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rPr>
      </w:pPr>
      <w:bookmarkStart w:id="9" w:name="_GoBack"/>
      <w:bookmarkEnd w:id="9"/>
      <w:r>
        <w:rPr>
          <w:rFonts w:hint="eastAsia" w:ascii="黑体" w:hAnsi="黑体" w:eastAsia="黑体"/>
          <w:color w:val="000000" w:themeColor="text1"/>
          <w:sz w:val="32"/>
          <w:szCs w:val="32"/>
          <w:lang w:val="en-US" w:eastAsia="zh-CN"/>
        </w:rPr>
        <w:t>送审</w:t>
      </w:r>
      <w:r>
        <w:rPr>
          <w:rFonts w:hint="eastAsia" w:ascii="黑体" w:hAnsi="黑体" w:eastAsia="黑体"/>
          <w:color w:val="000000" w:themeColor="text1"/>
          <w:sz w:val="32"/>
          <w:szCs w:val="32"/>
        </w:rPr>
        <w:t>文件清单</w:t>
      </w:r>
    </w:p>
    <w:sdt>
      <w:sdtPr>
        <w:rPr>
          <w:rFonts w:ascii="宋体" w:hAnsi="宋体" w:eastAsia="宋体" w:cstheme="minorBidi"/>
          <w:kern w:val="2"/>
          <w:sz w:val="21"/>
          <w:szCs w:val="22"/>
          <w:lang w:val="en-US" w:eastAsia="zh-CN" w:bidi="ar-SA"/>
        </w:rPr>
        <w:id w:val="147458697"/>
        <w15:color w:val="DBDBDB"/>
        <w:docPartObj>
          <w:docPartGallery w:val="Table of Contents"/>
          <w:docPartUnique/>
        </w:docPartObj>
      </w:sdtPr>
      <w:sdtEndPr>
        <w:rPr>
          <w:rFonts w:hint="eastAsia" w:ascii="仿宋" w:hAnsi="仿宋" w:eastAsia="仿宋" w:cs="仿宋"/>
          <w:b w:val="0"/>
          <w:bCs w:val="0"/>
          <w:color w:val="auto"/>
          <w:kern w:val="44"/>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目录</w:t>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TOC \o "1-1" \h \u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_Toc13893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一、新项目</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_Toc13893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_Toc8460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二、复审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_Toc8460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_Toc23900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三、修正案</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_Toc23900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_Toc10351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四、跟踪审查申请</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_Toc10351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4</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_Toc9569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五、暂停/提前终止申请</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_Toc9569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4</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_Toc14716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六、结题申请送审文件清单</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_Toc14716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5</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_Toc11275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七、</w:t>
          </w:r>
          <w:r>
            <w:rPr>
              <w:rFonts w:hint="eastAsia" w:ascii="仿宋" w:hAnsi="仿宋" w:eastAsia="仿宋" w:cs="仿宋"/>
              <w:b w:val="0"/>
              <w:bCs w:val="0"/>
              <w:color w:val="auto"/>
              <w:kern w:val="0"/>
              <w:sz w:val="24"/>
              <w:szCs w:val="24"/>
              <w:highlight w:val="none"/>
            </w:rPr>
            <w:t>可疑且非预期不良反应</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_Toc11275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5</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_Toc6319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八、本中心严重或持续方案违背报告</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_Toc6319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6</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_Toc21244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九、上会项目须递交文件清单</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_Toc21244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6</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2"/>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end"/>
          </w:r>
        </w:p>
      </w:sdtContent>
    </w:sdt>
    <w:p>
      <w:pPr>
        <w:pStyle w:val="2"/>
        <w:rPr>
          <w:rFonts w:hint="eastAsia" w:ascii="仿宋" w:hAnsi="仿宋" w:eastAsia="仿宋" w:cs="仿宋"/>
          <w:b/>
          <w:bCs/>
          <w:color w:val="auto"/>
          <w:sz w:val="24"/>
          <w:szCs w:val="24"/>
        </w:rPr>
      </w:pPr>
      <w:bookmarkStart w:id="0" w:name="_Toc13893"/>
      <w:r>
        <w:rPr>
          <w:rFonts w:hint="eastAsia" w:ascii="仿宋" w:hAnsi="仿宋" w:eastAsia="仿宋" w:cs="仿宋"/>
          <w:b/>
          <w:bCs/>
          <w:color w:val="auto"/>
          <w:sz w:val="24"/>
          <w:szCs w:val="24"/>
        </w:rPr>
        <w:t>一、新项目</w:t>
      </w:r>
      <w:bookmarkEnd w:id="0"/>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药物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递交文件真实性声明（申办方/CRO盖章）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申办方确认组长单位、分中心名单的函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strike w:val="0"/>
                <w:dstrike w:val="0"/>
                <w:color w:val="auto"/>
                <w:sz w:val="24"/>
                <w:szCs w:val="24"/>
                <w:lang w:eastAsia="zh-CN"/>
              </w:rPr>
              <w:t>研究者会议纪要</w:t>
            </w:r>
            <w:r>
              <w:rPr>
                <w:rFonts w:hint="eastAsia" w:ascii="仿宋" w:hAnsi="仿宋" w:eastAsia="仿宋" w:cs="仿宋"/>
                <w:b w:val="0"/>
                <w:bCs w:val="0"/>
                <w:color w:val="auto"/>
                <w:sz w:val="24"/>
                <w:szCs w:val="24"/>
              </w:rPr>
              <w:t>（多中心研究）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NMPA通知书（作为组长单位</w:t>
            </w:r>
            <w:r>
              <w:rPr>
                <w:rFonts w:hint="eastAsia" w:ascii="仿宋" w:hAnsi="仿宋" w:eastAsia="仿宋" w:cs="仿宋"/>
                <w:b w:val="0"/>
                <w:bCs w:val="0"/>
                <w:strike w:val="0"/>
                <w:dstrike w:val="0"/>
                <w:color w:val="auto"/>
                <w:sz w:val="24"/>
                <w:szCs w:val="24"/>
              </w:rPr>
              <w:t>须</w:t>
            </w:r>
            <w:r>
              <w:rPr>
                <w:rFonts w:hint="eastAsia" w:ascii="仿宋" w:hAnsi="仿宋" w:eastAsia="仿宋" w:cs="仿宋"/>
                <w:b w:val="0"/>
                <w:bCs w:val="0"/>
                <w:color w:val="auto"/>
                <w:sz w:val="24"/>
                <w:szCs w:val="24"/>
              </w:rPr>
              <w:t>提供NMPA受理函）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中心进度(包括伦理审查、启动、入组</w:t>
            </w:r>
            <w:r>
              <w:rPr>
                <w:rFonts w:hint="eastAsia" w:ascii="仿宋" w:hAnsi="仿宋" w:eastAsia="仿宋" w:cs="仿宋"/>
                <w:b w:val="0"/>
                <w:bCs w:val="0"/>
                <w:color w:val="auto"/>
                <w:sz w:val="24"/>
                <w:szCs w:val="24"/>
                <w:lang w:eastAsia="zh-CN"/>
              </w:rPr>
              <w:t>数</w:t>
            </w:r>
            <w:r>
              <w:rPr>
                <w:rFonts w:hint="eastAsia" w:ascii="仿宋" w:hAnsi="仿宋" w:eastAsia="仿宋" w:cs="仿宋"/>
                <w:b w:val="0"/>
                <w:bCs w:val="0"/>
                <w:color w:val="auto"/>
                <w:sz w:val="24"/>
                <w:szCs w:val="24"/>
              </w:rPr>
              <w:t>、人遗办批准</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数据更新截止于递交文件前一周内</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 xml:space="preserve">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组长单位伦理委员会历次审查意见、批件，获批知情同意书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8054"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机构立项号（邮件截图）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受试者招募（包括招募流程、广告内容、第三方公司义务与职责）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PI简历及研究人员的名单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注：1.资料须按以上顺序提交，缺失资料在对应序号项补充</w:t>
            </w:r>
            <w:r>
              <w:rPr>
                <w:rFonts w:hint="eastAsia" w:ascii="仿宋" w:hAnsi="仿宋" w:eastAsia="仿宋" w:cs="仿宋"/>
                <w:b w:val="0"/>
                <w:bCs w:val="0"/>
                <w:color w:val="auto"/>
                <w:sz w:val="24"/>
                <w:szCs w:val="24"/>
                <w:lang w:eastAsia="zh-CN"/>
              </w:rPr>
              <w:t>申办方</w:t>
            </w:r>
            <w:r>
              <w:rPr>
                <w:rFonts w:hint="eastAsia" w:ascii="仿宋" w:hAnsi="仿宋" w:eastAsia="仿宋" w:cs="仿宋"/>
                <w:b w:val="0"/>
                <w:bCs w:val="0"/>
                <w:color w:val="auto"/>
                <w:sz w:val="24"/>
                <w:szCs w:val="24"/>
              </w:rPr>
              <w:t>说明</w:t>
            </w:r>
            <w:r>
              <w:rPr>
                <w:rFonts w:hint="eastAsia" w:ascii="仿宋" w:hAnsi="仿宋" w:eastAsia="仿宋" w:cs="仿宋"/>
                <w:b w:val="0"/>
                <w:bCs w:val="0"/>
                <w:color w:val="auto"/>
                <w:sz w:val="24"/>
                <w:szCs w:val="24"/>
                <w:lang w:eastAsia="zh-CN"/>
              </w:rPr>
              <w:t>并加盖公章</w:t>
            </w:r>
            <w:r>
              <w:rPr>
                <w:rFonts w:hint="eastAsia" w:ascii="仿宋" w:hAnsi="仿宋" w:eastAsia="仿宋" w:cs="仿宋"/>
                <w:b w:val="0"/>
                <w:bCs w:val="0"/>
                <w:color w:val="auto"/>
                <w:sz w:val="24"/>
                <w:szCs w:val="24"/>
              </w:rPr>
              <w:t xml:space="preserve">；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w:t>
            </w:r>
            <w:r>
              <w:rPr>
                <w:rFonts w:hint="eastAsia" w:ascii="仿宋" w:hAnsi="仿宋" w:eastAsia="仿宋" w:cs="仿宋"/>
                <w:b w:val="0"/>
                <w:bCs w:val="0"/>
                <w:color w:val="auto"/>
                <w:sz w:val="24"/>
                <w:szCs w:val="24"/>
                <w:lang w:eastAsia="zh-CN"/>
              </w:rPr>
              <w:t>平台</w:t>
            </w:r>
            <w:r>
              <w:rPr>
                <w:rFonts w:hint="eastAsia" w:ascii="仿宋" w:hAnsi="仿宋" w:eastAsia="仿宋" w:cs="仿宋"/>
                <w:b w:val="0"/>
                <w:bCs w:val="0"/>
                <w:color w:val="auto"/>
                <w:sz w:val="24"/>
                <w:szCs w:val="24"/>
              </w:rPr>
              <w:t>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strike/>
                <w:dstrike w:val="0"/>
                <w:color w:val="auto"/>
                <w:sz w:val="24"/>
                <w:szCs w:val="24"/>
                <w:lang w:val="en-US"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4.纸质版材料一份，</w:t>
            </w:r>
            <w:r>
              <w:rPr>
                <w:rFonts w:hint="eastAsia" w:ascii="仿宋" w:hAnsi="仿宋" w:eastAsia="仿宋" w:cs="仿宋"/>
                <w:b w:val="0"/>
                <w:bCs w:val="0"/>
                <w:color w:val="auto"/>
                <w:sz w:val="24"/>
                <w:szCs w:val="24"/>
                <w:lang w:eastAsia="zh-CN"/>
              </w:rPr>
              <w:t>用透明塑料装订夹条装订，首页需透明薄膜，</w:t>
            </w:r>
            <w:r>
              <w:rPr>
                <w:rFonts w:hint="eastAsia" w:ascii="仿宋" w:hAnsi="仿宋" w:eastAsia="仿宋" w:cs="仿宋"/>
                <w:b w:val="0"/>
                <w:bCs w:val="0"/>
                <w:color w:val="auto"/>
                <w:sz w:val="24"/>
                <w:szCs w:val="24"/>
              </w:rPr>
              <w:t>其中病例报告表（中文）、安全性信息报告（中文）和所有英文版材料</w:t>
            </w:r>
            <w:r>
              <w:rPr>
                <w:rFonts w:hint="eastAsia" w:ascii="仿宋" w:hAnsi="仿宋" w:eastAsia="仿宋" w:cs="仿宋"/>
                <w:b w:val="0"/>
                <w:bCs w:val="0"/>
                <w:strike w:val="0"/>
                <w:color w:val="auto"/>
                <w:sz w:val="24"/>
                <w:szCs w:val="24"/>
                <w:lang w:eastAsia="zh-CN"/>
              </w:rPr>
              <w:t>，</w:t>
            </w:r>
            <w:r>
              <w:rPr>
                <w:rFonts w:hint="eastAsia" w:ascii="仿宋" w:hAnsi="仿宋" w:eastAsia="仿宋" w:cs="仿宋"/>
                <w:b w:val="0"/>
                <w:bCs w:val="0"/>
                <w:color w:val="auto"/>
                <w:sz w:val="24"/>
                <w:szCs w:val="24"/>
              </w:rPr>
              <w:t>无需</w:t>
            </w:r>
            <w:r>
              <w:rPr>
                <w:rFonts w:hint="eastAsia" w:ascii="仿宋" w:hAnsi="仿宋" w:eastAsia="仿宋" w:cs="仿宋"/>
                <w:b w:val="0"/>
                <w:bCs w:val="0"/>
                <w:color w:val="auto"/>
                <w:sz w:val="24"/>
                <w:szCs w:val="24"/>
                <w:lang w:eastAsia="zh-CN"/>
              </w:rPr>
              <w:t>递交</w:t>
            </w:r>
            <w:r>
              <w:rPr>
                <w:rFonts w:hint="eastAsia" w:ascii="仿宋" w:hAnsi="仿宋" w:eastAsia="仿宋" w:cs="仿宋"/>
                <w:b w:val="0"/>
                <w:bCs w:val="0"/>
                <w:color w:val="auto"/>
                <w:sz w:val="24"/>
                <w:szCs w:val="24"/>
              </w:rPr>
              <w:t>纸质版材料</w:t>
            </w:r>
            <w:r>
              <w:rPr>
                <w:rFonts w:hint="eastAsia" w:ascii="仿宋" w:hAnsi="仿宋" w:eastAsia="仿宋" w:cs="仿宋"/>
                <w:b w:val="0"/>
                <w:bCs w:val="0"/>
                <w:color w:val="auto"/>
                <w:sz w:val="24"/>
                <w:szCs w:val="24"/>
                <w:lang w:eastAsia="zh-CN"/>
              </w:rPr>
              <w:t>。</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医疗器械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递交文件真实性声明（申办方/CRO盖章）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申办方确认组长单位、分中心名单的函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strike w:val="0"/>
                <w:dstrike w:val="0"/>
                <w:color w:val="auto"/>
                <w:sz w:val="24"/>
                <w:szCs w:val="24"/>
                <w:lang w:eastAsia="zh-CN"/>
              </w:rPr>
              <w:t>研究者会议纪要</w:t>
            </w:r>
            <w:r>
              <w:rPr>
                <w:rFonts w:hint="eastAsia" w:ascii="仿宋" w:hAnsi="仿宋" w:eastAsia="仿宋" w:cs="仿宋"/>
                <w:b w:val="0"/>
                <w:bCs w:val="0"/>
                <w:color w:val="auto"/>
                <w:sz w:val="24"/>
                <w:szCs w:val="24"/>
              </w:rPr>
              <w:t>（多中心研究）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中心进度(包括伦理审查、启动、入组、人遗办批准</w:t>
            </w:r>
            <w:r>
              <w:rPr>
                <w:rFonts w:hint="eastAsia" w:ascii="仿宋" w:hAnsi="仿宋" w:eastAsia="仿宋" w:cs="仿宋"/>
                <w:b w:val="0"/>
                <w:bCs w:val="0"/>
                <w:color w:val="auto"/>
                <w:sz w:val="24"/>
                <w:szCs w:val="24"/>
                <w:lang w:eastAsia="zh-CN"/>
              </w:rPr>
              <w:t>（数据更新截止于递交文件前一周）</w:t>
            </w:r>
            <w:r>
              <w:rPr>
                <w:rFonts w:hint="eastAsia" w:ascii="仿宋" w:hAnsi="仿宋" w:eastAsia="仿宋" w:cs="仿宋"/>
                <w:b w:val="0"/>
                <w:bCs w:val="0"/>
                <w:color w:val="auto"/>
                <w:sz w:val="24"/>
                <w:szCs w:val="24"/>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 xml:space="preserve">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组长单位伦理委员会历次审查意见、批件，获批知情同意书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受试者招募（包括招募流程、广告内容、第三方公司义务与职责）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研究人员的名单（多中心研究需提交其他中心PI名单）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自检报告和产品注册检验报告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研究者简历、专业特长、能力、接受培训和其他能够证明其资格的文件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8</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临床试验机构的设施和条件能够满足试验的综述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试验用医疗器械的研制符合适用的医疗器械质量管理体系相关要求声明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21</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注：1.资料须按以上顺序提交，缺失资料在对应序号项补充</w:t>
            </w:r>
            <w:r>
              <w:rPr>
                <w:rFonts w:hint="eastAsia" w:ascii="仿宋" w:hAnsi="仿宋" w:eastAsia="仿宋" w:cs="仿宋"/>
                <w:b w:val="0"/>
                <w:bCs w:val="0"/>
                <w:color w:val="auto"/>
                <w:sz w:val="24"/>
                <w:szCs w:val="24"/>
                <w:lang w:eastAsia="zh-CN"/>
              </w:rPr>
              <w:t>申办方</w:t>
            </w:r>
            <w:r>
              <w:rPr>
                <w:rFonts w:hint="eastAsia" w:ascii="仿宋" w:hAnsi="仿宋" w:eastAsia="仿宋" w:cs="仿宋"/>
                <w:b w:val="0"/>
                <w:bCs w:val="0"/>
                <w:color w:val="auto"/>
                <w:sz w:val="24"/>
                <w:szCs w:val="24"/>
              </w:rPr>
              <w:t>说明</w:t>
            </w:r>
            <w:r>
              <w:rPr>
                <w:rFonts w:hint="eastAsia" w:ascii="仿宋" w:hAnsi="仿宋" w:eastAsia="仿宋" w:cs="仿宋"/>
                <w:b w:val="0"/>
                <w:bCs w:val="0"/>
                <w:color w:val="auto"/>
                <w:sz w:val="24"/>
                <w:szCs w:val="24"/>
                <w:lang w:eastAsia="zh-CN"/>
              </w:rPr>
              <w:t>并加盖公章</w:t>
            </w:r>
            <w:r>
              <w:rPr>
                <w:rFonts w:hint="eastAsia" w:ascii="仿宋" w:hAnsi="仿宋" w:eastAsia="仿宋" w:cs="仿宋"/>
                <w:b w:val="0"/>
                <w:bCs w:val="0"/>
                <w:color w:val="auto"/>
                <w:sz w:val="24"/>
                <w:szCs w:val="24"/>
              </w:rPr>
              <w:t xml:space="preserve">；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w:t>
            </w:r>
            <w:r>
              <w:rPr>
                <w:rFonts w:hint="eastAsia" w:ascii="仿宋" w:hAnsi="仿宋" w:eastAsia="仿宋" w:cs="仿宋"/>
                <w:b w:val="0"/>
                <w:bCs w:val="0"/>
                <w:color w:val="auto"/>
                <w:sz w:val="24"/>
                <w:szCs w:val="24"/>
                <w:lang w:eastAsia="zh-CN"/>
              </w:rPr>
              <w:t>平台</w:t>
            </w:r>
            <w:r>
              <w:rPr>
                <w:rFonts w:hint="eastAsia" w:ascii="仿宋" w:hAnsi="仿宋" w:eastAsia="仿宋" w:cs="仿宋"/>
                <w:b w:val="0"/>
                <w:bCs w:val="0"/>
                <w:color w:val="auto"/>
                <w:sz w:val="24"/>
                <w:szCs w:val="24"/>
              </w:rPr>
              <w:t>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strike/>
                <w:dstrike w:val="0"/>
                <w:color w:val="auto"/>
                <w:sz w:val="24"/>
                <w:szCs w:val="24"/>
                <w:lang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4.纸质版材料一份，</w:t>
            </w:r>
            <w:r>
              <w:rPr>
                <w:rFonts w:hint="eastAsia" w:ascii="仿宋" w:hAnsi="仿宋" w:eastAsia="仿宋" w:cs="仿宋"/>
                <w:b w:val="0"/>
                <w:bCs w:val="0"/>
                <w:color w:val="auto"/>
                <w:sz w:val="24"/>
                <w:szCs w:val="24"/>
                <w:lang w:eastAsia="zh-CN"/>
              </w:rPr>
              <w:t>用透明塑料装订夹条装订，首页需透明薄膜，</w:t>
            </w:r>
            <w:r>
              <w:rPr>
                <w:rFonts w:hint="eastAsia" w:ascii="仿宋" w:hAnsi="仿宋" w:eastAsia="仿宋" w:cs="仿宋"/>
                <w:b w:val="0"/>
                <w:bCs w:val="0"/>
                <w:color w:val="auto"/>
                <w:sz w:val="24"/>
                <w:szCs w:val="24"/>
              </w:rPr>
              <w:t>其中病例报告表（中文）、安全性信息报告（中文）和所有英文版材料</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无需</w:t>
            </w:r>
            <w:r>
              <w:rPr>
                <w:rFonts w:hint="eastAsia" w:ascii="仿宋" w:hAnsi="仿宋" w:eastAsia="仿宋" w:cs="仿宋"/>
                <w:b w:val="0"/>
                <w:bCs w:val="0"/>
                <w:color w:val="auto"/>
                <w:sz w:val="24"/>
                <w:szCs w:val="24"/>
                <w:lang w:eastAsia="zh-CN"/>
              </w:rPr>
              <w:t>递交</w:t>
            </w:r>
            <w:r>
              <w:rPr>
                <w:rFonts w:hint="eastAsia" w:ascii="仿宋" w:hAnsi="仿宋" w:eastAsia="仿宋" w:cs="仿宋"/>
                <w:b w:val="0"/>
                <w:bCs w:val="0"/>
                <w:color w:val="auto"/>
                <w:sz w:val="24"/>
                <w:szCs w:val="24"/>
              </w:rPr>
              <w:t>纸质版材料</w:t>
            </w:r>
            <w:r>
              <w:rPr>
                <w:rFonts w:hint="eastAsia" w:ascii="仿宋" w:hAnsi="仿宋" w:eastAsia="仿宋" w:cs="仿宋"/>
                <w:b w:val="0"/>
                <w:bCs w:val="0"/>
                <w:color w:val="auto"/>
                <w:sz w:val="24"/>
                <w:szCs w:val="24"/>
                <w:lang w:eastAsia="zh-CN"/>
              </w:rPr>
              <w:t>。</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1" w:name="_Toc8460"/>
      <w:r>
        <w:rPr>
          <w:rFonts w:hint="eastAsia" w:ascii="仿宋" w:hAnsi="仿宋" w:eastAsia="仿宋" w:cs="仿宋"/>
          <w:b/>
          <w:bCs/>
          <w:color w:val="auto"/>
          <w:sz w:val="24"/>
          <w:szCs w:val="24"/>
        </w:rPr>
        <w:t>二、复审</w:t>
      </w:r>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复审申请表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修改内容对照表（医院官网下载）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知情同意书（注明版本号/日期）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 在伦理系统提交电子版资料，形审（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val="en-US"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2" w:name="_Toc23900"/>
      <w:r>
        <w:rPr>
          <w:rFonts w:hint="eastAsia" w:ascii="仿宋" w:hAnsi="仿宋" w:eastAsia="仿宋" w:cs="仿宋"/>
          <w:b/>
          <w:bCs/>
          <w:color w:val="auto"/>
          <w:sz w:val="24"/>
          <w:szCs w:val="24"/>
        </w:rPr>
        <w:t>三、修正案</w:t>
      </w:r>
      <w:bookmarkEnd w:id="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修正案申请表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临床研究方案/知情同意书修正内容对照表；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组长单位此次修正案对应的意见或批件以及所批准的知情同意书 （分中心时适用）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学术委员会评审意见</w:t>
            </w:r>
            <w:r>
              <w:rPr>
                <w:rFonts w:hint="eastAsia" w:ascii="仿宋" w:hAnsi="仿宋" w:eastAsia="仿宋" w:cs="仿宋"/>
                <w:b w:val="0"/>
                <w:bCs w:val="0"/>
                <w:color w:val="auto"/>
                <w:sz w:val="24"/>
                <w:szCs w:val="24"/>
                <w:lang w:val="en-US" w:eastAsia="zh-CN"/>
              </w:rPr>
              <w:t>(涉及方案修订)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3" w:name="_Toc10351"/>
      <w:r>
        <w:rPr>
          <w:rFonts w:hint="eastAsia" w:ascii="仿宋" w:hAnsi="仿宋" w:eastAsia="仿宋" w:cs="仿宋"/>
          <w:b/>
          <w:bCs/>
          <w:color w:val="auto"/>
          <w:sz w:val="24"/>
          <w:szCs w:val="24"/>
        </w:rPr>
        <w:t>四、跟踪审查申请</w:t>
      </w:r>
      <w:bookmarkEnd w:id="3"/>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本中心研究进展报告表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4" w:name="_Toc9569"/>
      <w:r>
        <w:rPr>
          <w:rFonts w:hint="eastAsia" w:ascii="仿宋" w:hAnsi="仿宋" w:eastAsia="仿宋" w:cs="仿宋"/>
          <w:b/>
          <w:bCs/>
          <w:color w:val="auto"/>
          <w:sz w:val="24"/>
          <w:szCs w:val="24"/>
        </w:rPr>
        <w:t>五、暂停/提前终止申请</w:t>
      </w:r>
      <w:bookmarkEnd w:id="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暂停/提前终止报告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终止函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p>
            <w:pPr>
              <w:spacing w:line="400" w:lineRule="exact"/>
              <w:ind w:firstLine="480" w:firstLineChars="20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rPr>
              <w:t>5.有关伦理文件归档，在提前终止申请通过后一周内</w:t>
            </w:r>
            <w:r>
              <w:rPr>
                <w:rFonts w:hint="eastAsia" w:ascii="仿宋" w:hAnsi="仿宋" w:eastAsia="仿宋" w:cs="仿宋"/>
                <w:b w:val="0"/>
                <w:bCs w:val="0"/>
                <w:color w:val="auto"/>
                <w:kern w:val="0"/>
                <w:sz w:val="24"/>
                <w:szCs w:val="24"/>
                <w:lang w:eastAsia="zh-CN"/>
              </w:rPr>
              <w:t>预约归档，流程如下：</w:t>
            </w:r>
          </w:p>
          <w:p>
            <w:pPr>
              <w:spacing w:line="400" w:lineRule="exact"/>
              <w:ind w:firstLine="720" w:firstLineChars="30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归档时间：电话（83525173）预约确认具体时间。</w:t>
            </w:r>
          </w:p>
          <w:p>
            <w:pPr>
              <w:spacing w:line="400" w:lineRule="exact"/>
              <w:ind w:firstLine="720" w:firstLineChars="300"/>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核对内容：伦理纸质版材料（日常审批材料+本中心SAE+严重方案违背）是否完整，是否与研究者文件夹一致。</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5" w:name="_Toc14716"/>
      <w:r>
        <w:rPr>
          <w:rFonts w:hint="eastAsia" w:ascii="仿宋" w:hAnsi="仿宋" w:eastAsia="仿宋" w:cs="仿宋"/>
          <w:b/>
          <w:bCs/>
          <w:color w:val="auto"/>
          <w:sz w:val="24"/>
          <w:szCs w:val="24"/>
        </w:rPr>
        <w:t>六、结题申请送审文件清单</w:t>
      </w:r>
      <w:bookmarkEnd w:id="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结题申请表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研究结束函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分中心小结表</w:t>
            </w:r>
            <w:r>
              <w:rPr>
                <w:rFonts w:hint="eastAsia" w:ascii="仿宋" w:hAnsi="仿宋" w:eastAsia="仿宋" w:cs="仿宋"/>
                <w:b w:val="0"/>
                <w:bCs w:val="0"/>
                <w:color w:val="auto"/>
                <w:sz w:val="24"/>
                <w:szCs w:val="24"/>
                <w:lang w:val="en-US" w:eastAsia="zh-CN"/>
              </w:rPr>
              <w:t>审核反馈（</w:t>
            </w:r>
            <w:r>
              <w:rPr>
                <w:rFonts w:hint="eastAsia" w:ascii="仿宋" w:hAnsi="仿宋" w:eastAsia="仿宋" w:cs="仿宋"/>
                <w:b w:val="0"/>
                <w:bCs w:val="0"/>
                <w:color w:val="auto"/>
                <w:sz w:val="24"/>
                <w:szCs w:val="24"/>
                <w:lang w:eastAsia="zh-CN"/>
              </w:rPr>
              <w:t>机构办邮件截图</w:t>
            </w:r>
            <w:r>
              <w:rPr>
                <w:rFonts w:hint="eastAsia" w:ascii="仿宋" w:hAnsi="仿宋" w:eastAsia="仿宋" w:cs="仿宋"/>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val="en-US" w:eastAsia="zh-CN"/>
              </w:rPr>
              <w:t>.</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5.有关伦理文件归档，在结题申请通过后一周内</w:t>
            </w:r>
            <w:r>
              <w:rPr>
                <w:rFonts w:hint="eastAsia" w:ascii="仿宋" w:hAnsi="仿宋" w:eastAsia="仿宋" w:cs="仿宋"/>
                <w:b w:val="0"/>
                <w:bCs w:val="0"/>
                <w:color w:val="auto"/>
                <w:sz w:val="24"/>
                <w:szCs w:val="24"/>
                <w:lang w:eastAsia="zh-CN"/>
              </w:rPr>
              <w:t>预约归档，流程如下：</w:t>
            </w:r>
          </w:p>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归档时间：电话（83525173）预约确认具体时间。</w:t>
            </w:r>
          </w:p>
          <w:p>
            <w:pPr>
              <w:spacing w:line="400" w:lineRule="exact"/>
              <w:rPr>
                <w:rFonts w:hint="eastAsia" w:ascii="仿宋" w:hAnsi="仿宋" w:eastAsia="仿宋" w:cs="仿宋"/>
                <w:sz w:val="24"/>
                <w:szCs w:val="24"/>
                <w:lang w:val="en-US" w:eastAsia="zh-CN"/>
              </w:rPr>
            </w:pPr>
            <w:r>
              <w:rPr>
                <w:rFonts w:hint="eastAsia" w:ascii="仿宋" w:hAnsi="仿宋" w:eastAsia="仿宋" w:cs="仿宋"/>
                <w:b w:val="0"/>
                <w:bCs w:val="0"/>
                <w:color w:val="auto"/>
                <w:sz w:val="24"/>
                <w:szCs w:val="24"/>
                <w:lang w:eastAsia="zh-CN"/>
              </w:rPr>
              <w:t>核对内容：伦理纸质版材料（日常审批材料+本中心SAE+严重方案违背）是否完整，是否与研究者文件夹一致。</w:t>
            </w:r>
          </w:p>
        </w:tc>
      </w:tr>
    </w:tbl>
    <w:p>
      <w:pPr>
        <w:pStyle w:val="2"/>
        <w:bidi w:val="0"/>
        <w:rPr>
          <w:rFonts w:hint="eastAsia"/>
        </w:rPr>
      </w:pPr>
    </w:p>
    <w:p>
      <w:pPr>
        <w:pStyle w:val="2"/>
        <w:bidi w:val="0"/>
        <w:rPr>
          <w:rFonts w:hint="eastAsia"/>
        </w:rPr>
      </w:pPr>
    </w:p>
    <w:p>
      <w:pPr>
        <w:pStyle w:val="2"/>
        <w:rPr>
          <w:rFonts w:hint="eastAsia" w:ascii="仿宋" w:hAnsi="仿宋" w:eastAsia="仿宋" w:cs="仿宋"/>
          <w:b/>
          <w:bCs/>
          <w:color w:val="auto"/>
          <w:sz w:val="24"/>
          <w:szCs w:val="24"/>
        </w:rPr>
      </w:pPr>
      <w:bookmarkStart w:id="6" w:name="_Toc11275"/>
      <w:r>
        <w:rPr>
          <w:rFonts w:hint="eastAsia" w:ascii="仿宋" w:hAnsi="仿宋" w:eastAsia="仿宋" w:cs="仿宋"/>
          <w:b/>
          <w:bCs/>
          <w:color w:val="auto"/>
          <w:sz w:val="24"/>
          <w:szCs w:val="24"/>
        </w:rPr>
        <w:t>七、可疑且非预期不良反应</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本中心SUSAR</w:t>
            </w:r>
            <w:r>
              <w:rPr>
                <w:rFonts w:hint="eastAsia" w:ascii="仿宋" w:hAnsi="仿宋" w:eastAsia="仿宋" w:cs="仿宋"/>
                <w:b w:val="0"/>
                <w:bCs w:val="0"/>
                <w:color w:val="auto"/>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）通过后显示“系统受理”方可递交纸质版资料；</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 系统受理通知单视为递交信</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7" w:name="_Toc6319"/>
      <w:r>
        <w:rPr>
          <w:rFonts w:hint="eastAsia" w:ascii="仿宋" w:hAnsi="仿宋" w:eastAsia="仿宋" w:cs="仿宋"/>
          <w:b/>
          <w:bCs/>
          <w:color w:val="auto"/>
          <w:sz w:val="24"/>
          <w:szCs w:val="24"/>
        </w:rPr>
        <w:t>八、本中心严重或持续方案违背报告</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方案违背报告表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widowControl/>
              <w:spacing w:line="500" w:lineRule="exact"/>
              <w:ind w:firstLine="480" w:firstLineChars="20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color w:val="auto"/>
                <w:sz w:val="24"/>
                <w:szCs w:val="24"/>
              </w:rPr>
              <w:t>注：</w:t>
            </w:r>
            <w:r>
              <w:rPr>
                <w:rFonts w:hint="eastAsia" w:ascii="仿宋" w:hAnsi="仿宋" w:eastAsia="仿宋" w:cs="仿宋"/>
                <w:b w:val="0"/>
                <w:bCs w:val="0"/>
                <w:i w:val="0"/>
                <w:caps w:val="0"/>
                <w:color w:val="auto"/>
                <w:spacing w:val="0"/>
                <w:kern w:val="0"/>
                <w:sz w:val="24"/>
                <w:szCs w:val="24"/>
                <w:shd w:val="clear" w:fill="FFFFFF"/>
                <w:lang w:val="en-US" w:eastAsia="zh-CN" w:bidi="ar"/>
              </w:rPr>
              <w:t>1严重违背方案：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1.1研究者为了避免对试验受试者可能产生的危险主动偏离试验方案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1.2严重违背入排标准且继续让患者进行临床试验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1.3过量用药（＞120%）或其他方案/SOP中规定的用药违背上报情况</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1.4其他方案规定的严重方案违背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1.5 发现后及时上报到伦理系统平台</w:t>
            </w:r>
          </w:p>
          <w:p>
            <w:pPr>
              <w:keepNext w:val="0"/>
              <w:keepLines w:val="0"/>
              <w:widowControl/>
              <w:suppressLineNumbers w:val="0"/>
              <w:shd w:val="clear" w:fill="FFFFFF"/>
              <w:spacing w:line="400" w:lineRule="atLeast"/>
              <w:ind w:left="0" w:firstLine="775" w:firstLineChars="323"/>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2持续违背方案：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2.1对检查项目漏项的要求：对同一个受试者在治疗周期中相同的检查时间点和/或检查项目出现连续（N≥3次）的漏查。</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2.2在同一个临床试验中多名患者（N≥3次）发生同一检查项目漏查的情况</w:t>
            </w:r>
          </w:p>
          <w:p>
            <w:pPr>
              <w:spacing w:line="400" w:lineRule="exac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2.3 发现后及时上报到伦理系统平台</w:t>
            </w:r>
          </w:p>
          <w:p>
            <w:pPr>
              <w:keepNext w:val="0"/>
              <w:keepLines w:val="0"/>
              <w:widowControl/>
              <w:suppressLineNumbers w:val="0"/>
              <w:shd w:val="clear" w:fill="FFFFFF"/>
              <w:spacing w:line="400" w:lineRule="atLeast"/>
              <w:ind w:left="0" w:firstLine="775" w:firstLineChars="323"/>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 轻微方案违背：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3.1试验当中的检查项目出现超时间窗的现象；</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3.2试验当中的某一检查项目出现1次漏查。</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3.3其他方案规定的轻微方案违背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3.4汇总后与年度/定期跟踪审查申请一并上报。</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）通过后显示“系统受理”方可递交纸质版资料；</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.系统受理通知单视为递交信</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8" w:name="_Toc21244"/>
      <w:r>
        <w:rPr>
          <w:rFonts w:hint="eastAsia" w:ascii="仿宋" w:hAnsi="仿宋" w:eastAsia="仿宋" w:cs="仿宋"/>
          <w:b/>
          <w:bCs/>
          <w:color w:val="auto"/>
          <w:sz w:val="24"/>
          <w:szCs w:val="24"/>
        </w:rPr>
        <w:t>九、上会项目须递交文件清单</w:t>
      </w:r>
      <w:bookmarkEnd w:id="8"/>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新项目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PPT讲解内容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研究背景和目的：</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1.本中心研究团队以及其他中心的介绍；研究疾病的介绍，及其当前可获得的常规/标准治疗手段和疗效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2.研究目的，前期研究结论，研究设计</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3.研究药物（包括基础药物和对照药物）及其适应症在国内外上市的情况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研究流程（简要）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研究风险与获益：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1.研究的风险</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2.受试者与社会可能的获益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3.受试者的招募：招募流程、广告内容、第三方招募公司义务和责任</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4.受试者退出研究的标准</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5.对于肿瘤项目，研究结束时，如何安排获益的受试者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四</w:t>
            </w:r>
          </w:p>
        </w:tc>
        <w:tc>
          <w:tcPr>
            <w:tcW w:w="8054" w:type="dxa"/>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费用：哪些免费项目、定额交通/误餐/住宿补助、PK采血补偿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五</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非注册目的研究（探索性研究）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六</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人遗办相关说明：1.研究涉及或对外提供的人类遗传资源情况（包括材料和信息以及来源、种类、剩余样本的保存地点和时限、销毁程序）；2.研究成果分享情况（如知识产权分享方案）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七</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全国其他中心进度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资料准备（视频会议请忽略第二点）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请准备幻灯课件讲解(时间：6分钟)</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提前3个工作日提交18份纸质资料、讲解人姓名和幻灯电子版：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1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①</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每份纸质包括（装订顺序）：幻灯片讲稿（双面纵向打印，每面打印两张幻灯）、预审回复（如有修改，请附上修订对照表）、方案摘要、知情同意书、招募广告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2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②</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注：1、会后3个工作日内出具审查意见</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2、如PI无法到场，请从官网中下载“伦理审查会议项目汇报授权委托函”后上传至伦理系统中“答辩人管理 ”</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在研项目修订</w:t>
      </w:r>
    </w:p>
    <w:p>
      <w:pPr>
        <w:rPr>
          <w:rFonts w:hint="eastAsia" w:ascii="仿宋" w:hAnsi="仿宋" w:eastAsia="仿宋" w:cs="仿宋"/>
          <w:b w:val="0"/>
          <w:bCs w:val="0"/>
          <w:color w:val="auto"/>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研究进展情况（包括项目启动至今全球/全国的大概进展情况，以及我院的入组、终止、退出，SAE、违背方案等具体情况。但不仅限以上内容）</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试验年度报告（若有）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方案/知情同意书修改或增补资料的背景和具体原因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暂停/提前终止的原因，受试者的后续安排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资料准备（视频会议请忽略第二点）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请准备幻灯课件讲解(时间：5分钟)</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提前3个工作日提交18份纸质资料、讲解人姓名和幻灯电子版：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1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①</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每份纸质包括（装订顺序）：幻灯片讲稿（双面纵向打印，每面打印两张幻灯）、修正案申请表方案/知情同意书修改内容对照表、修改后的方案摘要和知情同意书</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2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②</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注：1、请接到上会通知后再准备资料，会后15个工作日内出具审查意见</w:t>
            </w:r>
          </w:p>
          <w:p>
            <w:pPr>
              <w:spacing w:line="400" w:lineRule="exact"/>
              <w:ind w:firstLine="960" w:firstLineChars="4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2、如PI无法到场，请从官网中下载“伦理审查会议项目汇报授权委托函”后上传至伦理系统中“答辩人管理 ”</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 </w:t>
      </w:r>
    </w:p>
    <w:p>
      <w:pPr>
        <w:rPr>
          <w:rFonts w:hint="eastAsia" w:ascii="仿宋" w:hAnsi="仿宋" w:eastAsia="仿宋" w:cs="仿宋"/>
          <w:b w:val="0"/>
          <w:bCs w:val="0"/>
          <w:color w:val="auto"/>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广东省人民医院医学伦理委员会                                                  V2.</w:t>
    </w:r>
    <w:r>
      <w:rPr>
        <w:rFonts w:hint="eastAsia"/>
        <w:lang w:val="en-US" w:eastAsia="zh-CN"/>
      </w:rPr>
      <w:t>2</w:t>
    </w:r>
    <w:r>
      <w:rPr>
        <w:rFonts w:hint="eastAsia"/>
      </w:rPr>
      <w:t>/2020-0</w:t>
    </w:r>
    <w:r>
      <w:rPr>
        <w:rFonts w:hint="eastAsia"/>
        <w:lang w:val="en-US" w:eastAsia="zh-CN"/>
      </w:rPr>
      <w:t>7-01</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6D8A"/>
    <w:rsid w:val="00024087"/>
    <w:rsid w:val="00024BE2"/>
    <w:rsid w:val="00063CF6"/>
    <w:rsid w:val="000B65B2"/>
    <w:rsid w:val="00141F76"/>
    <w:rsid w:val="00170EFF"/>
    <w:rsid w:val="00196201"/>
    <w:rsid w:val="001A0044"/>
    <w:rsid w:val="001C75C3"/>
    <w:rsid w:val="001F609F"/>
    <w:rsid w:val="00234275"/>
    <w:rsid w:val="00236C38"/>
    <w:rsid w:val="00277C36"/>
    <w:rsid w:val="002A4526"/>
    <w:rsid w:val="002D777C"/>
    <w:rsid w:val="0036445A"/>
    <w:rsid w:val="003732E2"/>
    <w:rsid w:val="003D2C2B"/>
    <w:rsid w:val="004522D8"/>
    <w:rsid w:val="004A06CD"/>
    <w:rsid w:val="00553545"/>
    <w:rsid w:val="00582A3F"/>
    <w:rsid w:val="00592094"/>
    <w:rsid w:val="005A2AEE"/>
    <w:rsid w:val="005B69B0"/>
    <w:rsid w:val="005E5F25"/>
    <w:rsid w:val="006027E0"/>
    <w:rsid w:val="0060522B"/>
    <w:rsid w:val="006069DF"/>
    <w:rsid w:val="0061393F"/>
    <w:rsid w:val="006768AF"/>
    <w:rsid w:val="006B2DFF"/>
    <w:rsid w:val="006E3FC3"/>
    <w:rsid w:val="00732D01"/>
    <w:rsid w:val="00735436"/>
    <w:rsid w:val="00785172"/>
    <w:rsid w:val="007A54B3"/>
    <w:rsid w:val="007E1E31"/>
    <w:rsid w:val="00837068"/>
    <w:rsid w:val="00852D18"/>
    <w:rsid w:val="00866D8A"/>
    <w:rsid w:val="00892E9E"/>
    <w:rsid w:val="008A5851"/>
    <w:rsid w:val="008B1F25"/>
    <w:rsid w:val="008B7106"/>
    <w:rsid w:val="008D4C7F"/>
    <w:rsid w:val="0093774D"/>
    <w:rsid w:val="00975FD4"/>
    <w:rsid w:val="009839F4"/>
    <w:rsid w:val="0099587E"/>
    <w:rsid w:val="009F0B9C"/>
    <w:rsid w:val="00A02EF3"/>
    <w:rsid w:val="00A83A1D"/>
    <w:rsid w:val="00AC67B8"/>
    <w:rsid w:val="00B05F74"/>
    <w:rsid w:val="00B22BA7"/>
    <w:rsid w:val="00B533F9"/>
    <w:rsid w:val="00B806E2"/>
    <w:rsid w:val="00B85225"/>
    <w:rsid w:val="00BF220B"/>
    <w:rsid w:val="00C34E5D"/>
    <w:rsid w:val="00C506B4"/>
    <w:rsid w:val="00C60433"/>
    <w:rsid w:val="00C978C5"/>
    <w:rsid w:val="00CC703F"/>
    <w:rsid w:val="00D44904"/>
    <w:rsid w:val="00D556B8"/>
    <w:rsid w:val="00D61241"/>
    <w:rsid w:val="00D85104"/>
    <w:rsid w:val="00D97E37"/>
    <w:rsid w:val="00E163C0"/>
    <w:rsid w:val="00EA7E63"/>
    <w:rsid w:val="00EE1D6B"/>
    <w:rsid w:val="00EE5E3D"/>
    <w:rsid w:val="00F255B2"/>
    <w:rsid w:val="00F35D44"/>
    <w:rsid w:val="00F544AB"/>
    <w:rsid w:val="00F93DA7"/>
    <w:rsid w:val="00FB229E"/>
    <w:rsid w:val="00FE1BA6"/>
    <w:rsid w:val="00FF4ED7"/>
    <w:rsid w:val="0101668B"/>
    <w:rsid w:val="04CA3664"/>
    <w:rsid w:val="0544767C"/>
    <w:rsid w:val="0C700E9F"/>
    <w:rsid w:val="0D5B5092"/>
    <w:rsid w:val="0F4D4480"/>
    <w:rsid w:val="13DE3238"/>
    <w:rsid w:val="15522C29"/>
    <w:rsid w:val="184A1348"/>
    <w:rsid w:val="1D8E4E83"/>
    <w:rsid w:val="1DC313CB"/>
    <w:rsid w:val="1E9D10CA"/>
    <w:rsid w:val="25B2539B"/>
    <w:rsid w:val="26B21101"/>
    <w:rsid w:val="2708233D"/>
    <w:rsid w:val="2768407D"/>
    <w:rsid w:val="28C77DB8"/>
    <w:rsid w:val="2A2855CC"/>
    <w:rsid w:val="2A581730"/>
    <w:rsid w:val="2B2E6485"/>
    <w:rsid w:val="2FBD1580"/>
    <w:rsid w:val="2FCA1794"/>
    <w:rsid w:val="300A127B"/>
    <w:rsid w:val="31AE1BC5"/>
    <w:rsid w:val="32041CCA"/>
    <w:rsid w:val="321B6944"/>
    <w:rsid w:val="322A1F4E"/>
    <w:rsid w:val="324249E3"/>
    <w:rsid w:val="3281028F"/>
    <w:rsid w:val="34B211E4"/>
    <w:rsid w:val="360303C0"/>
    <w:rsid w:val="365E697B"/>
    <w:rsid w:val="3B9432E2"/>
    <w:rsid w:val="3DB62A7A"/>
    <w:rsid w:val="3F944B65"/>
    <w:rsid w:val="40C15D9F"/>
    <w:rsid w:val="4197534D"/>
    <w:rsid w:val="41E56494"/>
    <w:rsid w:val="420C107B"/>
    <w:rsid w:val="420C3AED"/>
    <w:rsid w:val="422F6859"/>
    <w:rsid w:val="43547830"/>
    <w:rsid w:val="474411FF"/>
    <w:rsid w:val="47564A16"/>
    <w:rsid w:val="48421814"/>
    <w:rsid w:val="4D9551B9"/>
    <w:rsid w:val="4E8F7F22"/>
    <w:rsid w:val="4F0337BD"/>
    <w:rsid w:val="50AF19F3"/>
    <w:rsid w:val="50E3734F"/>
    <w:rsid w:val="52025E58"/>
    <w:rsid w:val="5269321A"/>
    <w:rsid w:val="52C272FE"/>
    <w:rsid w:val="52C77DE0"/>
    <w:rsid w:val="54EF120D"/>
    <w:rsid w:val="5587777D"/>
    <w:rsid w:val="575B7BE6"/>
    <w:rsid w:val="5F2166AE"/>
    <w:rsid w:val="5FF12C57"/>
    <w:rsid w:val="632A5B34"/>
    <w:rsid w:val="6464133C"/>
    <w:rsid w:val="65525D8B"/>
    <w:rsid w:val="66ED34A6"/>
    <w:rsid w:val="67537D1D"/>
    <w:rsid w:val="68F40AAF"/>
    <w:rsid w:val="6BCA448D"/>
    <w:rsid w:val="6C077DA8"/>
    <w:rsid w:val="6D554BD0"/>
    <w:rsid w:val="6FD53EA3"/>
    <w:rsid w:val="708001B8"/>
    <w:rsid w:val="72F3357B"/>
    <w:rsid w:val="73225F21"/>
    <w:rsid w:val="743E1866"/>
    <w:rsid w:val="77E57B95"/>
    <w:rsid w:val="7B1C755F"/>
    <w:rsid w:val="7B7D3306"/>
    <w:rsid w:val="7D8E3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9"/>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639</Words>
  <Characters>3643</Characters>
  <Lines>30</Lines>
  <Paragraphs>8</Paragraphs>
  <TotalTime>4</TotalTime>
  <ScaleCrop>false</ScaleCrop>
  <LinksUpToDate>false</LinksUpToDate>
  <CharactersWithSpaces>4274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2020-04-14T08:52:00Z</dcterms:created>
  <dc:creator>dengjing</dc:creator>
  <cp:lastModifiedBy>邓景</cp:lastModifiedBy>
  <cp:lastPrinted>2020-05-15T01:23:00Z</cp:lastPrinted>
  <dcterms:modified xsi:type="dcterms:W3CDTF">2020-06-24T09:43:14Z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