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sdt>
      <w:sdtPr>
        <w:rPr>
          <w:rFonts w:asciiTheme="minorHAnsi" w:hAnsiTheme="minorHAnsi" w:eastAsiaTheme="minorEastAsia" w:cstheme="minorBidi"/>
          <w:b w:val="0"/>
          <w:bCs w:val="0"/>
          <w:color w:val="auto"/>
          <w:kern w:val="2"/>
          <w:sz w:val="21"/>
          <w:szCs w:val="22"/>
          <w:lang w:val="zh-CN"/>
        </w:rPr>
        <w:id w:val="28573582"/>
        <w:docPartObj>
          <w:docPartGallery w:val="Table of Contents"/>
          <w:docPartUnique/>
        </w:docPartObj>
      </w:sdtPr>
      <w:sdtEndPr>
        <w:rPr>
          <w:rFonts w:asciiTheme="minorHAnsi" w:hAnsiTheme="minorHAnsi" w:eastAsiaTheme="minorEastAsia" w:cstheme="minorBidi"/>
          <w:b w:val="0"/>
          <w:bCs w:val="0"/>
          <w:color w:val="auto"/>
          <w:kern w:val="2"/>
          <w:sz w:val="21"/>
          <w:szCs w:val="22"/>
          <w:lang w:val="en-US"/>
        </w:rPr>
      </w:sdtEndPr>
      <w:sdtContent>
        <w:p>
          <w:pPr>
            <w:pStyle w:val="24"/>
          </w:pPr>
          <w:r>
            <w:rPr>
              <w:lang w:val="zh-CN"/>
            </w:rPr>
            <w:t>目录</w:t>
          </w:r>
        </w:p>
        <w:p>
          <w:pPr>
            <w:pStyle w:val="10"/>
            <w:tabs>
              <w:tab w:val="right" w:leader="dot" w:pos="8296"/>
            </w:tabs>
            <w:rPr>
              <w:kern w:val="2"/>
              <w:sz w:val="21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r>
            <w:fldChar w:fldCharType="begin"/>
          </w:r>
          <w:r>
            <w:instrText xml:space="preserve"> HYPERLINK \l "_Toc30604378" </w:instrText>
          </w:r>
          <w:r>
            <w:fldChar w:fldCharType="separate"/>
          </w:r>
          <w:r>
            <w:rPr>
              <w:rStyle w:val="16"/>
              <w:rFonts w:hint="eastAsia"/>
            </w:rPr>
            <w:t>伦理系统用户手册</w:t>
          </w:r>
          <w:r>
            <w:tab/>
          </w:r>
          <w:r>
            <w:fldChar w:fldCharType="begin"/>
          </w:r>
          <w:r>
            <w:instrText xml:space="preserve"> PAGEREF _Toc30604378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fldChar w:fldCharType="end"/>
          </w:r>
        </w:p>
        <w:p>
          <w:pPr>
            <w:pStyle w:val="11"/>
            <w:tabs>
              <w:tab w:val="right" w:leader="dot" w:pos="8296"/>
            </w:tabs>
            <w:rPr>
              <w:kern w:val="2"/>
              <w:sz w:val="21"/>
            </w:rPr>
          </w:pPr>
          <w:r>
            <w:fldChar w:fldCharType="begin"/>
          </w:r>
          <w:r>
            <w:instrText xml:space="preserve"> HYPERLINK \l "_Toc30604379" </w:instrText>
          </w:r>
          <w:r>
            <w:fldChar w:fldCharType="separate"/>
          </w:r>
          <w:r>
            <w:rPr>
              <w:rStyle w:val="16"/>
              <w:rFonts w:hint="eastAsia"/>
            </w:rPr>
            <w:t>一、访问地址</w:t>
          </w:r>
          <w:r>
            <w:tab/>
          </w:r>
          <w:r>
            <w:fldChar w:fldCharType="begin"/>
          </w:r>
          <w:r>
            <w:instrText xml:space="preserve"> PAGEREF _Toc30604379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>
          <w:pPr>
            <w:pStyle w:val="11"/>
            <w:tabs>
              <w:tab w:val="right" w:leader="dot" w:pos="8296"/>
            </w:tabs>
            <w:rPr>
              <w:kern w:val="2"/>
              <w:sz w:val="21"/>
            </w:rPr>
          </w:pPr>
          <w:r>
            <w:fldChar w:fldCharType="begin"/>
          </w:r>
          <w:r>
            <w:instrText xml:space="preserve"> HYPERLINK \l "_Toc30604380" </w:instrText>
          </w:r>
          <w:r>
            <w:fldChar w:fldCharType="separate"/>
          </w:r>
          <w:r>
            <w:rPr>
              <w:rStyle w:val="16"/>
              <w:rFonts w:hint="eastAsia"/>
            </w:rPr>
            <w:t>二、授权与登录</w:t>
          </w:r>
          <w:r>
            <w:tab/>
          </w:r>
          <w:r>
            <w:fldChar w:fldCharType="begin"/>
          </w:r>
          <w:r>
            <w:instrText xml:space="preserve"> PAGEREF _Toc30604380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>
          <w:pPr>
            <w:pStyle w:val="11"/>
            <w:tabs>
              <w:tab w:val="right" w:leader="dot" w:pos="8296"/>
            </w:tabs>
            <w:rPr>
              <w:kern w:val="2"/>
              <w:sz w:val="21"/>
            </w:rPr>
          </w:pPr>
          <w:r>
            <w:fldChar w:fldCharType="begin"/>
          </w:r>
          <w:r>
            <w:instrText xml:space="preserve"> HYPERLINK \l "_Toc30604381" </w:instrText>
          </w:r>
          <w:r>
            <w:fldChar w:fldCharType="separate"/>
          </w:r>
          <w:r>
            <w:rPr>
              <w:rStyle w:val="16"/>
              <w:rFonts w:hint="eastAsia"/>
            </w:rPr>
            <w:t>密码</w:t>
          </w:r>
          <w:r>
            <w:tab/>
          </w:r>
          <w:r>
            <w:fldChar w:fldCharType="begin"/>
          </w:r>
          <w:r>
            <w:instrText xml:space="preserve"> PAGEREF _Toc30604381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11"/>
            <w:tabs>
              <w:tab w:val="right" w:leader="dot" w:pos="8296"/>
            </w:tabs>
            <w:rPr>
              <w:kern w:val="2"/>
              <w:sz w:val="21"/>
            </w:rPr>
          </w:pPr>
          <w:r>
            <w:fldChar w:fldCharType="begin"/>
          </w:r>
          <w:r>
            <w:instrText xml:space="preserve"> HYPERLINK \l "_Toc30604382" </w:instrText>
          </w:r>
          <w:r>
            <w:fldChar w:fldCharType="separate"/>
          </w:r>
          <w:r>
            <w:rPr>
              <w:rStyle w:val="16"/>
              <w:rFonts w:hint="eastAsia"/>
            </w:rPr>
            <w:t>三、创建新项目</w:t>
          </w:r>
          <w:r>
            <w:tab/>
          </w:r>
          <w:r>
            <w:fldChar w:fldCharType="begin"/>
          </w:r>
          <w:r>
            <w:instrText xml:space="preserve"> PAGEREF _Toc30604382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>
          <w:pPr>
            <w:pStyle w:val="11"/>
            <w:tabs>
              <w:tab w:val="right" w:leader="dot" w:pos="8296"/>
            </w:tabs>
            <w:rPr>
              <w:kern w:val="2"/>
              <w:sz w:val="21"/>
            </w:rPr>
          </w:pPr>
          <w:r>
            <w:fldChar w:fldCharType="begin"/>
          </w:r>
          <w:r>
            <w:instrText xml:space="preserve"> HYPERLINK \l "_Toc30604389" </w:instrText>
          </w:r>
          <w:r>
            <w:fldChar w:fldCharType="separate"/>
          </w:r>
          <w:r>
            <w:rPr>
              <w:rStyle w:val="16"/>
              <w:rFonts w:hint="eastAsia"/>
            </w:rPr>
            <w:t>四、</w:t>
          </w:r>
          <w:r>
            <w:rPr>
              <w:rStyle w:val="16"/>
              <w:rFonts w:hint="eastAsia"/>
              <w:lang w:eastAsia="zh-CN"/>
            </w:rPr>
            <w:t>形审意见跟进</w:t>
          </w:r>
          <w:r>
            <w:tab/>
          </w:r>
          <w:r>
            <w:fldChar w:fldCharType="begin"/>
          </w:r>
          <w:r>
            <w:instrText xml:space="preserve"> PAGEREF _Toc30604389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right" w:leader="dot" w:pos="8296"/>
            </w:tabs>
            <w:rPr>
              <w:kern w:val="2"/>
              <w:sz w:val="21"/>
            </w:rPr>
          </w:pPr>
          <w:r>
            <w:fldChar w:fldCharType="begin"/>
          </w:r>
          <w:r>
            <w:instrText xml:space="preserve"> HYPERLINK \l "_Toc30604390" </w:instrText>
          </w:r>
          <w:r>
            <w:fldChar w:fldCharType="separate"/>
          </w:r>
          <w:r>
            <w:rPr>
              <w:rStyle w:val="16"/>
            </w:rPr>
            <w:t>1</w:t>
          </w:r>
          <w:r>
            <w:rPr>
              <w:rStyle w:val="16"/>
              <w:rFonts w:hint="eastAsia"/>
            </w:rPr>
            <w:t>、</w:t>
          </w:r>
          <w:r>
            <w:rPr>
              <w:rStyle w:val="16"/>
              <w:rFonts w:hint="eastAsia"/>
              <w:lang w:eastAsia="zh-CN"/>
            </w:rPr>
            <w:t>如何查看形审意见</w:t>
          </w:r>
          <w:r>
            <w:tab/>
          </w:r>
          <w:r>
            <w:fldChar w:fldCharType="begin"/>
          </w:r>
          <w:r>
            <w:instrText xml:space="preserve"> PAGEREF _Toc30604390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right" w:leader="dot" w:pos="8296"/>
            </w:tabs>
            <w:rPr>
              <w:kern w:val="2"/>
              <w:sz w:val="21"/>
            </w:rPr>
          </w:pPr>
          <w:r>
            <w:fldChar w:fldCharType="begin"/>
          </w:r>
          <w:r>
            <w:instrText xml:space="preserve"> HYPERLINK \l "_Toc30604391" </w:instrText>
          </w:r>
          <w:r>
            <w:fldChar w:fldCharType="separate"/>
          </w:r>
          <w:r>
            <w:rPr>
              <w:rStyle w:val="16"/>
            </w:rPr>
            <w:t>2</w:t>
          </w:r>
          <w:r>
            <w:rPr>
              <w:rStyle w:val="16"/>
              <w:rFonts w:hint="eastAsia"/>
            </w:rPr>
            <w:t>、</w:t>
          </w:r>
          <w:r>
            <w:rPr>
              <w:rStyle w:val="16"/>
              <w:rFonts w:hint="eastAsia"/>
              <w:lang w:eastAsia="zh-CN"/>
            </w:rPr>
            <w:t>形审意见查看其它窗口</w:t>
          </w:r>
          <w:r>
            <w:tab/>
          </w:r>
          <w:r>
            <w:fldChar w:fldCharType="begin"/>
          </w:r>
          <w:r>
            <w:instrText xml:space="preserve"> PAGEREF _Toc30604391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right" w:leader="dot" w:pos="8296"/>
            </w:tabs>
            <w:rPr>
              <w:kern w:val="2"/>
              <w:sz w:val="21"/>
            </w:rPr>
          </w:pPr>
          <w:r>
            <w:fldChar w:fldCharType="begin"/>
          </w:r>
          <w:r>
            <w:instrText xml:space="preserve"> HYPERLINK \l "_Toc30604392" </w:instrText>
          </w:r>
          <w:r>
            <w:fldChar w:fldCharType="separate"/>
          </w:r>
          <w:r>
            <w:rPr>
              <w:rStyle w:val="16"/>
            </w:rPr>
            <w:t>3</w:t>
          </w:r>
          <w:r>
            <w:rPr>
              <w:rStyle w:val="16"/>
              <w:rFonts w:hint="eastAsia"/>
            </w:rPr>
            <w:t>、查看需要修改的申请</w:t>
          </w:r>
          <w:r>
            <w:rPr>
              <w:rStyle w:val="16"/>
            </w:rPr>
            <w:t>/</w:t>
          </w:r>
          <w:r>
            <w:rPr>
              <w:rStyle w:val="16"/>
              <w:rFonts w:hint="eastAsia"/>
            </w:rPr>
            <w:t>报告</w:t>
          </w:r>
          <w:r>
            <w:tab/>
          </w:r>
          <w:r>
            <w:rPr>
              <w:rFonts w:hint="eastAsia"/>
              <w:lang w:val="en-US" w:eastAsia="zh-CN"/>
            </w:rPr>
            <w:t>9</w:t>
          </w:r>
          <w:r>
            <w:fldChar w:fldCharType="end"/>
          </w:r>
        </w:p>
        <w:p>
          <w:pPr>
            <w:pStyle w:val="6"/>
            <w:tabs>
              <w:tab w:val="right" w:leader="dot" w:pos="8296"/>
            </w:tabs>
            <w:rPr>
              <w:kern w:val="2"/>
              <w:sz w:val="21"/>
            </w:rPr>
          </w:pPr>
          <w:r>
            <w:fldChar w:fldCharType="begin"/>
          </w:r>
          <w:r>
            <w:instrText xml:space="preserve"> HYPERLINK \l "_Toc30604393" </w:instrText>
          </w:r>
          <w:r>
            <w:fldChar w:fldCharType="separate"/>
          </w:r>
          <w:r>
            <w:rPr>
              <w:rStyle w:val="16"/>
            </w:rPr>
            <w:t>4</w:t>
          </w:r>
          <w:r>
            <w:rPr>
              <w:rStyle w:val="16"/>
              <w:rFonts w:hint="eastAsia"/>
            </w:rPr>
            <w:t>、按要求修改</w:t>
          </w:r>
          <w:r>
            <w:tab/>
          </w:r>
          <w:r>
            <w:fldChar w:fldCharType="begin"/>
          </w:r>
          <w:r>
            <w:instrText xml:space="preserve"> PAGEREF _Toc30604393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right" w:leader="dot" w:pos="8296"/>
            </w:tabs>
            <w:rPr>
              <w:kern w:val="2"/>
              <w:sz w:val="21"/>
            </w:rPr>
          </w:pPr>
          <w:r>
            <w:fldChar w:fldCharType="begin"/>
          </w:r>
          <w:r>
            <w:instrText xml:space="preserve"> HYPERLINK \l "_Toc30604394" </w:instrText>
          </w:r>
          <w:r>
            <w:fldChar w:fldCharType="separate"/>
          </w:r>
          <w:r>
            <w:rPr>
              <w:rStyle w:val="16"/>
            </w:rPr>
            <w:t>5</w:t>
          </w:r>
          <w:r>
            <w:rPr>
              <w:rStyle w:val="16"/>
              <w:rFonts w:hint="eastAsia"/>
            </w:rPr>
            <w:t>、</w:t>
          </w:r>
          <w:r>
            <w:rPr>
              <w:rStyle w:val="16"/>
              <w:rFonts w:hint="eastAsia"/>
              <w:lang w:eastAsia="zh-CN"/>
            </w:rPr>
            <w:t>如何查看受理通知、收费通知单</w:t>
          </w:r>
          <w:r>
            <w:rPr>
              <w:rStyle w:val="16"/>
              <w:rFonts w:hint="eastAsia"/>
            </w:rPr>
            <w:t>、会议日程、审查决定</w:t>
          </w:r>
          <w:r>
            <w:tab/>
          </w:r>
          <w:r>
            <w:fldChar w:fldCharType="begin"/>
          </w:r>
          <w:r>
            <w:instrText xml:space="preserve"> PAGEREF _Toc30604394 \h </w:instrText>
          </w:r>
          <w:r>
            <w:fldChar w:fldCharType="separate"/>
          </w:r>
          <w:r>
            <w:rPr>
              <w:b/>
            </w:rPr>
            <w:t>错误！未定义书签。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right" w:leader="dot" w:pos="8296"/>
            </w:tabs>
            <w:ind w:left="0" w:leftChars="0" w:firstLine="220" w:firstLineChars="100"/>
            <w:rPr>
              <w:kern w:val="2"/>
              <w:sz w:val="21"/>
            </w:rPr>
          </w:pPr>
          <w:r>
            <w:fldChar w:fldCharType="begin"/>
          </w:r>
          <w:r>
            <w:instrText xml:space="preserve"> HYPERLINK \l "_Toc30604395" </w:instrText>
          </w:r>
          <w:r>
            <w:fldChar w:fldCharType="separate"/>
          </w:r>
          <w:r>
            <w:fldChar w:fldCharType="end"/>
          </w:r>
          <w:r>
            <w:fldChar w:fldCharType="begin"/>
          </w:r>
          <w:r>
            <w:instrText xml:space="preserve"> HYPERLINK \l "_Toc30604396" </w:instrText>
          </w:r>
          <w:r>
            <w:fldChar w:fldCharType="separate"/>
          </w:r>
          <w:r>
            <w:rPr>
              <w:rStyle w:val="16"/>
              <w:rFonts w:hint="eastAsia"/>
            </w:rPr>
            <w:t>五、</w:t>
          </w:r>
          <w:r>
            <w:rPr>
              <w:rStyle w:val="16"/>
              <w:rFonts w:hint="eastAsia"/>
              <w:lang w:eastAsia="zh-CN"/>
            </w:rPr>
            <w:t>如何读懂</w:t>
          </w:r>
          <w:r>
            <w:rPr>
              <w:rStyle w:val="16"/>
              <w:rFonts w:hint="eastAsia"/>
            </w:rPr>
            <w:t>项目流程</w:t>
          </w:r>
          <w:r>
            <w:rPr>
              <w:rStyle w:val="16"/>
              <w:rFonts w:hint="eastAsia"/>
              <w:lang w:eastAsia="zh-CN"/>
            </w:rPr>
            <w:t>图</w:t>
          </w:r>
          <w:r>
            <w:tab/>
          </w:r>
          <w:r>
            <w:fldChar w:fldCharType="begin"/>
          </w:r>
          <w:r>
            <w:instrText xml:space="preserve"> PAGEREF _Toc30604396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fldChar w:fldCharType="end"/>
          </w:r>
        </w:p>
        <w:p>
          <w:pPr>
            <w:pStyle w:val="11"/>
            <w:tabs>
              <w:tab w:val="right" w:leader="dot" w:pos="8296"/>
            </w:tabs>
            <w:rPr>
              <w:kern w:val="2"/>
              <w:sz w:val="21"/>
            </w:rPr>
          </w:pPr>
          <w:r>
            <w:fldChar w:fldCharType="begin"/>
          </w:r>
          <w:r>
            <w:instrText xml:space="preserve"> HYPERLINK \l "_Toc30604397" </w:instrText>
          </w:r>
          <w:r>
            <w:fldChar w:fldCharType="separate"/>
          </w:r>
          <w:r>
            <w:rPr>
              <w:rStyle w:val="16"/>
              <w:rFonts w:hint="eastAsia"/>
            </w:rPr>
            <w:t>六、</w:t>
          </w:r>
          <w:r>
            <w:rPr>
              <w:rStyle w:val="16"/>
              <w:rFonts w:hint="eastAsia"/>
              <w:lang w:eastAsia="zh-CN"/>
            </w:rPr>
            <w:t>在研项目常用的功能键</w:t>
          </w:r>
          <w:r>
            <w:tab/>
          </w:r>
          <w:r>
            <w:fldChar w:fldCharType="begin"/>
          </w:r>
          <w:r>
            <w:instrText xml:space="preserve"> PAGEREF _Toc30604397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right" w:leader="dot" w:pos="8296"/>
            </w:tabs>
            <w:rPr>
              <w:kern w:val="2"/>
              <w:sz w:val="21"/>
            </w:rPr>
          </w:pPr>
          <w:r>
            <w:fldChar w:fldCharType="begin"/>
          </w:r>
          <w:r>
            <w:instrText xml:space="preserve"> HYPERLINK \l "_Toc30604398" </w:instrText>
          </w:r>
          <w:r>
            <w:fldChar w:fldCharType="separate"/>
          </w:r>
          <w:r>
            <w:rPr>
              <w:rStyle w:val="16"/>
            </w:rPr>
            <w:t>1</w:t>
          </w:r>
          <w:r>
            <w:rPr>
              <w:rStyle w:val="16"/>
              <w:rFonts w:hint="eastAsia"/>
            </w:rPr>
            <w:t>、添加申请报告</w:t>
          </w:r>
          <w:r>
            <w:tab/>
          </w:r>
          <w:r>
            <w:fldChar w:fldCharType="begin"/>
          </w:r>
          <w:r>
            <w:instrText xml:space="preserve"> PAGEREF _Toc30604398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right" w:leader="dot" w:pos="8296"/>
            </w:tabs>
            <w:rPr>
              <w:kern w:val="2"/>
              <w:sz w:val="21"/>
            </w:rPr>
          </w:pPr>
          <w:r>
            <w:fldChar w:fldCharType="begin"/>
          </w:r>
          <w:r>
            <w:instrText xml:space="preserve"> HYPERLINK \l "_Toc30604399" </w:instrText>
          </w:r>
          <w:r>
            <w:fldChar w:fldCharType="separate"/>
          </w:r>
          <w:r>
            <w:rPr>
              <w:rStyle w:val="16"/>
            </w:rPr>
            <w:t>2</w:t>
          </w:r>
          <w:r>
            <w:rPr>
              <w:rStyle w:val="16"/>
              <w:rFonts w:hint="eastAsia"/>
            </w:rPr>
            <w:t>、项目查阅、备案管理、安全信息查询、发票扫描件、答辩人管理</w:t>
          </w:r>
          <w:r>
            <w:tab/>
          </w:r>
          <w:r>
            <w:fldChar w:fldCharType="begin"/>
          </w:r>
          <w:r>
            <w:instrText xml:space="preserve"> PAGEREF _Toc30604399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fldChar w:fldCharType="end"/>
          </w:r>
        </w:p>
        <w:p>
          <w:r>
            <w:fldChar w:fldCharType="end"/>
          </w:r>
        </w:p>
      </w:sdtContent>
    </w:sdt>
    <w:p>
      <w:pPr>
        <w:pStyle w:val="12"/>
      </w:pPr>
    </w:p>
    <w:p/>
    <w:p/>
    <w:p/>
    <w:p/>
    <w:p/>
    <w:p/>
    <w:p/>
    <w:p/>
    <w:p/>
    <w:p/>
    <w:p/>
    <w:p/>
    <w:p>
      <w:pPr>
        <w:pStyle w:val="12"/>
        <w:rPr>
          <w:rFonts w:hint="eastAsia"/>
        </w:rPr>
      </w:pPr>
      <w:bookmarkStart w:id="0" w:name="_Toc30604378"/>
    </w:p>
    <w:p>
      <w:pPr>
        <w:pStyle w:val="12"/>
        <w:rPr>
          <w:rFonts w:hint="eastAsia" w:eastAsia="宋体"/>
          <w:lang w:eastAsia="zh-CN"/>
        </w:rPr>
      </w:pPr>
      <w:bookmarkStart w:id="17" w:name="_GoBack"/>
      <w:bookmarkEnd w:id="17"/>
      <w:r>
        <w:rPr>
          <w:rFonts w:hint="eastAsia"/>
        </w:rPr>
        <w:t>伦理系统用户手册</w:t>
      </w:r>
      <w:bookmarkEnd w:id="0"/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2022.5.17修改</w:t>
      </w:r>
      <w:r>
        <w:rPr>
          <w:rFonts w:hint="eastAsia"/>
          <w:lang w:eastAsia="zh-CN"/>
        </w:rPr>
        <w:t>）</w:t>
      </w:r>
    </w:p>
    <w:p>
      <w:pPr>
        <w:ind w:firstLine="480" w:firstLineChars="200"/>
      </w:pPr>
      <w:r>
        <w:rPr>
          <w:rFonts w:hint="eastAsia" w:ascii="Tahoma" w:hAnsi="Tahoma" w:eastAsia="Tahoma" w:cs="Tahoma"/>
          <w:i w:val="0"/>
          <w:iCs w:val="0"/>
          <w:caps w:val="0"/>
          <w:color w:val="666666"/>
          <w:spacing w:val="0"/>
          <w:sz w:val="24"/>
          <w:szCs w:val="24"/>
          <w:shd w:val="clear" w:fill="FFFFFF"/>
        </w:rPr>
        <w:t>2021年1月起，</w:t>
      </w:r>
      <w:r>
        <w:rPr>
          <w:rFonts w:hint="eastAsia" w:ascii="Tahoma" w:hAnsi="Tahoma" w:eastAsia="宋体" w:cs="Tahoma"/>
          <w:i w:val="0"/>
          <w:iCs w:val="0"/>
          <w:caps w:val="0"/>
          <w:color w:val="666666"/>
          <w:spacing w:val="0"/>
          <w:sz w:val="24"/>
          <w:szCs w:val="24"/>
          <w:shd w:val="clear" w:fill="FFFFFF"/>
          <w:lang w:eastAsia="zh-CN"/>
        </w:rPr>
        <w:t>伦理审查和备案</w:t>
      </w:r>
      <w:r>
        <w:rPr>
          <w:rFonts w:hint="eastAsia" w:ascii="Tahoma" w:hAnsi="Tahoma" w:eastAsia="Tahoma" w:cs="Tahoma"/>
          <w:i w:val="0"/>
          <w:iCs w:val="0"/>
          <w:caps w:val="0"/>
          <w:color w:val="666666"/>
          <w:spacing w:val="0"/>
          <w:sz w:val="24"/>
          <w:szCs w:val="24"/>
          <w:shd w:val="clear" w:fill="FFFFFF"/>
        </w:rPr>
        <w:t>已实行全流程电子化，无需提交任何纸质文件。申请、形式审查、伦理审查、意见/批件下载，均在伦理系统上完成，电子签名在个人手机医网信APP上完成。</w:t>
      </w:r>
    </w:p>
    <w:p>
      <w:pPr>
        <w:pStyle w:val="3"/>
      </w:pPr>
      <w:bookmarkStart w:id="1" w:name="_Toc30604379"/>
      <w:r>
        <w:rPr>
          <w:rFonts w:hint="eastAsia"/>
        </w:rPr>
        <w:t>一、访问地址</w:t>
      </w:r>
      <w:bookmarkEnd w:id="1"/>
    </w:p>
    <w:p>
      <w:pPr>
        <w:pStyle w:val="20"/>
        <w:numPr>
          <w:ilvl w:val="0"/>
          <w:numId w:val="1"/>
        </w:numPr>
        <w:ind w:firstLineChars="0"/>
      </w:pPr>
      <w:r>
        <w:rPr>
          <w:rFonts w:hint="eastAsia"/>
        </w:rPr>
        <w:t>外网地址:</w:t>
      </w:r>
      <w:r>
        <w:t xml:space="preserve"> </w:t>
      </w:r>
      <w:r>
        <w:fldChar w:fldCharType="begin"/>
      </w:r>
      <w:r>
        <w:instrText xml:space="preserve"> HYPERLINK "https://www.gdghospitalec.com:90/" </w:instrText>
      </w:r>
      <w:r>
        <w:fldChar w:fldCharType="separate"/>
      </w:r>
      <w:r>
        <w:rPr>
          <w:rStyle w:val="16"/>
        </w:rPr>
        <w:t>https://www.gdghospitalec.com:90/</w:t>
      </w:r>
      <w:r>
        <w:rPr>
          <w:rStyle w:val="16"/>
        </w:rPr>
        <w:fldChar w:fldCharType="end"/>
      </w:r>
    </w:p>
    <w:p>
      <w:pPr>
        <w:pStyle w:val="3"/>
      </w:pPr>
      <w:bookmarkStart w:id="2" w:name="_Toc30604380"/>
      <w:r>
        <w:rPr>
          <w:rFonts w:hint="eastAsia"/>
        </w:rPr>
        <w:t>二、授权与登录</w:t>
      </w:r>
      <w:bookmarkEnd w:id="2"/>
    </w:p>
    <w:p>
      <w:r>
        <w:rPr>
          <w:rFonts w:hint="eastAsia"/>
        </w:rPr>
        <w:t>2.1研究护士或助理创建客户（CRA/CRC）登录系统的个人账户，并授权研究项目（具体操作如下）；研究者、研究护士及助理有创建项目和提交权限，客户只能上传</w:t>
      </w:r>
      <w:r>
        <w:rPr>
          <w:rFonts w:hint="eastAsia"/>
          <w:lang w:eastAsia="zh-CN"/>
        </w:rPr>
        <w:t>和保存</w:t>
      </w:r>
      <w:r>
        <w:rPr>
          <w:rFonts w:hint="eastAsia"/>
        </w:rPr>
        <w:t>文件</w:t>
      </w:r>
      <w:r>
        <w:rPr>
          <w:rFonts w:hint="eastAsia"/>
          <w:lang w:eastAsia="zh-CN"/>
        </w:rPr>
        <w:t>，无提交权限</w:t>
      </w:r>
      <w:r>
        <w:rPr>
          <w:rFonts w:hint="eastAsia"/>
        </w:rPr>
        <w:t>。</w:t>
      </w:r>
    </w:p>
    <w:p>
      <w:r>
        <w:rPr>
          <w:rFonts w:hint="eastAsia"/>
        </w:rPr>
        <w:t>新的账户名：姓名  初始密码为1.</w:t>
      </w:r>
    </w:p>
    <w:p>
      <w:r>
        <w:rPr>
          <w:rFonts w:hint="eastAsia"/>
        </w:rPr>
        <w:t>2.1.1新项目授权</w:t>
      </w:r>
    </w:p>
    <w:p>
      <w:r>
        <w:rPr>
          <w:rFonts w:hint="eastAsia"/>
        </w:rPr>
        <w:t>新项目由</w:t>
      </w:r>
      <w:r>
        <w:rPr>
          <w:rFonts w:hint="eastAsia"/>
          <w:lang w:eastAsia="zh-CN"/>
        </w:rPr>
        <w:t>研究者</w:t>
      </w:r>
      <w:r>
        <w:rPr>
          <w:rFonts w:hint="eastAsia"/>
          <w:lang w:val="en-US" w:eastAsia="zh-CN"/>
        </w:rPr>
        <w:t>/</w:t>
      </w:r>
      <w:r>
        <w:rPr>
          <w:rFonts w:hint="eastAsia"/>
        </w:rPr>
        <w:t>研究护士</w:t>
      </w:r>
      <w:r>
        <w:rPr>
          <w:rFonts w:hint="eastAsia"/>
          <w:lang w:val="en-US" w:eastAsia="zh-CN"/>
        </w:rPr>
        <w:t>/</w:t>
      </w:r>
      <w:r>
        <w:rPr>
          <w:rFonts w:hint="eastAsia"/>
        </w:rPr>
        <w:t>研究助理创建，新项目创建完成后需对CRA/CRC进行授权。</w:t>
      </w:r>
    </w:p>
    <w:p>
      <w:r>
        <w:rPr>
          <w:rFonts w:hint="eastAsia"/>
        </w:rPr>
        <w:t>2.1.2旧项目授权</w:t>
      </w:r>
    </w:p>
    <w:p>
      <w:r>
        <w:rPr>
          <w:rFonts w:hint="eastAsia"/>
        </w:rPr>
        <w:t>旧项目已经导入系统，CRA/CRC需联系研究护士或研究助理</w:t>
      </w:r>
      <w:r>
        <w:rPr>
          <w:rFonts w:hint="eastAsia"/>
          <w:lang w:eastAsia="zh-CN"/>
        </w:rPr>
        <w:t>对</w:t>
      </w:r>
      <w:r>
        <w:rPr>
          <w:rFonts w:hint="eastAsia"/>
        </w:rPr>
        <w:t>项目</w:t>
      </w:r>
      <w:r>
        <w:rPr>
          <w:rFonts w:hint="eastAsia"/>
          <w:lang w:eastAsia="zh-CN"/>
        </w:rPr>
        <w:t>访问</w:t>
      </w:r>
      <w:r>
        <w:rPr>
          <w:rFonts w:hint="eastAsia"/>
        </w:rPr>
        <w:t>授权。若研究护士在项目管理处没有旧项目信息，请研究护士或助理联系伦理办公室对其授权，无需新增，避免此项目重复。</w:t>
      </w:r>
    </w:p>
    <w:p>
      <w:pPr>
        <w:rPr>
          <w:b/>
          <w:color w:val="FF0000"/>
        </w:rPr>
      </w:pPr>
      <w:r>
        <w:rPr>
          <w:rFonts w:hint="eastAsia"/>
        </w:rPr>
        <w:t>提示：</w:t>
      </w:r>
      <w:r>
        <w:rPr>
          <w:rFonts w:hint="eastAsia"/>
          <w:b/>
          <w:color w:val="FF0000"/>
        </w:rPr>
        <w:t>不同科室对应可授权的研究护士或助理（见文末附表）</w:t>
      </w:r>
    </w:p>
    <w:p>
      <w:r>
        <w:rPr>
          <w:rFonts w:hint="eastAsia"/>
          <w:b/>
          <w:color w:val="FF0000"/>
        </w:rPr>
        <w:t>2.2 如科室无研究护士/助理，请邮件伦理办公室（</w:t>
      </w:r>
      <w:r>
        <w:rPr>
          <w:rFonts w:ascii="Arial" w:hAnsi="Arial" w:eastAsia="Arial" w:cs="Arial"/>
          <w:i w:val="0"/>
          <w:iCs w:val="0"/>
          <w:caps w:val="0"/>
          <w:color w:val="2C4A77"/>
          <w:spacing w:val="0"/>
          <w:sz w:val="18"/>
          <w:szCs w:val="18"/>
          <w:shd w:val="clear" w:fill="FFFFFF"/>
        </w:rPr>
        <w:t>gdghospital_ec@gdph.org.cn</w:t>
      </w:r>
      <w:r>
        <w:rPr>
          <w:rFonts w:hint="eastAsia"/>
          <w:b/>
          <w:color w:val="FF0000"/>
        </w:rPr>
        <w:t>），邮件标题为“项目伦理号</w:t>
      </w:r>
      <w:r>
        <w:rPr>
          <w:rFonts w:hint="eastAsia"/>
          <w:b/>
          <w:color w:val="FF0000"/>
          <w:lang w:val="en-US" w:eastAsia="zh-CN"/>
        </w:rPr>
        <w:t>/方案编号</w:t>
      </w:r>
      <w:r>
        <w:rPr>
          <w:rFonts w:hint="eastAsia"/>
          <w:b/>
          <w:color w:val="FF0000"/>
        </w:rPr>
        <w:t>+系统</w:t>
      </w:r>
      <w:r>
        <w:rPr>
          <w:rFonts w:hint="eastAsia"/>
          <w:b/>
          <w:color w:val="FF0000"/>
          <w:lang w:eastAsia="zh-CN"/>
        </w:rPr>
        <w:t>账号</w:t>
      </w:r>
      <w:r>
        <w:rPr>
          <w:rFonts w:hint="eastAsia"/>
          <w:b/>
          <w:color w:val="FF0000"/>
        </w:rPr>
        <w:t>授权申请”，申请内容包括“项目名称、伦理批件号</w:t>
      </w:r>
      <w:r>
        <w:rPr>
          <w:rFonts w:hint="eastAsia"/>
          <w:b/>
          <w:color w:val="FF0000"/>
          <w:lang w:eastAsia="zh-CN"/>
        </w:rPr>
        <w:t>（如有）</w:t>
      </w:r>
      <w:r>
        <w:rPr>
          <w:rFonts w:hint="eastAsia"/>
          <w:b/>
          <w:color w:val="FF0000"/>
        </w:rPr>
        <w:t>、申请人姓名、电话、邮箱、并附上本院研究团队人员名单”。</w:t>
      </w:r>
    </w:p>
    <w:p/>
    <w:p>
      <w:pPr>
        <w:rPr>
          <w:b/>
          <w:sz w:val="22"/>
        </w:rPr>
      </w:pPr>
      <w:r>
        <w:rPr>
          <w:rFonts w:hint="eastAsia"/>
          <w:b/>
          <w:sz w:val="22"/>
        </w:rPr>
        <w:t>研究护士如何把项目信息授权给cra、crc?</w:t>
      </w:r>
    </w:p>
    <w:p>
      <w:r>
        <w:drawing>
          <wp:inline distT="0" distB="0" distL="0" distR="0">
            <wp:extent cx="5696585" cy="208724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94770" cy="2086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0"/>
        <w:numPr>
          <w:ilvl w:val="0"/>
          <w:numId w:val="2"/>
        </w:numPr>
        <w:ind w:firstLineChars="0"/>
      </w:pPr>
      <w:r>
        <w:rPr>
          <w:rFonts w:hint="eastAsia"/>
        </w:rPr>
        <w:t>登录伦理系统在项目管理下点击项目信息可看到您负责的所有项目。</w:t>
      </w:r>
    </w:p>
    <w:p>
      <w:pPr>
        <w:pStyle w:val="20"/>
        <w:numPr>
          <w:ilvl w:val="0"/>
          <w:numId w:val="2"/>
        </w:numPr>
        <w:ind w:firstLineChars="0"/>
      </w:pPr>
      <w:r>
        <w:rPr>
          <w:rFonts w:hint="eastAsia"/>
        </w:rPr>
        <w:t>选择要授权的项目，点击项目名称对应圈</w:t>
      </w:r>
    </w:p>
    <w:p>
      <w:pPr>
        <w:pStyle w:val="20"/>
        <w:numPr>
          <w:ilvl w:val="0"/>
          <w:numId w:val="2"/>
        </w:numPr>
        <w:ind w:firstLineChars="0"/>
      </w:pPr>
      <w:r>
        <w:rPr>
          <w:rFonts w:hint="eastAsia"/>
        </w:rPr>
        <w:t>点击页面上方的‘项目权限配置’按钮，在项目权限配置弹窗右下角点击新增按钮，填写授权crc\cra的信息，角色授权为客户。建议：姓名与登录名一致。手机号码、工作单位可先不填，然后在左边打勾再保存。授权完毕！</w:t>
      </w:r>
    </w:p>
    <w:p/>
    <w:p/>
    <w:p>
      <w:pPr>
        <w:pStyle w:val="3"/>
        <w:rPr>
          <w:sz w:val="22"/>
          <w:szCs w:val="22"/>
        </w:rPr>
      </w:pPr>
      <w:bookmarkStart w:id="3" w:name="_Toc30604381"/>
      <w:r>
        <w:rPr>
          <w:rFonts w:hint="eastAsia"/>
          <w:sz w:val="22"/>
          <w:szCs w:val="22"/>
        </w:rPr>
        <w:t>密码</w:t>
      </w:r>
      <w:bookmarkEnd w:id="3"/>
    </w:p>
    <w:p>
      <w:r>
        <w:rPr>
          <w:rFonts w:hint="eastAsia"/>
        </w:rPr>
        <w:t xml:space="preserve"> 1、第一次登陆时，会提醒你修改密码，如图所示。</w:t>
      </w:r>
    </w:p>
    <w:p>
      <w:r>
        <w:drawing>
          <wp:inline distT="0" distB="0" distL="0" distR="0">
            <wp:extent cx="5274310" cy="259461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94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2、若想修改密码，进入系统后，点击导航栏中的您好，xxx如图：</w:t>
      </w:r>
    </w:p>
    <w:p>
      <w:r>
        <w:drawing>
          <wp:inline distT="0" distB="0" distL="0" distR="0">
            <wp:extent cx="5274310" cy="53657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37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</w:p>
    <w:p>
      <w:pPr>
        <w:widowControl/>
        <w:jc w:val="left"/>
      </w:pPr>
      <w:r>
        <w:rPr>
          <w:rFonts w:hint="eastAsia"/>
        </w:rPr>
        <w:t>会弹出个人窗口，点击下图中的修改密码即可</w:t>
      </w:r>
    </w:p>
    <w:p>
      <w:pPr>
        <w:widowControl/>
        <w:jc w:val="left"/>
      </w:pPr>
      <w:r>
        <w:drawing>
          <wp:inline distT="0" distB="0" distL="0" distR="0">
            <wp:extent cx="5274310" cy="2705100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 xml:space="preserve">3.忘记密码 </w:t>
      </w:r>
    </w:p>
    <w:p>
      <w:r>
        <w:rPr>
          <w:rFonts w:hint="eastAsia"/>
        </w:rPr>
        <w:t>请点击忘记密码，弹出指示框后填写登录名和邮箱，邮箱即可收到密码。</w:t>
      </w:r>
    </w:p>
    <w:p>
      <w:pPr>
        <w:pStyle w:val="3"/>
      </w:pPr>
      <w:bookmarkStart w:id="4" w:name="_Toc30604382"/>
      <w:r>
        <w:rPr>
          <w:rFonts w:hint="eastAsia"/>
        </w:rPr>
        <w:t>三、创建新项目</w:t>
      </w:r>
      <w:bookmarkEnd w:id="4"/>
    </w:p>
    <w:p>
      <w:pPr>
        <w:pStyle w:val="4"/>
      </w:pPr>
      <w:bookmarkStart w:id="5" w:name="_Toc30604383"/>
      <w:r>
        <w:rPr>
          <w:rFonts w:hint="eastAsia"/>
          <w:lang w:val="en-US" w:eastAsia="zh-CN"/>
        </w:rPr>
        <w:t>3.1</w:t>
      </w:r>
      <w:r>
        <w:rPr>
          <w:rFonts w:hint="eastAsia"/>
        </w:rPr>
        <w:t>流程</w:t>
      </w:r>
      <w:bookmarkEnd w:id="5"/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5274310" cy="479488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794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ab/>
      </w: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5274310" cy="2198370"/>
            <wp:effectExtent l="0" t="0" r="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98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840" w:firstLine="420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>图一（注：该图所有加上必填的文本框都要填写内容）</w:t>
      </w:r>
    </w:p>
    <w:p>
      <w:pPr>
        <w:ind w:left="840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b/>
          <w:color w:val="FF0000"/>
          <w:kern w:val="0"/>
          <w:sz w:val="24"/>
          <w:szCs w:val="24"/>
        </w:rPr>
        <w:t>温馨提示：项目基本信息直接关联后续批件或意见函，请务必保证信息的准确性，后续项目基本信息变更，请第一时间更新</w:t>
      </w:r>
    </w:p>
    <w:p>
      <w:pPr>
        <w:pStyle w:val="4"/>
      </w:pPr>
      <w:bookmarkStart w:id="6" w:name="_Toc30604385"/>
      <w:r>
        <w:rPr>
          <w:rFonts w:hint="eastAsia"/>
          <w:lang w:val="en-US" w:eastAsia="zh-CN"/>
        </w:rPr>
        <w:t>3.2</w:t>
      </w:r>
      <w:r>
        <w:rPr>
          <w:rFonts w:hint="eastAsia"/>
        </w:rPr>
        <w:t>最后点击右下角的保存按钮，如有信息未填写会弹出警示框，请填写该内容</w:t>
      </w:r>
      <w:bookmarkEnd w:id="6"/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5274310" cy="2290445"/>
            <wp:effectExtent l="0" t="0" r="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90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</w:pPr>
      <w:bookmarkStart w:id="7" w:name="_Toc30604386"/>
      <w:r>
        <w:rPr>
          <w:rFonts w:hint="eastAsia"/>
          <w:lang w:val="en-US" w:eastAsia="zh-CN"/>
        </w:rPr>
        <w:t>3.3</w:t>
      </w:r>
      <w:r>
        <w:rPr>
          <w:rFonts w:hint="eastAsia"/>
        </w:rPr>
        <w:t>填写完成，点击保存按钮</w:t>
      </w:r>
      <w:bookmarkEnd w:id="7"/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5273675" cy="2184400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299" cy="218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ind w:left="3360" w:firstLine="420"/>
        <w:jc w:val="left"/>
      </w:pPr>
      <w:r>
        <w:rPr>
          <w:rFonts w:hint="eastAsia"/>
        </w:rPr>
        <w:t>图二</w:t>
      </w:r>
    </w:p>
    <w:p>
      <w:pPr>
        <w:pStyle w:val="5"/>
      </w:pPr>
      <w:r>
        <w:rPr>
          <w:rFonts w:hint="eastAsia"/>
          <w:lang w:val="en-US" w:eastAsia="zh-CN"/>
        </w:rPr>
        <w:t>3.4</w:t>
      </w:r>
      <w:r>
        <w:rPr>
          <w:rFonts w:hint="eastAsia"/>
        </w:rPr>
        <w:t>成功显示下图</w:t>
      </w:r>
    </w:p>
    <w:p>
      <w:r>
        <w:rPr>
          <w:rFonts w:hint="eastAsia"/>
        </w:rPr>
        <w:drawing>
          <wp:inline distT="0" distB="0" distL="0" distR="0">
            <wp:extent cx="5274310" cy="2225675"/>
            <wp:effectExtent l="0" t="0" r="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25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left"/>
      </w:pPr>
      <w:r>
        <w:rPr>
          <w:rFonts w:hint="eastAsia"/>
        </w:rPr>
        <w:t>点击下一步后，页面如下图，选择报告类型，点击保存</w:t>
      </w:r>
    </w:p>
    <w:p>
      <w:pPr>
        <w:widowControl/>
        <w:jc w:val="left"/>
      </w:pPr>
      <w:r>
        <w:drawing>
          <wp:inline distT="0" distB="0" distL="0" distR="0">
            <wp:extent cx="5274310" cy="2199005"/>
            <wp:effectExtent l="0" t="0" r="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99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left"/>
      </w:pPr>
      <w:r>
        <w:rPr>
          <w:rFonts w:hint="eastAsia" w:ascii="宋体" w:hAnsi="宋体" w:eastAsia="宋体" w:cs="宋体"/>
          <w:kern w:val="0"/>
          <w:sz w:val="24"/>
          <w:szCs w:val="24"/>
        </w:rPr>
        <w:tab/>
      </w:r>
      <w:r>
        <w:rPr>
          <w:rFonts w:hint="eastAsia" w:ascii="宋体" w:hAnsi="宋体" w:eastAsia="宋体" w:cs="宋体"/>
          <w:kern w:val="0"/>
          <w:sz w:val="24"/>
          <w:szCs w:val="24"/>
        </w:rPr>
        <w:tab/>
      </w:r>
      <w:r>
        <w:rPr>
          <w:rFonts w:hint="eastAsia" w:ascii="宋体" w:hAnsi="宋体" w:eastAsia="宋体" w:cs="宋体"/>
          <w:kern w:val="0"/>
          <w:sz w:val="24"/>
          <w:szCs w:val="24"/>
        </w:rPr>
        <w:tab/>
      </w:r>
      <w:r>
        <w:rPr>
          <w:rFonts w:hint="eastAsia" w:ascii="宋体" w:hAnsi="宋体" w:eastAsia="宋体" w:cs="宋体"/>
          <w:kern w:val="0"/>
          <w:sz w:val="24"/>
          <w:szCs w:val="24"/>
        </w:rPr>
        <w:tab/>
      </w:r>
      <w:r>
        <w:rPr>
          <w:rFonts w:hint="eastAsia" w:ascii="宋体" w:hAnsi="宋体" w:eastAsia="宋体" w:cs="宋体"/>
          <w:kern w:val="0"/>
          <w:sz w:val="24"/>
          <w:szCs w:val="24"/>
        </w:rPr>
        <w:tab/>
      </w:r>
      <w:r>
        <w:rPr>
          <w:rFonts w:hint="eastAsia" w:ascii="宋体" w:hAnsi="宋体" w:eastAsia="宋体" w:cs="宋体"/>
          <w:kern w:val="0"/>
          <w:sz w:val="24"/>
          <w:szCs w:val="24"/>
        </w:rPr>
        <w:tab/>
      </w:r>
      <w:r>
        <w:rPr>
          <w:rFonts w:hint="eastAsia" w:ascii="宋体" w:hAnsi="宋体" w:eastAsia="宋体" w:cs="宋体"/>
          <w:kern w:val="0"/>
          <w:sz w:val="24"/>
          <w:szCs w:val="24"/>
        </w:rPr>
        <w:tab/>
      </w:r>
      <w:r>
        <w:rPr>
          <w:rFonts w:hint="eastAsia" w:ascii="宋体" w:hAnsi="宋体" w:eastAsia="宋体" w:cs="宋体"/>
          <w:kern w:val="0"/>
          <w:sz w:val="24"/>
          <w:szCs w:val="24"/>
        </w:rPr>
        <w:tab/>
      </w:r>
      <w:r>
        <w:rPr>
          <w:rFonts w:hint="eastAsia" w:ascii="宋体" w:hAnsi="宋体" w:eastAsia="宋体" w:cs="宋体"/>
          <w:kern w:val="0"/>
          <w:sz w:val="24"/>
          <w:szCs w:val="24"/>
        </w:rPr>
        <w:tab/>
      </w:r>
      <w:r>
        <w:rPr>
          <w:rFonts w:hint="eastAsia"/>
        </w:rPr>
        <w:t>图三</w:t>
      </w:r>
    </w:p>
    <w:p>
      <w:pPr>
        <w:pStyle w:val="5"/>
      </w:pPr>
      <w:r>
        <w:rPr>
          <w:rFonts w:hint="eastAsia"/>
          <w:lang w:val="en-US" w:eastAsia="zh-CN"/>
        </w:rPr>
        <w:t>3.5</w:t>
      </w:r>
      <w:r>
        <w:rPr>
          <w:rFonts w:hint="eastAsia"/>
        </w:rPr>
        <w:t>成功显示下图，选择点击保存、下一步</w:t>
      </w:r>
    </w:p>
    <w:p>
      <w:r>
        <w:drawing>
          <wp:inline distT="0" distB="0" distL="0" distR="0">
            <wp:extent cx="5274310" cy="2350770"/>
            <wp:effectExtent l="0" t="0" r="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50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</w:pPr>
      <w:bookmarkStart w:id="8" w:name="_Toc30604387"/>
      <w:r>
        <w:rPr>
          <w:rFonts w:hint="eastAsia"/>
          <w:lang w:val="en-US" w:eastAsia="zh-CN"/>
        </w:rPr>
        <w:t xml:space="preserve">3.6 </w:t>
      </w:r>
      <w:r>
        <w:rPr>
          <w:rFonts w:hint="eastAsia"/>
        </w:rPr>
        <w:t>选择</w:t>
      </w:r>
      <w:r>
        <w:rPr>
          <w:rFonts w:hint="eastAsia"/>
          <w:lang w:eastAsia="zh-CN"/>
        </w:rPr>
        <w:t>需要上传</w:t>
      </w:r>
      <w:r>
        <w:rPr>
          <w:rFonts w:hint="eastAsia"/>
        </w:rPr>
        <w:t>文件</w:t>
      </w:r>
      <w:bookmarkEnd w:id="8"/>
    </w:p>
    <w:p>
      <w:r>
        <w:rPr>
          <w:rFonts w:hint="eastAsia"/>
        </w:rPr>
        <w:tab/>
      </w:r>
      <w:r>
        <w:rPr>
          <w:rFonts w:hint="eastAsia"/>
        </w:rPr>
        <w:t>确认后，点击保存、提交按钮</w:t>
      </w: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5274310" cy="2204085"/>
            <wp:effectExtent l="0" t="0" r="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04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ind w:left="3360" w:firstLine="420"/>
        <w:jc w:val="left"/>
      </w:pPr>
      <w:r>
        <w:rPr>
          <w:rFonts w:hint="eastAsia"/>
        </w:rPr>
        <w:t>图四</w:t>
      </w: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</w:p>
    <w:p>
      <w:pPr>
        <w:widowControl/>
        <w:jc w:val="left"/>
        <w:rPr>
          <w:rFonts w:ascii="宋体" w:hAnsi="宋体" w:eastAsia="宋体" w:cs="宋体"/>
          <w:b/>
          <w:color w:val="FF0000"/>
          <w:kern w:val="0"/>
          <w:sz w:val="24"/>
          <w:szCs w:val="24"/>
        </w:rPr>
      </w:pPr>
      <w:r>
        <w:rPr>
          <w:rFonts w:hint="eastAsia" w:ascii="宋体" w:hAnsi="宋体" w:eastAsia="宋体" w:cs="宋体"/>
          <w:b/>
          <w:color w:val="FF0000"/>
          <w:kern w:val="0"/>
          <w:sz w:val="24"/>
          <w:szCs w:val="24"/>
        </w:rPr>
        <w:t>温馨提示：上传文件的命名直接关联后续批件或意见函，请务必保证信息的准确性。按实际上传文件准确命名，确保上传内容与命名一致。</w:t>
      </w:r>
    </w:p>
    <w:p>
      <w:pPr>
        <w:pStyle w:val="4"/>
      </w:pPr>
      <w:bookmarkStart w:id="9" w:name="_Toc30604388"/>
      <w:r>
        <w:rPr>
          <w:rFonts w:hint="eastAsia"/>
          <w:lang w:val="en-US" w:eastAsia="zh-CN"/>
        </w:rPr>
        <w:t>3.7</w:t>
      </w:r>
      <w:r>
        <w:rPr>
          <w:rFonts w:hint="eastAsia"/>
        </w:rPr>
        <w:t>提交后页面变成不可编辑状态，如图</w:t>
      </w:r>
      <w:bookmarkEnd w:id="9"/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5274310" cy="2212975"/>
            <wp:effectExtent l="0" t="0" r="0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1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</w:p>
    <w:p>
      <w:pPr>
        <w:pStyle w:val="3"/>
        <w:rPr>
          <w:rFonts w:hint="eastAsia" w:eastAsiaTheme="majorEastAsia"/>
          <w:lang w:eastAsia="zh-CN"/>
        </w:rPr>
      </w:pPr>
      <w:bookmarkStart w:id="10" w:name="_Toc30604389"/>
      <w:r>
        <w:rPr>
          <w:rFonts w:hint="eastAsia"/>
        </w:rPr>
        <w:t>四、</w:t>
      </w:r>
      <w:bookmarkEnd w:id="10"/>
      <w:r>
        <w:rPr>
          <w:rFonts w:hint="eastAsia"/>
          <w:lang w:eastAsia="zh-CN"/>
        </w:rPr>
        <w:t>形审意见跟进方法</w:t>
      </w:r>
    </w:p>
    <w:p>
      <w:pPr>
        <w:pStyle w:val="4"/>
        <w:rPr>
          <w:rFonts w:hint="eastAsia"/>
        </w:rPr>
      </w:pPr>
      <w:bookmarkStart w:id="11" w:name="_Toc30604390"/>
      <w:r>
        <w:rPr>
          <w:rFonts w:hint="eastAsia"/>
          <w:lang w:val="en-US" w:eastAsia="zh-CN"/>
        </w:rPr>
        <w:t>4.1</w:t>
      </w:r>
      <w:r>
        <w:rPr>
          <w:rFonts w:hint="eastAsia"/>
          <w:lang w:eastAsia="zh-CN"/>
        </w:rPr>
        <w:t>第一种：</w:t>
      </w:r>
      <w:r>
        <w:rPr>
          <w:rFonts w:hint="eastAsia"/>
        </w:rPr>
        <w:t>提交申请报告后，如有信息反馈，待办事项窗口会显示该信息，</w:t>
      </w:r>
      <w:r>
        <w:rPr>
          <w:rFonts w:hint="eastAsia"/>
          <w:lang w:val="en-US" w:eastAsia="zh-CN"/>
        </w:rPr>
        <w:t xml:space="preserve"> 通过</w:t>
      </w:r>
      <w:r>
        <w:rPr>
          <w:rFonts w:hint="eastAsia"/>
          <w:lang w:eastAsia="zh-CN"/>
        </w:rPr>
        <w:t>形审通知界面右下角按钮，进入</w:t>
      </w:r>
      <w:bookmarkEnd w:id="11"/>
      <w:r>
        <w:rPr>
          <w:rFonts w:hint="eastAsia"/>
          <w:lang w:eastAsia="zh-CN"/>
        </w:rPr>
        <w:t>所需修改界面如图：</w:t>
      </w:r>
    </w:p>
    <w:p>
      <w:pPr>
        <w:pStyle w:val="4"/>
        <w:rPr>
          <w:rFonts w:ascii="宋体" w:hAnsi="宋体" w:eastAsia="宋体" w:cs="宋体"/>
          <w:kern w:val="0"/>
          <w:sz w:val="24"/>
          <w:szCs w:val="24"/>
        </w:rPr>
      </w:pPr>
      <w:r>
        <w:drawing>
          <wp:inline distT="0" distB="0" distL="114300" distR="114300">
            <wp:extent cx="5737225" cy="1726565"/>
            <wp:effectExtent l="0" t="0" r="15875" b="6985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7225" cy="1726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drawing>
          <wp:inline distT="0" distB="0" distL="114300" distR="114300">
            <wp:extent cx="5567045" cy="3771265"/>
            <wp:effectExtent l="0" t="0" r="14605" b="635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567045" cy="377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numId w:val="0"/>
        </w:numPr>
      </w:pPr>
      <w:bookmarkStart w:id="12" w:name="_Toc30604391"/>
      <w:r>
        <w:rPr>
          <w:rFonts w:hint="eastAsia"/>
          <w:lang w:val="en-US" w:eastAsia="zh-CN"/>
        </w:rPr>
        <w:t>4.2第二种：</w:t>
      </w:r>
      <w:r>
        <w:rPr>
          <w:rFonts w:hint="eastAsia"/>
        </w:rPr>
        <w:t>可在主菜单项目信息中项目查阅如图</w:t>
      </w:r>
      <w:bookmarkEnd w:id="12"/>
    </w:p>
    <w:p>
      <w:r>
        <w:drawing>
          <wp:inline distT="0" distB="0" distL="0" distR="0">
            <wp:extent cx="5274310" cy="2202815"/>
            <wp:effectExtent l="0" t="0" r="0" b="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/>
                    <pic:cNvPicPr>
                      <a:picLocks noChangeAspect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02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</w:p>
    <w:p>
      <w:pPr>
        <w:pStyle w:val="5"/>
      </w:pPr>
      <w:r>
        <w:rPr>
          <w:rFonts w:hint="eastAsia"/>
        </w:rPr>
        <w:t>点击项目名字即可进入下图</w:t>
      </w:r>
    </w:p>
    <w:p>
      <w:pPr>
        <w:widowControl/>
        <w:jc w:val="left"/>
      </w:pP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5274310" cy="2041525"/>
            <wp:effectExtent l="0" t="0" r="0" b="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/>
                    <pic:cNvPicPr>
                      <a:picLocks noChangeAspect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4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3" w:name="_Toc30604393"/>
      <w:r>
        <w:rPr>
          <w:rFonts w:hint="eastAsia"/>
        </w:rPr>
        <w:t>按要求修改</w:t>
      </w:r>
      <w:bookmarkEnd w:id="13"/>
    </w:p>
    <w:p>
      <w:r>
        <w:rPr>
          <w:rFonts w:hint="eastAsia"/>
        </w:rPr>
        <w:t>确认修改完成，点击上图右下角的下一步按钮进入送审文件清单，按修改内容填写看是否需要增加文件</w:t>
      </w: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5274310" cy="2195830"/>
            <wp:effectExtent l="0" t="0" r="0" b="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/>
                    <pic:cNvPicPr>
                      <a:picLocks noChangeAspect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95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确认修改好，点击提交按钮，再次进入不可编辑界面</w:t>
      </w:r>
    </w:p>
    <w:p>
      <w:r>
        <w:drawing>
          <wp:inline distT="0" distB="0" distL="0" distR="0">
            <wp:extent cx="5274310" cy="2207895"/>
            <wp:effectExtent l="0" t="0" r="0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/>
                    <pic:cNvPicPr>
                      <a:picLocks noChangeAspect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07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</w:p>
    <w:p>
      <w:pPr>
        <w:pStyle w:val="4"/>
      </w:pPr>
      <w:r>
        <w:rPr>
          <w:rFonts w:hint="eastAsia"/>
          <w:lang w:val="en-US" w:eastAsia="zh-CN"/>
        </w:rPr>
        <w:t>4.3</w:t>
      </w:r>
      <w:r>
        <w:rPr>
          <w:rFonts w:hint="eastAsia"/>
          <w:lang w:eastAsia="zh-CN"/>
        </w:rPr>
        <w:t>如何查找送审文件回执、伦理收</w:t>
      </w:r>
      <w:r>
        <w:rPr>
          <w:rFonts w:hint="eastAsia"/>
        </w:rPr>
        <w:t>费通知单、审查决定</w:t>
      </w:r>
    </w:p>
    <w:p>
      <w:pPr>
        <w:rPr>
          <w:color w:val="FF0000"/>
        </w:rPr>
      </w:pPr>
      <w:r>
        <w:rPr>
          <w:rFonts w:hint="eastAsia"/>
        </w:rPr>
        <w:t>在主菜单栏</w:t>
      </w:r>
      <w:r>
        <w:rPr>
          <w:rFonts w:hint="eastAsia"/>
          <w:lang w:val="en-US" w:eastAsia="zh-CN"/>
        </w:rPr>
        <w:t>----</w:t>
      </w:r>
      <w:r>
        <w:rPr>
          <w:rFonts w:hint="eastAsia"/>
        </w:rPr>
        <w:t>申请报告</w:t>
      </w:r>
      <w:r>
        <w:rPr>
          <w:rFonts w:hint="eastAsia"/>
          <w:lang w:val="en-US" w:eastAsia="zh-CN"/>
        </w:rPr>
        <w:t>----</w:t>
      </w:r>
      <w:r>
        <w:rPr>
          <w:rFonts w:hint="eastAsia"/>
        </w:rPr>
        <w:t>项目查阅</w:t>
      </w:r>
      <w:r>
        <w:rPr>
          <w:rFonts w:hint="eastAsia"/>
          <w:lang w:val="en-US" w:eastAsia="zh-CN"/>
        </w:rPr>
        <w:t>----选中对应的项目报告----</w:t>
      </w:r>
      <w:r>
        <w:rPr>
          <w:rFonts w:hint="eastAsia"/>
          <w:color w:val="FF0000"/>
        </w:rPr>
        <w:t>点击</w:t>
      </w:r>
      <w:r>
        <w:rPr>
          <w:rFonts w:hint="eastAsia"/>
          <w:color w:val="FF0000"/>
          <w:lang w:eastAsia="zh-CN"/>
        </w:rPr>
        <w:t>受理通知</w:t>
      </w:r>
      <w:r>
        <w:rPr>
          <w:rFonts w:hint="eastAsia"/>
          <w:color w:val="FF0000"/>
          <w:lang w:val="en-US" w:eastAsia="zh-CN"/>
        </w:rPr>
        <w:t>/收费通知/审查决定</w:t>
      </w:r>
      <w:r>
        <w:rPr>
          <w:rFonts w:hint="eastAsia"/>
          <w:color w:val="FF0000"/>
        </w:rPr>
        <w:t>，点击下载</w:t>
      </w: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drawing>
          <wp:inline distT="0" distB="0" distL="114300" distR="114300">
            <wp:extent cx="7122160" cy="1274445"/>
            <wp:effectExtent l="0" t="0" r="2540" b="1905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122160" cy="1274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</w:p>
    <w:p>
      <w:pPr>
        <w:widowControl/>
        <w:jc w:val="left"/>
        <w:rPr>
          <w:rFonts w:ascii="宋体" w:hAnsi="宋体" w:eastAsia="宋体" w:cs="宋体"/>
          <w:b/>
          <w:color w:val="FF0000"/>
          <w:kern w:val="0"/>
          <w:sz w:val="24"/>
          <w:szCs w:val="24"/>
        </w:rPr>
      </w:pPr>
      <w:r>
        <w:rPr>
          <w:rFonts w:hint="eastAsia" w:ascii="宋体" w:hAnsi="宋体" w:eastAsia="宋体" w:cs="宋体"/>
          <w:b/>
          <w:color w:val="FF0000"/>
          <w:kern w:val="0"/>
          <w:sz w:val="24"/>
          <w:szCs w:val="24"/>
          <w:lang w:val="en-US" w:eastAsia="zh-CN"/>
        </w:rPr>
        <w:t>PS：</w:t>
      </w:r>
      <w:r>
        <w:rPr>
          <w:rFonts w:hint="eastAsia" w:ascii="宋体" w:hAnsi="宋体" w:eastAsia="宋体" w:cs="宋体"/>
          <w:b/>
          <w:color w:val="FF0000"/>
          <w:kern w:val="0"/>
          <w:sz w:val="24"/>
          <w:szCs w:val="24"/>
        </w:rPr>
        <w:t>申请为新项目或修正案，</w:t>
      </w:r>
      <w:r>
        <w:rPr>
          <w:rFonts w:hint="eastAsia" w:ascii="宋体" w:hAnsi="宋体" w:eastAsia="宋体" w:cs="宋体"/>
          <w:b/>
          <w:color w:val="FF0000"/>
          <w:kern w:val="0"/>
          <w:sz w:val="24"/>
          <w:szCs w:val="24"/>
          <w:lang w:eastAsia="zh-CN"/>
        </w:rPr>
        <w:t>系统受理时</w:t>
      </w:r>
      <w:r>
        <w:rPr>
          <w:rFonts w:hint="eastAsia" w:ascii="宋体" w:hAnsi="宋体" w:eastAsia="宋体" w:cs="宋体"/>
          <w:b/>
          <w:color w:val="FF0000"/>
          <w:kern w:val="0"/>
          <w:sz w:val="24"/>
          <w:szCs w:val="24"/>
        </w:rPr>
        <w:t>同步发送的收费通知单</w:t>
      </w:r>
    </w:p>
    <w:p>
      <w:pPr>
        <w:pStyle w:val="3"/>
        <w:rPr>
          <w:rFonts w:hint="eastAsia" w:eastAsiaTheme="majorEastAsia"/>
          <w:lang w:eastAsia="zh-CN"/>
        </w:rPr>
      </w:pPr>
      <w:bookmarkStart w:id="14" w:name="_Toc30604396"/>
      <w:r>
        <w:rPr>
          <w:rFonts w:hint="eastAsia"/>
        </w:rPr>
        <w:t>五、</w:t>
      </w:r>
      <w:r>
        <w:rPr>
          <w:rFonts w:hint="eastAsia"/>
          <w:lang w:eastAsia="zh-CN"/>
        </w:rPr>
        <w:t>如何读懂</w:t>
      </w:r>
      <w:r>
        <w:rPr>
          <w:rFonts w:hint="eastAsia"/>
        </w:rPr>
        <w:t>项目流程</w:t>
      </w:r>
      <w:bookmarkEnd w:id="14"/>
      <w:r>
        <w:rPr>
          <w:rFonts w:hint="eastAsia"/>
          <w:lang w:eastAsia="zh-CN"/>
        </w:rPr>
        <w:t>图</w:t>
      </w:r>
    </w:p>
    <w:p>
      <w:pPr>
        <w:pStyle w:val="20"/>
        <w:ind w:left="420" w:firstLine="0" w:firstLineChars="0"/>
        <w:rPr>
          <w:rFonts w:hint="eastAsia"/>
        </w:rPr>
      </w:pPr>
      <w:r>
        <w:rPr>
          <w:rFonts w:hint="eastAsia"/>
        </w:rPr>
        <w:t>如图显示 1提交申请 2系统受理 3</w:t>
      </w:r>
      <w:r>
        <w:rPr>
          <w:rFonts w:hint="eastAsia"/>
          <w:lang w:eastAsia="zh-CN"/>
        </w:rPr>
        <w:t>电子签名</w:t>
      </w:r>
      <w:r>
        <w:rPr>
          <w:rFonts w:hint="eastAsia"/>
        </w:rPr>
        <w:t xml:space="preserve"> 4会议日程  5传达决定</w:t>
      </w:r>
    </w:p>
    <w:p>
      <w:pPr>
        <w:pStyle w:val="20"/>
        <w:ind w:left="420" w:firstLine="0" w:firstLineChars="0"/>
        <w:rPr>
          <w:rFonts w:ascii="宋体" w:hAnsi="宋体" w:eastAsia="宋体" w:cs="宋体"/>
          <w:kern w:val="0"/>
          <w:sz w:val="24"/>
          <w:szCs w:val="24"/>
        </w:rPr>
      </w:pPr>
      <w:r>
        <w:drawing>
          <wp:inline distT="0" distB="0" distL="0" distR="0">
            <wp:extent cx="5274310" cy="1395095"/>
            <wp:effectExtent l="0" t="0" r="2540" b="14605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/>
                    <pic:cNvPicPr>
                      <a:picLocks noChangeAspect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95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</w:p>
    <w:p>
      <w:r>
        <w:rPr>
          <w:rFonts w:hint="eastAsia"/>
        </w:rPr>
        <w:t>如图蓝色标识</w:t>
      </w:r>
      <w:r>
        <w:rPr>
          <w:rFonts w:hint="eastAsia"/>
          <w:lang w:eastAsia="zh-CN"/>
        </w:rPr>
        <w:t>为</w:t>
      </w:r>
      <w:r>
        <w:rPr>
          <w:rFonts w:hint="eastAsia"/>
        </w:rPr>
        <w:t>已完成的阶段，点击可以进入该阶段内容。</w:t>
      </w:r>
    </w:p>
    <w:p>
      <w:pPr>
        <w:rPr>
          <w:rFonts w:hint="eastAsia"/>
          <w:b/>
          <w:color w:val="FF0000"/>
        </w:rPr>
      </w:pPr>
      <w:r>
        <w:rPr>
          <w:rFonts w:hint="eastAsia"/>
          <w:b/>
          <w:color w:val="FF0000"/>
        </w:rPr>
        <w:t>温馨提示：</w:t>
      </w:r>
    </w:p>
    <w:p>
      <w:pPr>
        <w:rPr>
          <w:b/>
          <w:color w:val="FF0000"/>
        </w:rPr>
      </w:pPr>
      <w:r>
        <w:rPr>
          <w:rFonts w:hint="eastAsia"/>
          <w:b/>
          <w:color w:val="FF0000"/>
          <w:lang w:val="en-US" w:eastAsia="zh-CN"/>
        </w:rPr>
        <w:t>1.</w:t>
      </w:r>
      <w:r>
        <w:rPr>
          <w:rFonts w:hint="eastAsia"/>
          <w:b/>
          <w:color w:val="FF0000"/>
        </w:rPr>
        <w:t>传达决定如已变成蓝色标识，即可开始执行批件内容。</w:t>
      </w:r>
    </w:p>
    <w:p>
      <w:pPr>
        <w:rPr>
          <w:rFonts w:hint="eastAsia"/>
          <w:b/>
          <w:color w:val="FF0000"/>
        </w:rPr>
      </w:pPr>
      <w:r>
        <w:rPr>
          <w:rFonts w:hint="eastAsia"/>
          <w:b/>
          <w:color w:val="FF0000"/>
          <w:lang w:val="en-US" w:eastAsia="zh-CN"/>
        </w:rPr>
        <w:t>2.</w:t>
      </w:r>
      <w:r>
        <w:rPr>
          <w:rFonts w:hint="eastAsia"/>
          <w:b/>
          <w:color w:val="FF0000"/>
        </w:rPr>
        <w:t>签发版本批件一般</w:t>
      </w:r>
      <w:r>
        <w:rPr>
          <w:rFonts w:hint="eastAsia"/>
          <w:b/>
          <w:color w:val="FF0000"/>
          <w:lang w:val="en-US" w:eastAsia="zh-CN"/>
        </w:rPr>
        <w:t>5个工作内</w:t>
      </w:r>
      <w:r>
        <w:rPr>
          <w:rFonts w:hint="eastAsia"/>
          <w:b/>
          <w:color w:val="FF0000"/>
        </w:rPr>
        <w:t>上传。</w:t>
      </w:r>
    </w:p>
    <w:p>
      <w:pPr>
        <w:widowControl/>
        <w:jc w:val="left"/>
        <w:rPr>
          <w:rFonts w:hint="eastAsia"/>
          <w:b/>
          <w:color w:val="FF0000"/>
          <w:lang w:val="en-US" w:eastAsia="zh-CN"/>
        </w:rPr>
      </w:pPr>
      <w:r>
        <w:rPr>
          <w:rFonts w:hint="eastAsia"/>
          <w:b/>
          <w:color w:val="FF0000"/>
          <w:lang w:val="en-US" w:eastAsia="zh-CN"/>
        </w:rPr>
        <w:t>3.会议日程鼠标光标显示是简易程序审查，则会议日程代表仅“会议通报”，非会议审查。</w:t>
      </w:r>
    </w:p>
    <w:p>
      <w:pPr>
        <w:widowControl/>
        <w:jc w:val="left"/>
        <w:rPr>
          <w:rFonts w:hint="default"/>
          <w:b/>
          <w:color w:val="FF0000"/>
          <w:lang w:val="en-US" w:eastAsia="zh-CN"/>
        </w:rPr>
      </w:pPr>
      <w:r>
        <w:rPr>
          <w:rFonts w:hint="eastAsia"/>
          <w:b/>
          <w:color w:val="FF0000"/>
          <w:lang w:val="en-US" w:eastAsia="zh-CN"/>
        </w:rPr>
        <w:t>4.鼠标光标放在饼图上可显示具体日期和相应内容</w:t>
      </w:r>
    </w:p>
    <w:p>
      <w:pPr>
        <w:rPr>
          <w:rFonts w:hint="default" w:eastAsiaTheme="minorEastAsia"/>
          <w:b/>
          <w:color w:val="FF0000"/>
          <w:lang w:val="en-US" w:eastAsia="zh-CN"/>
        </w:rPr>
      </w:pPr>
    </w:p>
    <w:p/>
    <w:p>
      <w:r>
        <w:drawing>
          <wp:inline distT="0" distB="0" distL="0" distR="0">
            <wp:extent cx="5274310" cy="2160270"/>
            <wp:effectExtent l="0" t="0" r="0" b="0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/>
                    <pic:cNvPicPr>
                      <a:picLocks noChangeAspect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0"/>
        <w:ind w:left="420" w:firstLine="0" w:firstLineChars="0"/>
      </w:pPr>
    </w:p>
    <w:p>
      <w:pPr>
        <w:pStyle w:val="3"/>
        <w:rPr>
          <w:rFonts w:hint="eastAsia" w:eastAsiaTheme="majorEastAsia"/>
          <w:lang w:eastAsia="zh-CN"/>
        </w:rPr>
      </w:pPr>
      <w:bookmarkStart w:id="15" w:name="_Toc30604397"/>
      <w:r>
        <w:rPr>
          <w:rFonts w:hint="eastAsia"/>
        </w:rPr>
        <w:t>六、</w:t>
      </w:r>
      <w:bookmarkEnd w:id="15"/>
      <w:r>
        <w:rPr>
          <w:rFonts w:hint="eastAsia"/>
          <w:lang w:eastAsia="zh-CN"/>
        </w:rPr>
        <w:t>在研的项目</w:t>
      </w:r>
    </w:p>
    <w:p>
      <w:pPr>
        <w:pStyle w:val="4"/>
        <w:rPr>
          <w:rFonts w:hint="eastAsia" w:eastAsiaTheme="minorEastAsia"/>
          <w:lang w:eastAsia="zh-CN"/>
        </w:rPr>
      </w:pPr>
      <w:r>
        <w:rPr>
          <w:rFonts w:hint="eastAsia"/>
          <w:lang w:val="en-US" w:eastAsia="zh-CN"/>
        </w:rPr>
        <w:t>6.1</w:t>
      </w:r>
      <w:r>
        <w:rPr>
          <w:rFonts w:hint="eastAsia"/>
          <w:lang w:eastAsia="zh-CN"/>
        </w:rPr>
        <w:t>增加申请报告</w:t>
      </w:r>
    </w:p>
    <w:p>
      <w:r>
        <w:rPr>
          <w:rFonts w:hint="eastAsia"/>
        </w:rPr>
        <w:t>主菜单栏点击申请报告进入下图</w:t>
      </w: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5274310" cy="2204720"/>
            <wp:effectExtent l="0" t="0" r="0" b="0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/>
                    <pic:cNvPicPr>
                      <a:picLocks noChangeAspect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04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hint="eastAsia"/>
          <w:lang w:val="en-US" w:eastAsia="zh-CN"/>
        </w:rPr>
        <w:t>6.</w:t>
      </w:r>
      <w:r>
        <w:rPr>
          <w:rFonts w:hint="eastAsia"/>
        </w:rPr>
        <w:t>1.1、点击新增按钮进入下图，</w:t>
      </w:r>
      <w:r>
        <w:rPr>
          <w:rFonts w:hint="eastAsia"/>
          <w:color w:val="FF0000"/>
        </w:rPr>
        <w:t>选择项目、申请报告类型</w:t>
      </w:r>
      <w:r>
        <w:rPr>
          <w:rFonts w:hint="eastAsia"/>
        </w:rPr>
        <w:t>，点击保存</w:t>
      </w: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5274310" cy="2178050"/>
            <wp:effectExtent l="0" t="0" r="0" b="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/>
                    <pic:cNvPicPr>
                      <a:picLocks noChangeAspect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7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200"/>
        <w:rPr>
          <w:rFonts w:hint="eastAsia" w:eastAsiaTheme="minorEastAsia"/>
          <w:lang w:eastAsia="zh-CN"/>
        </w:rPr>
      </w:pPr>
      <w:r>
        <w:rPr>
          <w:rFonts w:hint="eastAsia"/>
        </w:rPr>
        <w:t>其余步骤和创建项目相同</w:t>
      </w:r>
      <w:r>
        <w:rPr>
          <w:rFonts w:hint="eastAsia"/>
          <w:lang w:eastAsia="zh-CN"/>
        </w:rPr>
        <w:t>。</w:t>
      </w:r>
    </w:p>
    <w:p>
      <w:pPr>
        <w:pStyle w:val="4"/>
      </w:pPr>
      <w:bookmarkStart w:id="16" w:name="_Toc30604399"/>
      <w:r>
        <w:rPr>
          <w:rFonts w:hint="eastAsia"/>
          <w:lang w:val="en-US" w:eastAsia="zh-CN"/>
        </w:rPr>
        <w:t>6.2</w:t>
      </w:r>
      <w:r>
        <w:rPr>
          <w:rFonts w:hint="eastAsia"/>
        </w:rPr>
        <w:t>项目查阅、备案管理、安全信息查询、发票扫描件、答辩人管理</w:t>
      </w:r>
      <w:bookmarkEnd w:id="16"/>
    </w:p>
    <w:p>
      <w:pPr>
        <w:pStyle w:val="5"/>
      </w:pPr>
      <w:r>
        <w:rPr>
          <w:rFonts w:hint="eastAsia"/>
          <w:lang w:val="en-US" w:eastAsia="zh-CN"/>
        </w:rPr>
        <w:t>6.</w:t>
      </w:r>
      <w:r>
        <w:rPr>
          <w:rFonts w:hint="eastAsia"/>
        </w:rPr>
        <w:t>2.1项目查阅</w:t>
      </w:r>
    </w:p>
    <w:p>
      <w:r>
        <w:drawing>
          <wp:inline distT="0" distB="0" distL="0" distR="0">
            <wp:extent cx="5274310" cy="2187575"/>
            <wp:effectExtent l="0" t="0" r="0" b="0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/>
                    <pic:cNvPicPr>
                      <a:picLocks noChangeAspect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87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hint="eastAsia"/>
        </w:rPr>
        <w:tab/>
      </w:r>
    </w:p>
    <w:p>
      <w:pPr>
        <w:pStyle w:val="5"/>
      </w:pPr>
      <w:r>
        <w:rPr>
          <w:rFonts w:hint="eastAsia"/>
          <w:lang w:val="en-US" w:eastAsia="zh-CN"/>
        </w:rPr>
        <w:t>6.</w:t>
      </w:r>
      <w:r>
        <w:rPr>
          <w:rFonts w:hint="eastAsia"/>
        </w:rPr>
        <w:t>2.2备案管理</w:t>
      </w: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5274310" cy="2183130"/>
            <wp:effectExtent l="0" t="0" r="0" b="0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/>
                    <pic:cNvPicPr>
                      <a:picLocks noChangeAspect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83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点击该项目进入下图，根据需要选择新增、修改、删除、提交、下载操作</w:t>
      </w: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5274310" cy="2211070"/>
            <wp:effectExtent l="0" t="0" r="0" b="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/>
                    <pic:cNvPicPr>
                      <a:picLocks noChangeAspect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11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pStyle w:val="5"/>
      </w:pPr>
      <w:r>
        <w:rPr>
          <w:rFonts w:hint="eastAsia"/>
          <w:lang w:val="en-US" w:eastAsia="zh-CN"/>
        </w:rPr>
        <w:t>6.</w:t>
      </w:r>
      <w:r>
        <w:rPr>
          <w:rFonts w:hint="eastAsia"/>
        </w:rPr>
        <w:t>2.</w:t>
      </w:r>
      <w:r>
        <w:rPr>
          <w:rFonts w:hint="eastAsia"/>
          <w:lang w:val="en-US" w:eastAsia="zh-CN"/>
        </w:rPr>
        <w:t>3</w:t>
      </w:r>
      <w:r>
        <w:rPr>
          <w:rFonts w:hint="eastAsia"/>
        </w:rPr>
        <w:t>发票扫描件</w:t>
      </w:r>
    </w:p>
    <w:p>
      <w:r>
        <w:rPr>
          <w:rFonts w:hint="eastAsia"/>
        </w:rPr>
        <w:t>根据需要选择新增、修改、删除、提交、下载操作，蓝色字体点击可查看内容</w:t>
      </w:r>
    </w:p>
    <w:p>
      <w:r>
        <w:drawing>
          <wp:inline distT="0" distB="0" distL="0" distR="0">
            <wp:extent cx="5274310" cy="2199640"/>
            <wp:effectExtent l="0" t="0" r="0" b="0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/>
                    <pic:cNvPicPr>
                      <a:picLocks noChangeAspect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99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</w:p>
    <w:p>
      <w:pPr>
        <w:pStyle w:val="5"/>
      </w:pPr>
      <w:r>
        <w:rPr>
          <w:rFonts w:hint="eastAsia"/>
          <w:lang w:val="en-US" w:eastAsia="zh-CN"/>
        </w:rPr>
        <w:t>6.</w:t>
      </w:r>
      <w:r>
        <w:rPr>
          <w:rFonts w:hint="eastAsia"/>
        </w:rPr>
        <w:t>2.</w:t>
      </w:r>
      <w:r>
        <w:rPr>
          <w:rFonts w:hint="eastAsia"/>
          <w:lang w:val="en-US" w:eastAsia="zh-CN"/>
        </w:rPr>
        <w:t>4</w:t>
      </w:r>
      <w:r>
        <w:rPr>
          <w:rFonts w:hint="eastAsia"/>
        </w:rPr>
        <w:t>答辩人管理</w:t>
      </w:r>
    </w:p>
    <w:p>
      <w:r>
        <w:rPr>
          <w:rFonts w:hint="eastAsia"/>
        </w:rPr>
        <w:t>根据需要选择新增、修改、删除、提交、下载操作</w:t>
      </w: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5274310" cy="2196465"/>
            <wp:effectExtent l="0" t="0" r="0" b="0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/>
                    <pic:cNvPicPr>
                      <a:picLocks noChangeAspect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96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1576"/>
        </w:tabs>
      </w:pPr>
    </w:p>
    <w:p>
      <w:pPr>
        <w:tabs>
          <w:tab w:val="left" w:pos="1576"/>
        </w:tabs>
      </w:pPr>
    </w:p>
    <w:p>
      <w:pPr>
        <w:tabs>
          <w:tab w:val="left" w:pos="1576"/>
        </w:tabs>
      </w:pPr>
    </w:p>
    <w:p>
      <w:pPr>
        <w:tabs>
          <w:tab w:val="left" w:pos="1576"/>
        </w:tabs>
      </w:pPr>
    </w:p>
    <w:p>
      <w:pPr>
        <w:tabs>
          <w:tab w:val="left" w:pos="1576"/>
        </w:tabs>
      </w:pPr>
    </w:p>
    <w:p>
      <w:pPr>
        <w:tabs>
          <w:tab w:val="left" w:pos="1576"/>
        </w:tabs>
      </w:pPr>
    </w:p>
    <w:p>
      <w:pPr>
        <w:tabs>
          <w:tab w:val="left" w:pos="1576"/>
        </w:tabs>
      </w:pPr>
    </w:p>
    <w:p>
      <w:pPr>
        <w:tabs>
          <w:tab w:val="left" w:pos="1576"/>
        </w:tabs>
      </w:pPr>
    </w:p>
    <w:p>
      <w:pPr>
        <w:tabs>
          <w:tab w:val="left" w:pos="1576"/>
        </w:tabs>
      </w:pPr>
    </w:p>
    <w:p>
      <w:pPr>
        <w:tabs>
          <w:tab w:val="left" w:pos="1576"/>
        </w:tabs>
      </w:pPr>
    </w:p>
    <w:p>
      <w:pPr>
        <w:tabs>
          <w:tab w:val="left" w:pos="1576"/>
        </w:tabs>
      </w:pPr>
    </w:p>
    <w:p>
      <w:pPr>
        <w:tabs>
          <w:tab w:val="left" w:pos="1576"/>
        </w:tabs>
      </w:pPr>
    </w:p>
    <w:p>
      <w:pPr>
        <w:tabs>
          <w:tab w:val="left" w:pos="1576"/>
        </w:tabs>
      </w:pPr>
    </w:p>
    <w:p>
      <w:pPr>
        <w:tabs>
          <w:tab w:val="left" w:pos="1576"/>
        </w:tabs>
      </w:pPr>
    </w:p>
    <w:p>
      <w:pPr>
        <w:tabs>
          <w:tab w:val="left" w:pos="1576"/>
        </w:tabs>
      </w:pPr>
    </w:p>
    <w:p>
      <w:pPr>
        <w:tabs>
          <w:tab w:val="left" w:pos="1576"/>
        </w:tabs>
      </w:pPr>
    </w:p>
    <w:p>
      <w:pPr>
        <w:tabs>
          <w:tab w:val="left" w:pos="1576"/>
        </w:tabs>
      </w:pPr>
    </w:p>
    <w:p>
      <w:pPr>
        <w:tabs>
          <w:tab w:val="left" w:pos="1576"/>
        </w:tabs>
      </w:pPr>
    </w:p>
    <w:p>
      <w:pPr>
        <w:tabs>
          <w:tab w:val="left" w:pos="1576"/>
        </w:tabs>
      </w:pPr>
    </w:p>
    <w:p>
      <w:pPr>
        <w:tabs>
          <w:tab w:val="left" w:pos="1576"/>
        </w:tabs>
        <w:rPr>
          <w:b/>
        </w:rPr>
      </w:pPr>
      <w:r>
        <w:rPr>
          <w:rFonts w:hint="eastAsia"/>
          <w:b/>
        </w:rPr>
        <w:t>附表：</w:t>
      </w:r>
    </w:p>
    <w:tbl>
      <w:tblPr>
        <w:tblStyle w:val="13"/>
        <w:tblW w:w="8230" w:type="dxa"/>
        <w:tblInd w:w="93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743"/>
        <w:gridCol w:w="3155"/>
        <w:gridCol w:w="233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" w:hRule="atLeast"/>
        </w:trPr>
        <w:tc>
          <w:tcPr>
            <w:tcW w:w="2743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bCs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8"/>
                <w:szCs w:val="28"/>
              </w:rPr>
              <w:t>科室</w:t>
            </w:r>
          </w:p>
        </w:tc>
        <w:tc>
          <w:tcPr>
            <w:tcW w:w="3155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bCs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8"/>
                <w:szCs w:val="28"/>
              </w:rPr>
              <w:t>PI</w:t>
            </w:r>
          </w:p>
        </w:tc>
        <w:tc>
          <w:tcPr>
            <w:tcW w:w="2332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bCs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8"/>
                <w:szCs w:val="28"/>
              </w:rPr>
              <w:t>授权人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2743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kern w:val="0"/>
                <w:sz w:val="24"/>
                <w:szCs w:val="24"/>
              </w:rPr>
              <w:t>肾内</w:t>
            </w:r>
          </w:p>
        </w:tc>
        <w:tc>
          <w:tcPr>
            <w:tcW w:w="3155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kern w:val="0"/>
                <w:sz w:val="24"/>
                <w:szCs w:val="24"/>
              </w:rPr>
              <w:t>余学清</w:t>
            </w:r>
          </w:p>
        </w:tc>
        <w:tc>
          <w:tcPr>
            <w:tcW w:w="2332" w:type="dxa"/>
            <w:vMerge w:val="restart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kern w:val="0"/>
                <w:sz w:val="24"/>
                <w:szCs w:val="24"/>
              </w:rPr>
              <w:t>杨帆　</w:t>
            </w:r>
          </w:p>
          <w:p>
            <w:pPr>
              <w:jc w:val="center"/>
              <w:rPr>
                <w:rFonts w:ascii="宋体" w:hAnsi="宋体" w:eastAsia="宋体" w:cs="宋体"/>
                <w:b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kern w:val="0"/>
                <w:sz w:val="24"/>
                <w:szCs w:val="24"/>
              </w:rPr>
              <w:t>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2743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kern w:val="0"/>
                <w:sz w:val="24"/>
                <w:szCs w:val="24"/>
              </w:rPr>
              <w:t>　</w:t>
            </w:r>
          </w:p>
        </w:tc>
        <w:tc>
          <w:tcPr>
            <w:tcW w:w="3155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kern w:val="0"/>
                <w:sz w:val="24"/>
                <w:szCs w:val="24"/>
              </w:rPr>
              <w:t>梁馨苓</w:t>
            </w:r>
          </w:p>
        </w:tc>
        <w:tc>
          <w:tcPr>
            <w:tcW w:w="2332" w:type="dxa"/>
            <w:vMerge w:val="continue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color w:val="000000"/>
                <w:kern w:val="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2743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kern w:val="0"/>
                <w:sz w:val="24"/>
                <w:szCs w:val="24"/>
              </w:rPr>
              <w:t>内分泌</w:t>
            </w:r>
          </w:p>
        </w:tc>
        <w:tc>
          <w:tcPr>
            <w:tcW w:w="3155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kern w:val="0"/>
                <w:sz w:val="24"/>
                <w:szCs w:val="24"/>
              </w:rPr>
              <w:t>邝建</w:t>
            </w:r>
          </w:p>
        </w:tc>
        <w:tc>
          <w:tcPr>
            <w:tcW w:w="2332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kern w:val="0"/>
                <w:sz w:val="24"/>
                <w:szCs w:val="24"/>
              </w:rPr>
              <w:t>　林燕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2743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kern w:val="0"/>
                <w:sz w:val="24"/>
                <w:szCs w:val="24"/>
              </w:rPr>
              <w:t>呼吸科</w:t>
            </w:r>
          </w:p>
        </w:tc>
        <w:tc>
          <w:tcPr>
            <w:tcW w:w="3155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kern w:val="0"/>
                <w:sz w:val="24"/>
                <w:szCs w:val="24"/>
              </w:rPr>
              <w:t>高兴林</w:t>
            </w:r>
          </w:p>
        </w:tc>
        <w:tc>
          <w:tcPr>
            <w:tcW w:w="2332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kern w:val="0"/>
                <w:sz w:val="24"/>
                <w:szCs w:val="24"/>
              </w:rPr>
              <w:t>隋明颖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2743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color w:val="000000"/>
                <w:sz w:val="20"/>
                <w:szCs w:val="20"/>
              </w:rPr>
              <w:t>呼吸睡眠科</w:t>
            </w:r>
          </w:p>
        </w:tc>
        <w:tc>
          <w:tcPr>
            <w:tcW w:w="3155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kern w:val="0"/>
                <w:sz w:val="24"/>
                <w:szCs w:val="24"/>
              </w:rPr>
              <w:t>欧琼</w:t>
            </w:r>
          </w:p>
        </w:tc>
        <w:tc>
          <w:tcPr>
            <w:tcW w:w="2332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kern w:val="0"/>
                <w:sz w:val="24"/>
                <w:szCs w:val="24"/>
              </w:rPr>
              <w:t>劳妙婵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2743" w:type="dxa"/>
            <w:vMerge w:val="restart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kern w:val="0"/>
                <w:sz w:val="24"/>
                <w:szCs w:val="24"/>
              </w:rPr>
              <w:t>血液科</w:t>
            </w:r>
          </w:p>
          <w:p>
            <w:pPr>
              <w:widowControl/>
              <w:jc w:val="center"/>
              <w:rPr>
                <w:rFonts w:ascii="宋体" w:hAnsi="宋体" w:eastAsia="宋体" w:cs="宋体"/>
                <w:b/>
                <w:color w:val="000000"/>
                <w:kern w:val="0"/>
                <w:sz w:val="24"/>
                <w:szCs w:val="24"/>
              </w:rPr>
            </w:pPr>
          </w:p>
          <w:p>
            <w:pPr>
              <w:jc w:val="center"/>
              <w:rPr>
                <w:rFonts w:ascii="宋体" w:hAnsi="宋体" w:eastAsia="宋体" w:cs="宋体"/>
                <w:b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155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kern w:val="0"/>
                <w:sz w:val="24"/>
                <w:szCs w:val="24"/>
              </w:rPr>
              <w:t>翁建宇</w:t>
            </w:r>
          </w:p>
        </w:tc>
        <w:tc>
          <w:tcPr>
            <w:tcW w:w="2332" w:type="dxa"/>
            <w:vMerge w:val="restart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kern w:val="0"/>
                <w:sz w:val="24"/>
                <w:szCs w:val="24"/>
              </w:rPr>
              <w:t>李秀群　</w:t>
            </w:r>
          </w:p>
          <w:p>
            <w:pPr>
              <w:widowControl/>
              <w:jc w:val="center"/>
              <w:rPr>
                <w:rFonts w:ascii="宋体" w:hAnsi="宋体" w:eastAsia="宋体" w:cs="宋体"/>
                <w:b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kern w:val="0"/>
                <w:sz w:val="24"/>
                <w:szCs w:val="24"/>
              </w:rPr>
              <w:t>　</w:t>
            </w:r>
          </w:p>
          <w:p>
            <w:pPr>
              <w:jc w:val="center"/>
              <w:rPr>
                <w:rFonts w:ascii="宋体" w:hAnsi="宋体" w:eastAsia="宋体" w:cs="宋体"/>
                <w:b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kern w:val="0"/>
                <w:sz w:val="24"/>
                <w:szCs w:val="24"/>
              </w:rPr>
              <w:t>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2743" w:type="dxa"/>
            <w:vMerge w:val="continue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155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kern w:val="0"/>
                <w:sz w:val="24"/>
                <w:szCs w:val="24"/>
              </w:rPr>
              <w:t>杜欣</w:t>
            </w:r>
          </w:p>
        </w:tc>
        <w:tc>
          <w:tcPr>
            <w:tcW w:w="2332" w:type="dxa"/>
            <w:vMerge w:val="continue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color w:val="000000"/>
                <w:kern w:val="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2743" w:type="dxa"/>
            <w:vMerge w:val="continue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155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kern w:val="0"/>
                <w:sz w:val="24"/>
                <w:szCs w:val="24"/>
              </w:rPr>
              <w:t>钟立业</w:t>
            </w:r>
          </w:p>
        </w:tc>
        <w:tc>
          <w:tcPr>
            <w:tcW w:w="2332" w:type="dxa"/>
            <w:vMerge w:val="continue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color w:val="000000"/>
                <w:kern w:val="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2743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kern w:val="0"/>
                <w:sz w:val="24"/>
                <w:szCs w:val="24"/>
              </w:rPr>
              <w:t>风湿科</w:t>
            </w:r>
          </w:p>
        </w:tc>
        <w:tc>
          <w:tcPr>
            <w:tcW w:w="3155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kern w:val="0"/>
                <w:sz w:val="24"/>
                <w:szCs w:val="24"/>
              </w:rPr>
              <w:t>张晓</w:t>
            </w:r>
          </w:p>
        </w:tc>
        <w:tc>
          <w:tcPr>
            <w:tcW w:w="2332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kern w:val="0"/>
                <w:sz w:val="24"/>
                <w:szCs w:val="24"/>
              </w:rPr>
              <w:t>金花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7" w:hRule="atLeast"/>
        </w:trPr>
        <w:tc>
          <w:tcPr>
            <w:tcW w:w="2743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kern w:val="0"/>
                <w:sz w:val="24"/>
                <w:szCs w:val="24"/>
              </w:rPr>
              <w:t>胃肠肿瘤科（惠福）</w:t>
            </w:r>
          </w:p>
        </w:tc>
        <w:tc>
          <w:tcPr>
            <w:tcW w:w="3155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kern w:val="0"/>
                <w:sz w:val="24"/>
                <w:szCs w:val="24"/>
              </w:rPr>
              <w:t>马冬</w:t>
            </w:r>
          </w:p>
        </w:tc>
        <w:tc>
          <w:tcPr>
            <w:tcW w:w="2332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/>
                <w:color w:val="000000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kern w:val="0"/>
                <w:sz w:val="24"/>
                <w:szCs w:val="24"/>
                <w:lang w:eastAsia="zh-CN"/>
              </w:rPr>
              <w:t>赵云鹰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2743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kern w:val="0"/>
                <w:sz w:val="24"/>
                <w:szCs w:val="24"/>
              </w:rPr>
              <w:t>消化内科</w:t>
            </w:r>
          </w:p>
        </w:tc>
        <w:tc>
          <w:tcPr>
            <w:tcW w:w="3155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kern w:val="0"/>
                <w:sz w:val="24"/>
                <w:szCs w:val="24"/>
              </w:rPr>
              <w:t>沙卫红</w:t>
            </w:r>
          </w:p>
        </w:tc>
        <w:tc>
          <w:tcPr>
            <w:tcW w:w="2332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color w:val="FF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FF0000"/>
                <w:kern w:val="0"/>
                <w:sz w:val="24"/>
                <w:szCs w:val="24"/>
              </w:rPr>
              <w:t>王蓓蓓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2743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kern w:val="0"/>
                <w:sz w:val="24"/>
                <w:szCs w:val="24"/>
              </w:rPr>
              <w:t>感染科</w:t>
            </w:r>
          </w:p>
        </w:tc>
        <w:tc>
          <w:tcPr>
            <w:tcW w:w="3155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kern w:val="0"/>
                <w:sz w:val="24"/>
                <w:szCs w:val="24"/>
              </w:rPr>
              <w:t>陈仁</w:t>
            </w:r>
          </w:p>
        </w:tc>
        <w:tc>
          <w:tcPr>
            <w:tcW w:w="2332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kern w:val="0"/>
                <w:sz w:val="24"/>
                <w:szCs w:val="24"/>
              </w:rPr>
              <w:t>伦理办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2743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kern w:val="0"/>
                <w:sz w:val="24"/>
                <w:szCs w:val="24"/>
              </w:rPr>
              <w:t>皮肤科</w:t>
            </w:r>
          </w:p>
        </w:tc>
        <w:tc>
          <w:tcPr>
            <w:tcW w:w="3155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kern w:val="0"/>
                <w:sz w:val="24"/>
                <w:szCs w:val="24"/>
              </w:rPr>
              <w:t>董秀琴</w:t>
            </w:r>
          </w:p>
        </w:tc>
        <w:tc>
          <w:tcPr>
            <w:tcW w:w="2332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kern w:val="0"/>
                <w:sz w:val="24"/>
                <w:szCs w:val="24"/>
              </w:rPr>
              <w:t>伦理办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2743" w:type="dxa"/>
            <w:vMerge w:val="restart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kern w:val="0"/>
                <w:sz w:val="24"/>
                <w:szCs w:val="24"/>
              </w:rPr>
              <w:t>肺科</w:t>
            </w:r>
          </w:p>
        </w:tc>
        <w:tc>
          <w:tcPr>
            <w:tcW w:w="3155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kern w:val="0"/>
                <w:sz w:val="24"/>
                <w:szCs w:val="24"/>
              </w:rPr>
              <w:t>吴一龙</w:t>
            </w:r>
          </w:p>
        </w:tc>
        <w:tc>
          <w:tcPr>
            <w:tcW w:w="2332" w:type="dxa"/>
            <w:vMerge w:val="restart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kern w:val="0"/>
                <w:sz w:val="24"/>
                <w:szCs w:val="24"/>
              </w:rPr>
              <w:t>陈煜梅</w:t>
            </w:r>
          </w:p>
          <w:p>
            <w:pPr>
              <w:widowControl/>
              <w:jc w:val="center"/>
              <w:rPr>
                <w:rFonts w:ascii="宋体" w:hAnsi="宋体" w:eastAsia="宋体" w:cs="宋体"/>
                <w:b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kern w:val="0"/>
                <w:sz w:val="24"/>
                <w:szCs w:val="24"/>
              </w:rPr>
              <w:t>　</w:t>
            </w:r>
          </w:p>
          <w:p>
            <w:pPr>
              <w:widowControl/>
              <w:jc w:val="center"/>
              <w:rPr>
                <w:rFonts w:ascii="宋体" w:hAnsi="宋体" w:eastAsia="宋体" w:cs="宋体"/>
                <w:b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kern w:val="0"/>
                <w:sz w:val="24"/>
                <w:szCs w:val="24"/>
              </w:rPr>
              <w:t>　</w:t>
            </w:r>
          </w:p>
          <w:p>
            <w:pPr>
              <w:widowControl/>
              <w:jc w:val="center"/>
              <w:rPr>
                <w:rFonts w:ascii="宋体" w:hAnsi="宋体" w:eastAsia="宋体" w:cs="宋体"/>
                <w:b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kern w:val="0"/>
                <w:sz w:val="24"/>
                <w:szCs w:val="24"/>
              </w:rPr>
              <w:t>　</w:t>
            </w:r>
          </w:p>
          <w:p>
            <w:pPr>
              <w:widowControl/>
              <w:jc w:val="center"/>
              <w:rPr>
                <w:rFonts w:ascii="宋体" w:hAnsi="宋体" w:eastAsia="宋体" w:cs="宋体"/>
                <w:b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kern w:val="0"/>
                <w:sz w:val="24"/>
                <w:szCs w:val="24"/>
              </w:rPr>
              <w:t>　</w:t>
            </w:r>
          </w:p>
          <w:p>
            <w:pPr>
              <w:jc w:val="center"/>
              <w:rPr>
                <w:rFonts w:ascii="宋体" w:hAnsi="宋体" w:eastAsia="宋体" w:cs="宋体"/>
                <w:b/>
                <w:color w:val="000000"/>
                <w:kern w:val="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2743" w:type="dxa"/>
            <w:vMerge w:val="continue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b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155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kern w:val="0"/>
                <w:sz w:val="24"/>
                <w:szCs w:val="24"/>
              </w:rPr>
              <w:t>杨衿记</w:t>
            </w:r>
          </w:p>
        </w:tc>
        <w:tc>
          <w:tcPr>
            <w:tcW w:w="2332" w:type="dxa"/>
            <w:vMerge w:val="continue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color w:val="000000"/>
                <w:kern w:val="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2743" w:type="dxa"/>
            <w:vMerge w:val="continue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b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155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kern w:val="0"/>
                <w:sz w:val="24"/>
                <w:szCs w:val="24"/>
              </w:rPr>
              <w:t>汪斌超</w:t>
            </w:r>
          </w:p>
        </w:tc>
        <w:tc>
          <w:tcPr>
            <w:tcW w:w="2332" w:type="dxa"/>
            <w:vMerge w:val="continue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color w:val="000000"/>
                <w:kern w:val="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2743" w:type="dxa"/>
            <w:vMerge w:val="continue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b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155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kern w:val="0"/>
                <w:sz w:val="24"/>
                <w:szCs w:val="24"/>
              </w:rPr>
              <w:t>陈华军</w:t>
            </w:r>
          </w:p>
        </w:tc>
        <w:tc>
          <w:tcPr>
            <w:tcW w:w="2332" w:type="dxa"/>
            <w:vMerge w:val="continue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color w:val="000000"/>
                <w:kern w:val="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2743" w:type="dxa"/>
            <w:vMerge w:val="continue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b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155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kern w:val="0"/>
                <w:sz w:val="24"/>
                <w:szCs w:val="24"/>
              </w:rPr>
              <w:t>王震</w:t>
            </w:r>
          </w:p>
        </w:tc>
        <w:tc>
          <w:tcPr>
            <w:tcW w:w="2332" w:type="dxa"/>
            <w:vMerge w:val="continue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color w:val="000000"/>
                <w:kern w:val="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2743" w:type="dxa"/>
            <w:vMerge w:val="continue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b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155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kern w:val="0"/>
                <w:sz w:val="24"/>
                <w:szCs w:val="24"/>
              </w:rPr>
              <w:t>钟文昭</w:t>
            </w:r>
          </w:p>
        </w:tc>
        <w:tc>
          <w:tcPr>
            <w:tcW w:w="2332" w:type="dxa"/>
            <w:vMerge w:val="continue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color w:val="000000"/>
                <w:kern w:val="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2743" w:type="dxa"/>
            <w:vMerge w:val="continue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b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155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kern w:val="0"/>
                <w:sz w:val="24"/>
                <w:szCs w:val="24"/>
              </w:rPr>
              <w:t>周清</w:t>
            </w:r>
          </w:p>
        </w:tc>
        <w:tc>
          <w:tcPr>
            <w:tcW w:w="2332" w:type="dxa"/>
            <w:vMerge w:val="continue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color w:val="000000"/>
                <w:kern w:val="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2743" w:type="dxa"/>
            <w:vMerge w:val="continue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b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155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kern w:val="0"/>
                <w:sz w:val="24"/>
                <w:szCs w:val="24"/>
              </w:rPr>
              <w:t>徐崇瑞</w:t>
            </w:r>
          </w:p>
        </w:tc>
        <w:tc>
          <w:tcPr>
            <w:tcW w:w="2332" w:type="dxa"/>
            <w:vMerge w:val="continue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color w:val="000000"/>
                <w:kern w:val="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2743" w:type="dxa"/>
            <w:vMerge w:val="continue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b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155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kern w:val="0"/>
                <w:sz w:val="24"/>
                <w:szCs w:val="24"/>
              </w:rPr>
              <w:t>涂海燕（胸部）</w:t>
            </w:r>
          </w:p>
        </w:tc>
        <w:tc>
          <w:tcPr>
            <w:tcW w:w="2332" w:type="dxa"/>
            <w:vMerge w:val="continue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color w:val="000000"/>
                <w:kern w:val="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7" w:hRule="atLeast"/>
        </w:trPr>
        <w:tc>
          <w:tcPr>
            <w:tcW w:w="2743" w:type="dxa"/>
            <w:vMerge w:val="restart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kern w:val="0"/>
                <w:sz w:val="24"/>
                <w:szCs w:val="24"/>
              </w:rPr>
              <w:t xml:space="preserve">乳腺科 </w:t>
            </w:r>
          </w:p>
        </w:tc>
        <w:tc>
          <w:tcPr>
            <w:tcW w:w="3155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kern w:val="0"/>
                <w:sz w:val="24"/>
                <w:szCs w:val="24"/>
              </w:rPr>
              <w:t>廖宁</w:t>
            </w:r>
          </w:p>
        </w:tc>
        <w:tc>
          <w:tcPr>
            <w:tcW w:w="2332" w:type="dxa"/>
            <w:vMerge w:val="continue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color w:val="000000"/>
                <w:kern w:val="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2743" w:type="dxa"/>
            <w:vMerge w:val="continue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b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155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kern w:val="0"/>
                <w:sz w:val="24"/>
                <w:szCs w:val="24"/>
              </w:rPr>
              <w:t>王坤</w:t>
            </w:r>
          </w:p>
        </w:tc>
        <w:tc>
          <w:tcPr>
            <w:tcW w:w="2332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color w:val="FF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FF0000"/>
                <w:kern w:val="0"/>
                <w:sz w:val="24"/>
                <w:szCs w:val="24"/>
              </w:rPr>
              <w:t>严金凤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2743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kern w:val="0"/>
                <w:sz w:val="24"/>
                <w:szCs w:val="24"/>
              </w:rPr>
              <w:t>放疗科</w:t>
            </w:r>
          </w:p>
        </w:tc>
        <w:tc>
          <w:tcPr>
            <w:tcW w:w="3155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kern w:val="0"/>
                <w:sz w:val="24"/>
                <w:szCs w:val="24"/>
              </w:rPr>
              <w:t>潘燚</w:t>
            </w:r>
          </w:p>
        </w:tc>
        <w:tc>
          <w:tcPr>
            <w:tcW w:w="2332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kern w:val="0"/>
                <w:sz w:val="24"/>
                <w:szCs w:val="24"/>
              </w:rPr>
              <w:t>陈煜梅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2743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kern w:val="0"/>
                <w:sz w:val="24"/>
                <w:szCs w:val="24"/>
              </w:rPr>
              <w:t>介入科</w:t>
            </w:r>
          </w:p>
        </w:tc>
        <w:tc>
          <w:tcPr>
            <w:tcW w:w="3155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kern w:val="0"/>
                <w:sz w:val="24"/>
                <w:szCs w:val="24"/>
              </w:rPr>
              <w:t>陈晓明</w:t>
            </w:r>
          </w:p>
        </w:tc>
        <w:tc>
          <w:tcPr>
            <w:tcW w:w="2332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kern w:val="0"/>
                <w:sz w:val="24"/>
                <w:szCs w:val="24"/>
              </w:rPr>
              <w:t>　蓝绿琴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7" w:hRule="atLeast"/>
        </w:trPr>
        <w:tc>
          <w:tcPr>
            <w:tcW w:w="2743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kern w:val="0"/>
                <w:sz w:val="24"/>
                <w:szCs w:val="24"/>
              </w:rPr>
              <w:t>淋巴瘤科（惠福）</w:t>
            </w:r>
          </w:p>
        </w:tc>
        <w:tc>
          <w:tcPr>
            <w:tcW w:w="3155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kern w:val="0"/>
                <w:sz w:val="24"/>
                <w:szCs w:val="24"/>
              </w:rPr>
              <w:t>李文瑜</w:t>
            </w:r>
          </w:p>
        </w:tc>
        <w:tc>
          <w:tcPr>
            <w:tcW w:w="2332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kern w:val="0"/>
                <w:sz w:val="24"/>
                <w:szCs w:val="24"/>
              </w:rPr>
              <w:t>朱小芳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2743" w:type="dxa"/>
            <w:vMerge w:val="restart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kern w:val="0"/>
                <w:sz w:val="24"/>
                <w:szCs w:val="24"/>
              </w:rPr>
              <w:t>心内科</w:t>
            </w:r>
          </w:p>
          <w:p>
            <w:pPr>
              <w:jc w:val="center"/>
              <w:rPr>
                <w:rFonts w:ascii="宋体" w:hAnsi="宋体" w:eastAsia="宋体" w:cs="宋体"/>
                <w:b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kern w:val="0"/>
                <w:sz w:val="24"/>
                <w:szCs w:val="24"/>
              </w:rPr>
              <w:t>　</w:t>
            </w:r>
          </w:p>
        </w:tc>
        <w:tc>
          <w:tcPr>
            <w:tcW w:w="3155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kern w:val="0"/>
                <w:sz w:val="24"/>
                <w:szCs w:val="24"/>
              </w:rPr>
              <w:t>吴书林</w:t>
            </w:r>
          </w:p>
        </w:tc>
        <w:tc>
          <w:tcPr>
            <w:tcW w:w="2332" w:type="dxa"/>
            <w:vMerge w:val="restart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kern w:val="0"/>
                <w:sz w:val="24"/>
                <w:szCs w:val="24"/>
              </w:rPr>
              <w:t>张国葵</w:t>
            </w:r>
          </w:p>
          <w:p>
            <w:pPr>
              <w:widowControl/>
              <w:jc w:val="center"/>
              <w:rPr>
                <w:rFonts w:ascii="宋体" w:hAnsi="宋体" w:eastAsia="宋体" w:cs="宋体"/>
                <w:b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kern w:val="0"/>
                <w:sz w:val="24"/>
                <w:szCs w:val="24"/>
              </w:rPr>
              <w:t>何佩瑜</w:t>
            </w:r>
          </w:p>
          <w:p>
            <w:pPr>
              <w:jc w:val="center"/>
              <w:rPr>
                <w:rFonts w:ascii="宋体" w:hAnsi="宋体" w:eastAsia="宋体" w:cs="宋体"/>
                <w:b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kern w:val="0"/>
                <w:sz w:val="24"/>
                <w:szCs w:val="24"/>
              </w:rPr>
              <w:t>周淑珍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2743" w:type="dxa"/>
            <w:vMerge w:val="continue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155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kern w:val="0"/>
                <w:sz w:val="24"/>
                <w:szCs w:val="24"/>
              </w:rPr>
              <w:t>姚桦</w:t>
            </w:r>
          </w:p>
        </w:tc>
        <w:tc>
          <w:tcPr>
            <w:tcW w:w="2332" w:type="dxa"/>
            <w:vMerge w:val="continue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color w:val="000000"/>
                <w:kern w:val="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2743" w:type="dxa"/>
            <w:vMerge w:val="continue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155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kern w:val="0"/>
                <w:sz w:val="24"/>
                <w:szCs w:val="24"/>
              </w:rPr>
              <w:t>陈纪言</w:t>
            </w:r>
          </w:p>
        </w:tc>
        <w:tc>
          <w:tcPr>
            <w:tcW w:w="2332" w:type="dxa"/>
            <w:vMerge w:val="continue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color w:val="000000"/>
                <w:kern w:val="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2743" w:type="dxa"/>
            <w:vMerge w:val="continue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155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kern w:val="0"/>
                <w:sz w:val="24"/>
                <w:szCs w:val="24"/>
              </w:rPr>
              <w:t>罗建方</w:t>
            </w:r>
          </w:p>
        </w:tc>
        <w:tc>
          <w:tcPr>
            <w:tcW w:w="2332" w:type="dxa"/>
            <w:vMerge w:val="continue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color w:val="000000"/>
                <w:kern w:val="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2743" w:type="dxa"/>
            <w:vMerge w:val="continue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155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kern w:val="0"/>
                <w:sz w:val="24"/>
                <w:szCs w:val="24"/>
              </w:rPr>
              <w:t>冯颖青</w:t>
            </w:r>
          </w:p>
        </w:tc>
        <w:tc>
          <w:tcPr>
            <w:tcW w:w="2332" w:type="dxa"/>
            <w:vMerge w:val="continue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color w:val="000000"/>
                <w:kern w:val="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2743" w:type="dxa"/>
            <w:vMerge w:val="restart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kern w:val="0"/>
                <w:sz w:val="24"/>
                <w:szCs w:val="24"/>
              </w:rPr>
              <w:t>心外科</w:t>
            </w:r>
          </w:p>
        </w:tc>
        <w:tc>
          <w:tcPr>
            <w:tcW w:w="3155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kern w:val="0"/>
                <w:sz w:val="24"/>
                <w:szCs w:val="24"/>
              </w:rPr>
              <w:t>陈寄梅</w:t>
            </w:r>
          </w:p>
        </w:tc>
        <w:tc>
          <w:tcPr>
            <w:tcW w:w="2332" w:type="dxa"/>
            <w:vMerge w:val="restart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kern w:val="0"/>
                <w:sz w:val="22"/>
              </w:rPr>
              <w:t>　</w:t>
            </w:r>
          </w:p>
          <w:p>
            <w:pPr>
              <w:widowControl/>
              <w:jc w:val="center"/>
              <w:rPr>
                <w:rFonts w:ascii="宋体" w:hAnsi="宋体" w:eastAsia="宋体" w:cs="宋体"/>
                <w:b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kern w:val="0"/>
                <w:sz w:val="22"/>
              </w:rPr>
              <w:t>　</w:t>
            </w:r>
          </w:p>
          <w:p>
            <w:pPr>
              <w:widowControl/>
              <w:jc w:val="center"/>
              <w:rPr>
                <w:rFonts w:ascii="宋体" w:hAnsi="宋体" w:eastAsia="宋体" w:cs="宋体"/>
                <w:b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kern w:val="0"/>
                <w:sz w:val="22"/>
              </w:rPr>
              <w:t>　伦理办</w:t>
            </w:r>
          </w:p>
          <w:p>
            <w:pPr>
              <w:widowControl/>
              <w:jc w:val="center"/>
              <w:rPr>
                <w:rFonts w:ascii="宋体" w:hAnsi="宋体" w:eastAsia="宋体" w:cs="宋体"/>
                <w:b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kern w:val="0"/>
                <w:sz w:val="24"/>
                <w:szCs w:val="24"/>
              </w:rPr>
              <w:t>　</w:t>
            </w:r>
          </w:p>
          <w:p>
            <w:pPr>
              <w:jc w:val="center"/>
              <w:rPr>
                <w:rFonts w:ascii="宋体" w:hAnsi="宋体" w:eastAsia="宋体" w:cs="宋体"/>
                <w:b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kern w:val="0"/>
                <w:sz w:val="24"/>
                <w:szCs w:val="24"/>
              </w:rPr>
              <w:t>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2743" w:type="dxa"/>
            <w:vMerge w:val="continue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b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155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kern w:val="0"/>
                <w:sz w:val="24"/>
                <w:szCs w:val="24"/>
              </w:rPr>
              <w:t>黄劲松</w:t>
            </w:r>
          </w:p>
        </w:tc>
        <w:tc>
          <w:tcPr>
            <w:tcW w:w="2332" w:type="dxa"/>
            <w:vMerge w:val="continue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color w:val="000000"/>
                <w:kern w:val="0"/>
                <w:sz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2743" w:type="dxa"/>
            <w:vMerge w:val="continue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b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155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kern w:val="0"/>
                <w:sz w:val="24"/>
                <w:szCs w:val="24"/>
              </w:rPr>
              <w:t>周成斌</w:t>
            </w:r>
          </w:p>
        </w:tc>
        <w:tc>
          <w:tcPr>
            <w:tcW w:w="2332" w:type="dxa"/>
            <w:vMerge w:val="continue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color w:val="000000"/>
                <w:kern w:val="0"/>
                <w:sz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2743" w:type="dxa"/>
            <w:vMerge w:val="continue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b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155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kern w:val="0"/>
                <w:sz w:val="24"/>
                <w:szCs w:val="24"/>
              </w:rPr>
              <w:t>王晟</w:t>
            </w:r>
          </w:p>
        </w:tc>
        <w:tc>
          <w:tcPr>
            <w:tcW w:w="2332" w:type="dxa"/>
            <w:vMerge w:val="continue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color w:val="000000"/>
                <w:kern w:val="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2743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kern w:val="0"/>
                <w:sz w:val="24"/>
                <w:szCs w:val="24"/>
              </w:rPr>
              <w:t>心儿科</w:t>
            </w:r>
          </w:p>
        </w:tc>
        <w:tc>
          <w:tcPr>
            <w:tcW w:w="3155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kern w:val="0"/>
                <w:sz w:val="24"/>
                <w:szCs w:val="24"/>
              </w:rPr>
              <w:t>张智伟</w:t>
            </w:r>
          </w:p>
        </w:tc>
        <w:tc>
          <w:tcPr>
            <w:tcW w:w="2332" w:type="dxa"/>
            <w:vMerge w:val="continue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color w:val="000000"/>
                <w:kern w:val="0"/>
                <w:sz w:val="24"/>
                <w:szCs w:val="24"/>
              </w:rPr>
            </w:pPr>
          </w:p>
        </w:tc>
      </w:tr>
    </w:tbl>
    <w:p>
      <w:pPr>
        <w:tabs>
          <w:tab w:val="left" w:pos="1576"/>
        </w:tabs>
        <w:rPr>
          <w:b/>
        </w:rPr>
      </w:pPr>
    </w:p>
    <w:sectPr>
      <w:head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</w:pPr>
    <w:r>
      <w:rPr>
        <w:rFonts w:hint="eastAsia"/>
      </w:rPr>
      <w:t>广东省人民医院医学伦理委员会                                                  V1.2/2020-03-25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numPicBullet w:numPicBulletId="0">
    <w:pict>
      <v:shape id="0" type="#_x0000_t75" style="width:20px;height:15px" o:bullet="t">
        <v:imagedata r:id="rId1" o:title=""/>
      </v:shape>
    </w:pict>
  </w:numPicBullet>
  <w:abstractNum w:abstractNumId="0">
    <w:nsid w:val="24186D88"/>
    <w:multiLevelType w:val="multilevel"/>
    <w:tmpl w:val="24186D88"/>
    <w:lvl w:ilvl="0" w:tentative="0">
      <w:start w:val="1"/>
      <w:numFmt w:val="bullet"/>
      <w:lvlText w:val=""/>
      <w:lvlPicBulletId w:val="0"/>
      <w:lvlJc w:val="left"/>
      <w:pPr>
        <w:tabs>
          <w:tab w:val="left" w:pos="420"/>
        </w:tabs>
        <w:ind w:left="420" w:firstLine="0"/>
      </w:pPr>
      <w:rPr>
        <w:rFonts w:hint="default" w:ascii="Symbol" w:hAnsi="Symbol"/>
      </w:rPr>
    </w:lvl>
    <w:lvl w:ilvl="1" w:tentative="0">
      <w:start w:val="1"/>
      <w:numFmt w:val="bullet"/>
      <w:lvlText w:val=""/>
      <w:lvlJc w:val="left"/>
      <w:pPr>
        <w:tabs>
          <w:tab w:val="left" w:pos="840"/>
        </w:tabs>
        <w:ind w:left="840" w:firstLine="0"/>
      </w:pPr>
      <w:rPr>
        <w:rFonts w:hint="default" w:ascii="Symbol" w:hAnsi="Symbol"/>
      </w:rPr>
    </w:lvl>
    <w:lvl w:ilvl="2" w:tentative="0">
      <w:start w:val="1"/>
      <w:numFmt w:val="bullet"/>
      <w:lvlText w:val=""/>
      <w:lvlJc w:val="left"/>
      <w:pPr>
        <w:tabs>
          <w:tab w:val="left" w:pos="1260"/>
        </w:tabs>
        <w:ind w:left="1260" w:firstLine="0"/>
      </w:pPr>
      <w:rPr>
        <w:rFonts w:hint="default" w:ascii="Symbol" w:hAnsi="Symbol"/>
      </w:rPr>
    </w:lvl>
    <w:lvl w:ilvl="3" w:tentative="0">
      <w:start w:val="1"/>
      <w:numFmt w:val="bullet"/>
      <w:lvlText w:val=""/>
      <w:lvlJc w:val="left"/>
      <w:pPr>
        <w:tabs>
          <w:tab w:val="left" w:pos="1680"/>
        </w:tabs>
        <w:ind w:left="1680" w:firstLine="0"/>
      </w:pPr>
      <w:rPr>
        <w:rFonts w:hint="default" w:ascii="Symbol" w:hAnsi="Symbol"/>
      </w:rPr>
    </w:lvl>
    <w:lvl w:ilvl="4" w:tentative="0">
      <w:start w:val="1"/>
      <w:numFmt w:val="bullet"/>
      <w:lvlText w:val=""/>
      <w:lvlJc w:val="left"/>
      <w:pPr>
        <w:tabs>
          <w:tab w:val="left" w:pos="2100"/>
        </w:tabs>
        <w:ind w:left="2100" w:firstLine="0"/>
      </w:pPr>
      <w:rPr>
        <w:rFonts w:hint="default" w:ascii="Symbol" w:hAnsi="Symbol"/>
      </w:rPr>
    </w:lvl>
    <w:lvl w:ilvl="5" w:tentative="0">
      <w:start w:val="1"/>
      <w:numFmt w:val="bullet"/>
      <w:lvlText w:val=""/>
      <w:lvlJc w:val="left"/>
      <w:pPr>
        <w:tabs>
          <w:tab w:val="left" w:pos="2520"/>
        </w:tabs>
        <w:ind w:left="2520" w:firstLine="0"/>
      </w:pPr>
      <w:rPr>
        <w:rFonts w:hint="default" w:ascii="Symbol" w:hAnsi="Symbol"/>
      </w:rPr>
    </w:lvl>
    <w:lvl w:ilvl="6" w:tentative="0">
      <w:start w:val="1"/>
      <w:numFmt w:val="bullet"/>
      <w:lvlText w:val=""/>
      <w:lvlJc w:val="left"/>
      <w:pPr>
        <w:tabs>
          <w:tab w:val="left" w:pos="2940"/>
        </w:tabs>
        <w:ind w:left="2940" w:firstLine="0"/>
      </w:pPr>
      <w:rPr>
        <w:rFonts w:hint="default" w:ascii="Symbol" w:hAnsi="Symbol"/>
      </w:rPr>
    </w:lvl>
    <w:lvl w:ilvl="7" w:tentative="0">
      <w:start w:val="1"/>
      <w:numFmt w:val="bullet"/>
      <w:lvlText w:val=""/>
      <w:lvlJc w:val="left"/>
      <w:pPr>
        <w:tabs>
          <w:tab w:val="left" w:pos="3360"/>
        </w:tabs>
        <w:ind w:left="3360" w:firstLine="0"/>
      </w:pPr>
      <w:rPr>
        <w:rFonts w:hint="default" w:ascii="Symbol" w:hAnsi="Symbol"/>
      </w:rPr>
    </w:lvl>
    <w:lvl w:ilvl="8" w:tentative="0">
      <w:start w:val="1"/>
      <w:numFmt w:val="bullet"/>
      <w:lvlText w:val=""/>
      <w:lvlJc w:val="left"/>
      <w:pPr>
        <w:tabs>
          <w:tab w:val="left" w:pos="3780"/>
        </w:tabs>
        <w:ind w:left="3780" w:firstLine="0"/>
      </w:pPr>
      <w:rPr>
        <w:rFonts w:hint="default" w:ascii="Symbol" w:hAnsi="Symbol"/>
      </w:rPr>
    </w:lvl>
  </w:abstractNum>
  <w:abstractNum w:abstractNumId="1">
    <w:nsid w:val="70A36744"/>
    <w:multiLevelType w:val="multilevel"/>
    <w:tmpl w:val="70A36744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GUwODFlZTQ2ZTQ2ZWJkMjgyNjY1Y2M4NDYyYTUwODgifQ=="/>
  </w:docVars>
  <w:rsids>
    <w:rsidRoot w:val="002409E8"/>
    <w:rsid w:val="0001570C"/>
    <w:rsid w:val="00020DAC"/>
    <w:rsid w:val="0003386A"/>
    <w:rsid w:val="00046BA4"/>
    <w:rsid w:val="000511C6"/>
    <w:rsid w:val="000627CE"/>
    <w:rsid w:val="000A1D0A"/>
    <w:rsid w:val="000A2DF0"/>
    <w:rsid w:val="000A3FB9"/>
    <w:rsid w:val="000E085D"/>
    <w:rsid w:val="000E273D"/>
    <w:rsid w:val="001107EE"/>
    <w:rsid w:val="00122FDE"/>
    <w:rsid w:val="0017591F"/>
    <w:rsid w:val="001842D4"/>
    <w:rsid w:val="00186DD6"/>
    <w:rsid w:val="00195E72"/>
    <w:rsid w:val="001A0B52"/>
    <w:rsid w:val="001D7147"/>
    <w:rsid w:val="001F6691"/>
    <w:rsid w:val="0020693A"/>
    <w:rsid w:val="00212CE6"/>
    <w:rsid w:val="00224A24"/>
    <w:rsid w:val="002258C8"/>
    <w:rsid w:val="002348D6"/>
    <w:rsid w:val="002409E8"/>
    <w:rsid w:val="00256252"/>
    <w:rsid w:val="00272D72"/>
    <w:rsid w:val="00296707"/>
    <w:rsid w:val="002A5CA9"/>
    <w:rsid w:val="002B1585"/>
    <w:rsid w:val="00364EF6"/>
    <w:rsid w:val="003A46D0"/>
    <w:rsid w:val="003B1330"/>
    <w:rsid w:val="003C3597"/>
    <w:rsid w:val="003D2CE3"/>
    <w:rsid w:val="003E63A3"/>
    <w:rsid w:val="003F4343"/>
    <w:rsid w:val="004177A6"/>
    <w:rsid w:val="004216FD"/>
    <w:rsid w:val="00447631"/>
    <w:rsid w:val="00462706"/>
    <w:rsid w:val="004A03C4"/>
    <w:rsid w:val="004B3C9B"/>
    <w:rsid w:val="004E6A5D"/>
    <w:rsid w:val="0052301E"/>
    <w:rsid w:val="005240CB"/>
    <w:rsid w:val="00526E51"/>
    <w:rsid w:val="00530484"/>
    <w:rsid w:val="00550E87"/>
    <w:rsid w:val="00585FFF"/>
    <w:rsid w:val="005A2E8B"/>
    <w:rsid w:val="005B2CE6"/>
    <w:rsid w:val="005E249E"/>
    <w:rsid w:val="00601E93"/>
    <w:rsid w:val="0060617C"/>
    <w:rsid w:val="00612C04"/>
    <w:rsid w:val="006829E4"/>
    <w:rsid w:val="006B24CF"/>
    <w:rsid w:val="006B4340"/>
    <w:rsid w:val="006D0943"/>
    <w:rsid w:val="006D2A97"/>
    <w:rsid w:val="006E089F"/>
    <w:rsid w:val="006E2182"/>
    <w:rsid w:val="00704054"/>
    <w:rsid w:val="00715448"/>
    <w:rsid w:val="00725505"/>
    <w:rsid w:val="0077644B"/>
    <w:rsid w:val="007813A9"/>
    <w:rsid w:val="007C0643"/>
    <w:rsid w:val="007E49BE"/>
    <w:rsid w:val="00805090"/>
    <w:rsid w:val="00815BF6"/>
    <w:rsid w:val="0082305C"/>
    <w:rsid w:val="00823AA7"/>
    <w:rsid w:val="0083091D"/>
    <w:rsid w:val="00831255"/>
    <w:rsid w:val="00833A34"/>
    <w:rsid w:val="00835D8F"/>
    <w:rsid w:val="00860C70"/>
    <w:rsid w:val="00866644"/>
    <w:rsid w:val="00886F98"/>
    <w:rsid w:val="008B017A"/>
    <w:rsid w:val="008B3CF0"/>
    <w:rsid w:val="008E4DA4"/>
    <w:rsid w:val="00900107"/>
    <w:rsid w:val="0090419C"/>
    <w:rsid w:val="009113B3"/>
    <w:rsid w:val="009167EC"/>
    <w:rsid w:val="00923AE9"/>
    <w:rsid w:val="00926DF0"/>
    <w:rsid w:val="00970332"/>
    <w:rsid w:val="00970FDD"/>
    <w:rsid w:val="0098016A"/>
    <w:rsid w:val="00981898"/>
    <w:rsid w:val="009D364B"/>
    <w:rsid w:val="00A004A2"/>
    <w:rsid w:val="00A442A7"/>
    <w:rsid w:val="00A55A9B"/>
    <w:rsid w:val="00A57B3A"/>
    <w:rsid w:val="00AD0B78"/>
    <w:rsid w:val="00AF12C1"/>
    <w:rsid w:val="00B261FB"/>
    <w:rsid w:val="00B27B20"/>
    <w:rsid w:val="00B4565F"/>
    <w:rsid w:val="00B468D3"/>
    <w:rsid w:val="00B527AE"/>
    <w:rsid w:val="00B73459"/>
    <w:rsid w:val="00B7779A"/>
    <w:rsid w:val="00B812B4"/>
    <w:rsid w:val="00B971C5"/>
    <w:rsid w:val="00BB77E1"/>
    <w:rsid w:val="00BC280C"/>
    <w:rsid w:val="00BD54B2"/>
    <w:rsid w:val="00BE55BB"/>
    <w:rsid w:val="00BF6649"/>
    <w:rsid w:val="00C07265"/>
    <w:rsid w:val="00C0780D"/>
    <w:rsid w:val="00C117D2"/>
    <w:rsid w:val="00C25D6B"/>
    <w:rsid w:val="00C73549"/>
    <w:rsid w:val="00C84968"/>
    <w:rsid w:val="00C9113D"/>
    <w:rsid w:val="00C93CC1"/>
    <w:rsid w:val="00CA26FD"/>
    <w:rsid w:val="00CB32DB"/>
    <w:rsid w:val="00CC02DF"/>
    <w:rsid w:val="00CE6D41"/>
    <w:rsid w:val="00CF28D3"/>
    <w:rsid w:val="00CF38CD"/>
    <w:rsid w:val="00CF5BC0"/>
    <w:rsid w:val="00CF7EEA"/>
    <w:rsid w:val="00D17230"/>
    <w:rsid w:val="00D23DFF"/>
    <w:rsid w:val="00D52122"/>
    <w:rsid w:val="00D53D89"/>
    <w:rsid w:val="00D6200B"/>
    <w:rsid w:val="00D80C57"/>
    <w:rsid w:val="00D92F2B"/>
    <w:rsid w:val="00DA3BA6"/>
    <w:rsid w:val="00DB6809"/>
    <w:rsid w:val="00E1423A"/>
    <w:rsid w:val="00E22025"/>
    <w:rsid w:val="00E700BF"/>
    <w:rsid w:val="00E8309F"/>
    <w:rsid w:val="00E940F5"/>
    <w:rsid w:val="00E975D0"/>
    <w:rsid w:val="00EA6FF0"/>
    <w:rsid w:val="00ED4FC0"/>
    <w:rsid w:val="00ED6FB6"/>
    <w:rsid w:val="00EF07D7"/>
    <w:rsid w:val="00F016E9"/>
    <w:rsid w:val="00F22FFE"/>
    <w:rsid w:val="00F42566"/>
    <w:rsid w:val="00F57F13"/>
    <w:rsid w:val="00F70098"/>
    <w:rsid w:val="00F749EE"/>
    <w:rsid w:val="00F74FB8"/>
    <w:rsid w:val="00F84FA5"/>
    <w:rsid w:val="00F8792B"/>
    <w:rsid w:val="00F91B4D"/>
    <w:rsid w:val="00FC3072"/>
    <w:rsid w:val="00FC3C45"/>
    <w:rsid w:val="00FC53BE"/>
    <w:rsid w:val="00FD0325"/>
    <w:rsid w:val="00FF207B"/>
    <w:rsid w:val="00FF5C8B"/>
    <w:rsid w:val="02AF45FE"/>
    <w:rsid w:val="09612D86"/>
    <w:rsid w:val="096E162E"/>
    <w:rsid w:val="0FE8213B"/>
    <w:rsid w:val="10AB3168"/>
    <w:rsid w:val="137979BC"/>
    <w:rsid w:val="1C000CBC"/>
    <w:rsid w:val="2BA36015"/>
    <w:rsid w:val="2BFB616E"/>
    <w:rsid w:val="31B331DF"/>
    <w:rsid w:val="338E0F1A"/>
    <w:rsid w:val="345117AD"/>
    <w:rsid w:val="3C21415B"/>
    <w:rsid w:val="44E1013E"/>
    <w:rsid w:val="49AC2C0D"/>
    <w:rsid w:val="507C65E6"/>
    <w:rsid w:val="59D2663D"/>
    <w:rsid w:val="61B20D08"/>
    <w:rsid w:val="69001E90"/>
    <w:rsid w:val="77FB66F1"/>
    <w:rsid w:val="7BF34345"/>
    <w:rsid w:val="7D3443C1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23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25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26"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5">
    <w:name w:val="heading 4"/>
    <w:basedOn w:val="1"/>
    <w:next w:val="1"/>
    <w:link w:val="27"/>
    <w:unhideWhenUsed/>
    <w:qFormat/>
    <w:uiPriority w:val="9"/>
    <w:pPr>
      <w:keepNext/>
      <w:keepLines/>
      <w:spacing w:before="280" w:after="290" w:line="376" w:lineRule="auto"/>
      <w:outlineLvl w:val="3"/>
    </w:pPr>
    <w:rPr>
      <w:rFonts w:asciiTheme="majorHAnsi" w:hAnsiTheme="majorHAnsi" w:eastAsiaTheme="majorEastAsia" w:cstheme="majorBidi"/>
      <w:b/>
      <w:bCs/>
      <w:sz w:val="28"/>
      <w:szCs w:val="28"/>
    </w:rPr>
  </w:style>
  <w:style w:type="character" w:default="1" w:styleId="14">
    <w:name w:val="Default Paragraph Font"/>
    <w:semiHidden/>
    <w:unhideWhenUsed/>
    <w:qFormat/>
    <w:uiPriority w:val="1"/>
  </w:style>
  <w:style w:type="table" w:default="1" w:styleId="1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toc 3"/>
    <w:basedOn w:val="1"/>
    <w:next w:val="1"/>
    <w:unhideWhenUsed/>
    <w:qFormat/>
    <w:uiPriority w:val="39"/>
    <w:pPr>
      <w:widowControl/>
      <w:spacing w:after="100" w:line="276" w:lineRule="auto"/>
      <w:ind w:left="440"/>
      <w:jc w:val="left"/>
    </w:pPr>
    <w:rPr>
      <w:kern w:val="0"/>
      <w:sz w:val="22"/>
    </w:rPr>
  </w:style>
  <w:style w:type="paragraph" w:styleId="7">
    <w:name w:val="Balloon Text"/>
    <w:basedOn w:val="1"/>
    <w:link w:val="21"/>
    <w:semiHidden/>
    <w:unhideWhenUsed/>
    <w:qFormat/>
    <w:uiPriority w:val="99"/>
    <w:rPr>
      <w:sz w:val="18"/>
      <w:szCs w:val="18"/>
    </w:rPr>
  </w:style>
  <w:style w:type="paragraph" w:styleId="8">
    <w:name w:val="footer"/>
    <w:basedOn w:val="1"/>
    <w:link w:val="1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9">
    <w:name w:val="header"/>
    <w:basedOn w:val="1"/>
    <w:link w:val="1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1"/>
    <w:next w:val="1"/>
    <w:unhideWhenUsed/>
    <w:qFormat/>
    <w:uiPriority w:val="39"/>
    <w:pPr>
      <w:widowControl/>
      <w:spacing w:after="100" w:line="276" w:lineRule="auto"/>
      <w:jc w:val="left"/>
    </w:pPr>
    <w:rPr>
      <w:kern w:val="0"/>
      <w:sz w:val="22"/>
    </w:rPr>
  </w:style>
  <w:style w:type="paragraph" w:styleId="11">
    <w:name w:val="toc 2"/>
    <w:basedOn w:val="1"/>
    <w:next w:val="1"/>
    <w:unhideWhenUsed/>
    <w:qFormat/>
    <w:uiPriority w:val="39"/>
    <w:pPr>
      <w:widowControl/>
      <w:spacing w:after="100" w:line="276" w:lineRule="auto"/>
      <w:ind w:left="220"/>
      <w:jc w:val="left"/>
    </w:pPr>
    <w:rPr>
      <w:kern w:val="0"/>
      <w:sz w:val="22"/>
    </w:rPr>
  </w:style>
  <w:style w:type="paragraph" w:styleId="12">
    <w:name w:val="Title"/>
    <w:basedOn w:val="1"/>
    <w:next w:val="1"/>
    <w:link w:val="19"/>
    <w:qFormat/>
    <w:uiPriority w:val="10"/>
    <w:pPr>
      <w:spacing w:before="240" w:after="60"/>
      <w:jc w:val="center"/>
      <w:outlineLvl w:val="0"/>
    </w:pPr>
    <w:rPr>
      <w:rFonts w:eastAsia="宋体" w:asciiTheme="majorHAnsi" w:hAnsiTheme="majorHAnsi" w:cstheme="majorBidi"/>
      <w:b/>
      <w:bCs/>
      <w:sz w:val="32"/>
      <w:szCs w:val="32"/>
    </w:rPr>
  </w:style>
  <w:style w:type="character" w:styleId="15">
    <w:name w:val="FollowedHyperlink"/>
    <w:basedOn w:val="14"/>
    <w:semiHidden/>
    <w:unhideWhenUsed/>
    <w:qFormat/>
    <w:uiPriority w:val="99"/>
    <w:rPr>
      <w:color w:val="800080" w:themeColor="followedHyperlink"/>
      <w:u w:val="single"/>
    </w:rPr>
  </w:style>
  <w:style w:type="character" w:styleId="16">
    <w:name w:val="Hyperlink"/>
    <w:basedOn w:val="14"/>
    <w:unhideWhenUsed/>
    <w:qFormat/>
    <w:uiPriority w:val="99"/>
    <w:rPr>
      <w:color w:val="0000FF" w:themeColor="hyperlink"/>
      <w:u w:val="single"/>
    </w:rPr>
  </w:style>
  <w:style w:type="character" w:customStyle="1" w:styleId="17">
    <w:name w:val="页眉 Char"/>
    <w:basedOn w:val="14"/>
    <w:link w:val="9"/>
    <w:qFormat/>
    <w:uiPriority w:val="99"/>
    <w:rPr>
      <w:sz w:val="18"/>
      <w:szCs w:val="18"/>
    </w:rPr>
  </w:style>
  <w:style w:type="character" w:customStyle="1" w:styleId="18">
    <w:name w:val="页脚 Char"/>
    <w:basedOn w:val="14"/>
    <w:link w:val="8"/>
    <w:qFormat/>
    <w:uiPriority w:val="99"/>
    <w:rPr>
      <w:sz w:val="18"/>
      <w:szCs w:val="18"/>
    </w:rPr>
  </w:style>
  <w:style w:type="character" w:customStyle="1" w:styleId="19">
    <w:name w:val="标题 Char"/>
    <w:basedOn w:val="14"/>
    <w:link w:val="12"/>
    <w:qFormat/>
    <w:uiPriority w:val="10"/>
    <w:rPr>
      <w:rFonts w:eastAsia="宋体" w:asciiTheme="majorHAnsi" w:hAnsiTheme="majorHAnsi" w:cstheme="majorBidi"/>
      <w:b/>
      <w:bCs/>
      <w:sz w:val="32"/>
      <w:szCs w:val="32"/>
    </w:rPr>
  </w:style>
  <w:style w:type="paragraph" w:styleId="20">
    <w:name w:val="List Paragraph"/>
    <w:basedOn w:val="1"/>
    <w:qFormat/>
    <w:uiPriority w:val="34"/>
    <w:pPr>
      <w:ind w:firstLine="420" w:firstLineChars="200"/>
    </w:pPr>
  </w:style>
  <w:style w:type="character" w:customStyle="1" w:styleId="21">
    <w:name w:val="批注框文本 Char"/>
    <w:basedOn w:val="14"/>
    <w:link w:val="7"/>
    <w:semiHidden/>
    <w:qFormat/>
    <w:uiPriority w:val="99"/>
    <w:rPr>
      <w:sz w:val="18"/>
      <w:szCs w:val="18"/>
    </w:rPr>
  </w:style>
  <w:style w:type="character" w:customStyle="1" w:styleId="22">
    <w:name w:val="Book Title"/>
    <w:basedOn w:val="14"/>
    <w:qFormat/>
    <w:uiPriority w:val="33"/>
    <w:rPr>
      <w:b/>
      <w:bCs/>
      <w:smallCaps/>
      <w:spacing w:val="5"/>
    </w:rPr>
  </w:style>
  <w:style w:type="character" w:customStyle="1" w:styleId="23">
    <w:name w:val="标题 1 Char"/>
    <w:basedOn w:val="14"/>
    <w:link w:val="2"/>
    <w:qFormat/>
    <w:uiPriority w:val="9"/>
    <w:rPr>
      <w:b/>
      <w:bCs/>
      <w:kern w:val="44"/>
      <w:sz w:val="44"/>
      <w:szCs w:val="44"/>
    </w:rPr>
  </w:style>
  <w:style w:type="paragraph" w:customStyle="1" w:styleId="24">
    <w:name w:val="TOC Heading"/>
    <w:basedOn w:val="2"/>
    <w:next w:val="1"/>
    <w:semiHidden/>
    <w:unhideWhenUsed/>
    <w:qFormat/>
    <w:uiPriority w:val="39"/>
    <w:pPr>
      <w:widowControl/>
      <w:spacing w:before="480" w:after="0" w:line="276" w:lineRule="auto"/>
      <w:jc w:val="left"/>
      <w:outlineLvl w:val="9"/>
    </w:pPr>
    <w:rPr>
      <w:rFonts w:asciiTheme="majorHAnsi" w:hAnsiTheme="majorHAnsi" w:eastAsiaTheme="majorEastAsia" w:cstheme="majorBidi"/>
      <w:color w:val="366091" w:themeColor="accent1" w:themeShade="BF"/>
      <w:kern w:val="0"/>
      <w:sz w:val="28"/>
      <w:szCs w:val="28"/>
    </w:rPr>
  </w:style>
  <w:style w:type="character" w:customStyle="1" w:styleId="25">
    <w:name w:val="标题 2 Char"/>
    <w:basedOn w:val="14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26">
    <w:name w:val="标题 3 Char"/>
    <w:basedOn w:val="14"/>
    <w:link w:val="4"/>
    <w:qFormat/>
    <w:uiPriority w:val="9"/>
    <w:rPr>
      <w:b/>
      <w:bCs/>
      <w:sz w:val="32"/>
      <w:szCs w:val="32"/>
    </w:rPr>
  </w:style>
  <w:style w:type="character" w:customStyle="1" w:styleId="27">
    <w:name w:val="标题 4 Char"/>
    <w:basedOn w:val="14"/>
    <w:link w:val="5"/>
    <w:qFormat/>
    <w:uiPriority w:val="9"/>
    <w:rPr>
      <w:rFonts w:asciiTheme="majorHAnsi" w:hAnsiTheme="majorHAnsi" w:eastAsiaTheme="majorEastAsia" w:cstheme="majorBidi"/>
      <w:b/>
      <w:bCs/>
      <w:sz w:val="28"/>
      <w:szCs w:val="2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6" Type="http://schemas.openxmlformats.org/officeDocument/2006/relationships/fontTable" Target="fontTable.xml"/><Relationship Id="rId35" Type="http://schemas.openxmlformats.org/officeDocument/2006/relationships/customXml" Target="../customXml/item1.xml"/><Relationship Id="rId34" Type="http://schemas.openxmlformats.org/officeDocument/2006/relationships/numbering" Target="numbering.xml"/><Relationship Id="rId33" Type="http://schemas.openxmlformats.org/officeDocument/2006/relationships/image" Target="media/image29.png"/><Relationship Id="rId32" Type="http://schemas.openxmlformats.org/officeDocument/2006/relationships/image" Target="media/image28.png"/><Relationship Id="rId31" Type="http://schemas.openxmlformats.org/officeDocument/2006/relationships/image" Target="media/image27.png"/><Relationship Id="rId30" Type="http://schemas.openxmlformats.org/officeDocument/2006/relationships/image" Target="media/image26.png"/><Relationship Id="rId3" Type="http://schemas.openxmlformats.org/officeDocument/2006/relationships/header" Target="head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1777D0-DCBC-4ED1-9A54-C2C8EE81AB26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16</Pages>
  <Words>2111</Words>
  <Characters>2278</Characters>
  <Lines>30</Lines>
  <Paragraphs>8</Paragraphs>
  <TotalTime>4</TotalTime>
  <ScaleCrop>false</ScaleCrop>
  <LinksUpToDate>false</LinksUpToDate>
  <CharactersWithSpaces>3225</CharactersWithSpaces>
  <Application>WPS Office_11.1.0.11691_F1E327BC-269C-435d-A152-05C5408002CA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2017-11-01T07:43:00Z</dcterms:created>
  <dc:creator>admin</dc:creator>
  <cp:lastModifiedBy>邓景</cp:lastModifiedBy>
  <dcterms:modified xsi:type="dcterms:W3CDTF">2022-05-17T06:46:46Z</dcterms:modified>
  <cp:revision>75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2052-11.1.0.11691</vt:lpwstr>
  </property>
  <property fmtid="{D5CDD505-2E9C-101B-9397-08002B2CF9AE}" pid="3" name="ICV">
    <vt:lpwstr>D3024E58225C4CB3AD521AE1C8797002</vt:lpwstr>
  </property>
</Properties>
</file>