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035D">
      <w:pPr>
        <w:spacing w:line="360" w:lineRule="auto"/>
        <w:jc w:val="center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</w:rPr>
        <w:t>科研伦理送审文件清单</w:t>
      </w:r>
    </w:p>
    <w:p w14:paraId="506F9AC8">
      <w:pPr>
        <w:spacing w:line="360" w:lineRule="auto"/>
        <w:jc w:val="center"/>
        <w:rPr>
          <w:rFonts w:ascii="仿宋" w:hAnsi="仿宋" w:eastAsia="仿宋" w:cs="仿宋"/>
          <w:kern w:val="44"/>
          <w:sz w:val="24"/>
          <w:szCs w:val="24"/>
          <w:highlight w:val="none"/>
        </w:rPr>
      </w:pPr>
    </w:p>
    <w:tbl>
      <w:tblPr>
        <w:tblStyle w:val="6"/>
        <w:tblW w:w="85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"/>
        <w:gridCol w:w="8153"/>
      </w:tblGrid>
      <w:tr w14:paraId="26322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C19D5"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科研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项目</w:t>
            </w:r>
          </w:p>
        </w:tc>
      </w:tr>
      <w:tr w14:paraId="67C0E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D172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AF4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科研伦理审查申请表</w:t>
            </w:r>
          </w:p>
        </w:tc>
      </w:tr>
      <w:tr w14:paraId="571B8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BA3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D3E0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研究方案（版本号、版本日期）</w:t>
            </w:r>
          </w:p>
        </w:tc>
      </w:tr>
      <w:tr w14:paraId="322A5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2DC4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E6074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知情同意书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/免知情同意申请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（版本号、版本日期）</w:t>
            </w:r>
          </w:p>
        </w:tc>
      </w:tr>
      <w:tr w14:paraId="3F731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9AF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AA7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动物实验信息表（动物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）（版本号、版本日期）</w:t>
            </w:r>
          </w:p>
        </w:tc>
      </w:tr>
      <w:tr w14:paraId="23E3F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B38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C1D6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主要研究者简历</w:t>
            </w:r>
          </w:p>
        </w:tc>
      </w:tr>
      <w:tr w14:paraId="51067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DA1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CE44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项目分工表</w:t>
            </w:r>
          </w:p>
        </w:tc>
      </w:tr>
      <w:tr w14:paraId="111C8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C30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4FF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研究原始数据记录类文件（版本号、版本日期）</w:t>
            </w:r>
          </w:p>
        </w:tc>
      </w:tr>
      <w:tr w14:paraId="4E996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8BB1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D3455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研究中心列表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(多中心研究)</w:t>
            </w:r>
          </w:p>
        </w:tc>
      </w:tr>
      <w:tr w14:paraId="17515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1E64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BEFF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科研项目受理单（横向项目/自选课题适用：由科研管理科签字/盖章）</w:t>
            </w:r>
          </w:p>
        </w:tc>
      </w:tr>
      <w:tr w14:paraId="3F9D6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99A0"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10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44D8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立项证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（院内人才配套经费项目需提供科研处审批的经费申请书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/任务书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E482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7A5C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AF01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项目合同书/任务书（纵向）</w:t>
            </w:r>
          </w:p>
        </w:tc>
      </w:tr>
      <w:tr w14:paraId="7FE93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4677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CC44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组长单位批件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（分中心适用）</w:t>
            </w:r>
          </w:p>
        </w:tc>
      </w:tr>
      <w:tr w14:paraId="5760F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6F9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002A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研究者手册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涉及药物/器械超适应症使用需提供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版本号、版本日期）</w:t>
            </w:r>
          </w:p>
        </w:tc>
      </w:tr>
      <w:tr w14:paraId="6968F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E446">
            <w:pPr>
              <w:spacing w:line="36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C7DA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/>
              </w:rPr>
              <w:t>科学性报告（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涉及药物/器械超适应症使用需提供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/>
              </w:rPr>
              <w:t>）</w:t>
            </w:r>
          </w:p>
        </w:tc>
      </w:tr>
      <w:tr w14:paraId="36105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4CC7">
            <w:pPr>
              <w:spacing w:line="36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463B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招募广告（如有，版本号、版本日期）</w:t>
            </w:r>
          </w:p>
        </w:tc>
      </w:tr>
      <w:tr w14:paraId="5EC3A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455C">
            <w:pPr>
              <w:spacing w:line="36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77FB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药品/产品说明书及来源说明</w:t>
            </w:r>
          </w:p>
        </w:tc>
      </w:tr>
      <w:tr w14:paraId="530B1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3AA29">
            <w:pPr>
              <w:spacing w:line="36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15CD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保险合同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（如有）</w:t>
            </w:r>
          </w:p>
        </w:tc>
      </w:tr>
      <w:tr w14:paraId="6A36F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D49C4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047E6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病例报告表（如有，版本号、版本日期）</w:t>
            </w:r>
          </w:p>
        </w:tc>
      </w:tr>
      <w:tr w14:paraId="54DE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690B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BB8F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经审批的开题报告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（研究生/博士后课题）</w:t>
            </w:r>
          </w:p>
        </w:tc>
      </w:tr>
      <w:tr w14:paraId="14B78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662B1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8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51F7B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6E280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8A4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81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B5E8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</w:tr>
    </w:tbl>
    <w:p w14:paraId="667BD6EC">
      <w:pPr>
        <w:spacing w:line="360" w:lineRule="auto"/>
        <w:rPr>
          <w:rFonts w:hint="eastAsia" w:ascii="仿宋" w:hAnsi="仿宋" w:eastAsia="仿宋" w:cs="仿宋"/>
          <w:kern w:val="44"/>
          <w:sz w:val="24"/>
          <w:szCs w:val="24"/>
          <w:highlight w:val="none"/>
          <w:lang w:eastAsia="zh-CN"/>
        </w:rPr>
      </w:pPr>
    </w:p>
    <w:p w14:paraId="2F5746F5">
      <w:pPr>
        <w:pStyle w:val="2"/>
        <w:spacing w:line="360" w:lineRule="auto"/>
        <w:rPr>
          <w:rFonts w:ascii="仿宋" w:hAnsi="仿宋" w:eastAsia="仿宋" w:cs="仿宋"/>
          <w:bCs/>
          <w:sz w:val="24"/>
          <w:szCs w:val="24"/>
          <w:highlight w:val="none"/>
        </w:rPr>
      </w:pPr>
      <w:bookmarkStart w:id="0" w:name="_Toc8460"/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、复审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 w14:paraId="4B5F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6A72676D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54" w:type="dxa"/>
          </w:tcPr>
          <w:p w14:paraId="7B3E1066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复审申请表</w:t>
            </w:r>
          </w:p>
        </w:tc>
      </w:tr>
      <w:tr w14:paraId="114F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1D3F4712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054" w:type="dxa"/>
          </w:tcPr>
          <w:p w14:paraId="4EF7E64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内容对照表</w:t>
            </w:r>
          </w:p>
        </w:tc>
      </w:tr>
      <w:tr w14:paraId="57B1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39D6FA73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054" w:type="dxa"/>
          </w:tcPr>
          <w:p w14:paraId="37DCAE08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研究方案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知情同意书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（版本号、版本日期）</w:t>
            </w:r>
          </w:p>
        </w:tc>
      </w:tr>
      <w:tr w14:paraId="0128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52BFABEC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054" w:type="dxa"/>
          </w:tcPr>
          <w:p w14:paraId="153F57C1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</w:t>
            </w:r>
          </w:p>
        </w:tc>
      </w:tr>
    </w:tbl>
    <w:p w14:paraId="7BAB4ED5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4DC8DB14">
      <w:pPr>
        <w:pStyle w:val="2"/>
        <w:spacing w:line="360" w:lineRule="auto"/>
        <w:rPr>
          <w:rFonts w:ascii="仿宋" w:hAnsi="仿宋" w:eastAsia="仿宋" w:cs="仿宋"/>
          <w:bCs/>
          <w:sz w:val="24"/>
          <w:szCs w:val="24"/>
          <w:highlight w:val="none"/>
        </w:rPr>
      </w:pPr>
      <w:bookmarkStart w:id="1" w:name="_Toc23900"/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、修正</w:t>
      </w:r>
      <w:bookmarkStart w:id="8" w:name="_GoBack"/>
      <w:bookmarkEnd w:id="8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案</w:t>
      </w:r>
      <w:bookmarkEnd w:id="1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 w14:paraId="41E8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EAAE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EF809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修正案申请表</w:t>
            </w:r>
          </w:p>
        </w:tc>
      </w:tr>
      <w:tr w14:paraId="7DFD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CECE7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4CF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临床研究方案/知情同意书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（版本号、版本日期）</w:t>
            </w:r>
          </w:p>
        </w:tc>
      </w:tr>
      <w:tr w14:paraId="07AA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7E90E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B8B5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修正内容对照表；</w:t>
            </w:r>
          </w:p>
        </w:tc>
      </w:tr>
      <w:tr w14:paraId="6EC2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09B91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D79C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组长单位此次修正案对应的意见或批件以及所批准的知情同意书 （分中心时适用）</w:t>
            </w:r>
          </w:p>
        </w:tc>
      </w:tr>
      <w:tr w14:paraId="6245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DFD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DAD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</w:t>
            </w:r>
          </w:p>
        </w:tc>
      </w:tr>
    </w:tbl>
    <w:p w14:paraId="04F30996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7F9AC884">
      <w:pPr>
        <w:pStyle w:val="2"/>
        <w:spacing w:line="360" w:lineRule="auto"/>
        <w:rPr>
          <w:rFonts w:ascii="仿宋" w:hAnsi="仿宋" w:eastAsia="仿宋" w:cs="仿宋"/>
          <w:bCs/>
          <w:sz w:val="24"/>
          <w:szCs w:val="24"/>
          <w:highlight w:val="none"/>
        </w:rPr>
      </w:pPr>
      <w:bookmarkStart w:id="2" w:name="_Toc10351"/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定期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跟踪审查申请</w:t>
      </w:r>
      <w:bookmarkEnd w:id="2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 w14:paraId="79A7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29723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A452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本中心研究进展报告表</w:t>
            </w:r>
          </w:p>
        </w:tc>
      </w:tr>
      <w:tr w14:paraId="6AAA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8AA1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3E9E6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附件/其他</w:t>
            </w:r>
          </w:p>
        </w:tc>
      </w:tr>
    </w:tbl>
    <w:p w14:paraId="65AE1455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24F3B04E">
      <w:pPr>
        <w:pStyle w:val="2"/>
        <w:spacing w:line="360" w:lineRule="auto"/>
        <w:rPr>
          <w:rFonts w:ascii="仿宋" w:hAnsi="仿宋" w:eastAsia="仿宋" w:cs="仿宋"/>
          <w:bCs/>
          <w:sz w:val="24"/>
          <w:szCs w:val="24"/>
          <w:highlight w:val="none"/>
        </w:rPr>
      </w:pPr>
      <w:bookmarkStart w:id="3" w:name="_Toc9569"/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、暂停/提前终止申请</w:t>
      </w:r>
      <w:bookmarkEnd w:id="3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 w14:paraId="3615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18B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4863A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暂停/提前终止报告</w:t>
            </w:r>
          </w:p>
        </w:tc>
      </w:tr>
      <w:tr w14:paraId="54E5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9E7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FEED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终止函</w:t>
            </w:r>
          </w:p>
        </w:tc>
      </w:tr>
      <w:tr w14:paraId="3F97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579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E4B5F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附件/其他</w:t>
            </w:r>
          </w:p>
        </w:tc>
      </w:tr>
      <w:tr w14:paraId="02BC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9480">
            <w:pPr>
              <w:spacing w:line="360" w:lineRule="auto"/>
              <w:ind w:firstLine="0" w:firstLineChars="0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50B6C901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6BF8E5AB">
      <w:pPr>
        <w:pStyle w:val="2"/>
        <w:spacing w:line="360" w:lineRule="auto"/>
        <w:rPr>
          <w:rFonts w:ascii="仿宋" w:hAnsi="仿宋" w:eastAsia="仿宋" w:cs="仿宋"/>
          <w:bCs/>
          <w:sz w:val="24"/>
          <w:szCs w:val="24"/>
          <w:highlight w:val="none"/>
        </w:rPr>
      </w:pPr>
      <w:bookmarkStart w:id="4" w:name="_Toc14716"/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、结题申请</w:t>
      </w:r>
      <w:bookmarkEnd w:id="4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 w14:paraId="2310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627E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731F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结题申请表</w:t>
            </w:r>
          </w:p>
        </w:tc>
      </w:tr>
      <w:tr w14:paraId="241D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ED7F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71B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研究结束函</w:t>
            </w:r>
          </w:p>
        </w:tc>
      </w:tr>
      <w:tr w14:paraId="47D7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F1E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DD52C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附件/其他</w:t>
            </w:r>
          </w:p>
        </w:tc>
      </w:tr>
      <w:tr w14:paraId="31B2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D598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5C1BC8F7">
      <w:pPr>
        <w:pStyle w:val="2"/>
        <w:spacing w:line="360" w:lineRule="auto"/>
        <w:rPr>
          <w:highlight w:val="none"/>
        </w:rPr>
      </w:pPr>
    </w:p>
    <w:p w14:paraId="4C0DB3EA">
      <w:pPr>
        <w:pStyle w:val="2"/>
        <w:spacing w:line="360" w:lineRule="auto"/>
        <w:rPr>
          <w:rFonts w:hint="default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bookmarkStart w:id="5" w:name="_Toc11275"/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、</w:t>
      </w:r>
      <w:bookmarkEnd w:id="5"/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SAE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 w14:paraId="49D8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F674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E6DC0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SAE报告表</w:t>
            </w:r>
          </w:p>
        </w:tc>
      </w:tr>
      <w:tr w14:paraId="571B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04F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B5672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SAE评估表</w:t>
            </w:r>
          </w:p>
        </w:tc>
      </w:tr>
      <w:tr w14:paraId="17FC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C2E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A095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</w:t>
            </w:r>
          </w:p>
        </w:tc>
      </w:tr>
    </w:tbl>
    <w:p w14:paraId="02006CA3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49E3F6CE">
      <w:pPr>
        <w:pStyle w:val="2"/>
        <w:spacing w:line="360" w:lineRule="auto"/>
        <w:rPr>
          <w:rFonts w:ascii="仿宋" w:hAnsi="仿宋" w:eastAsia="仿宋" w:cs="仿宋"/>
          <w:bCs/>
          <w:sz w:val="24"/>
          <w:szCs w:val="24"/>
          <w:highlight w:val="none"/>
        </w:rPr>
      </w:pPr>
      <w:bookmarkStart w:id="6" w:name="_Toc6319"/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、本中心严重或持续方案违背报告</w:t>
      </w:r>
      <w:bookmarkEnd w:id="6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 w14:paraId="63C8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DBB76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4EBB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方案违背报告表</w:t>
            </w:r>
          </w:p>
        </w:tc>
      </w:tr>
      <w:tr w14:paraId="7AC4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8879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3B891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</w:t>
            </w:r>
          </w:p>
        </w:tc>
      </w:tr>
      <w:tr w14:paraId="67A6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484CE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1严重违背方案：</w:t>
            </w:r>
          </w:p>
          <w:p w14:paraId="02A58C9C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1.1研究者为了避免对试验受试者可能产生的危险主动偏离试验方案</w:t>
            </w:r>
          </w:p>
          <w:p w14:paraId="2C11D19F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1.2严重违背入排标准且继续让患者进行临床试验</w:t>
            </w:r>
          </w:p>
          <w:p w14:paraId="6F3AD368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1.3过量用药（＞120%）或其他方案/SOP中规定的用药违背上报情况</w:t>
            </w:r>
          </w:p>
          <w:p w14:paraId="20F20F9D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1.4其他方案规定的严重方案违背</w:t>
            </w:r>
          </w:p>
          <w:p w14:paraId="495596F1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1.5 发现后及时上报到伦理系统平台</w:t>
            </w:r>
          </w:p>
          <w:p w14:paraId="60B69E77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2持续违背方案：</w:t>
            </w:r>
          </w:p>
          <w:p w14:paraId="2306C80A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2.1对检查项目漏项的要求：对同一个受试者在治疗周期中相同的检查时间点和/或检查项目出现连续（N≥3次）的漏查。</w:t>
            </w:r>
          </w:p>
          <w:p w14:paraId="58EA4AD9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2.2在同一个临床试验中多名患者（N≥3次）发生同一检查项目漏查的情况</w:t>
            </w:r>
          </w:p>
          <w:p w14:paraId="2CB20340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2.3 发现后及时上报到伦理系统平台</w:t>
            </w:r>
          </w:p>
          <w:p w14:paraId="4DF9259C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3 轻微方案违背：</w:t>
            </w:r>
          </w:p>
          <w:p w14:paraId="1CCFF0C2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3.1试验当中的检查项目出现超时间窗的现象；</w:t>
            </w:r>
          </w:p>
          <w:p w14:paraId="17ED8F58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3.2试验当中的某一检查项目出现1次漏查。</w:t>
            </w:r>
          </w:p>
          <w:p w14:paraId="49C6FAC3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3.3其他方案规定的轻微方案违背</w:t>
            </w:r>
          </w:p>
          <w:p w14:paraId="063EC69A">
            <w:pPr>
              <w:widowControl/>
              <w:shd w:val="clear" w:color="auto" w:fill="auto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3.4汇总后与年度/定期跟踪审查申请一并上报。</w:t>
            </w:r>
          </w:p>
        </w:tc>
      </w:tr>
    </w:tbl>
    <w:p w14:paraId="7AAB6DCA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030A670C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5CE403BB">
      <w:pPr>
        <w:pStyle w:val="2"/>
        <w:numPr>
          <w:ilvl w:val="-1"/>
          <w:numId w:val="0"/>
        </w:numPr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</w:pPr>
      <w:bookmarkStart w:id="7" w:name="_Toc21244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上会项目须递交文件清单</w:t>
      </w:r>
      <w:bookmarkEnd w:id="7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（会议项目会根据项目发送会议通知和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>PPT模板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）</w:t>
      </w:r>
    </w:p>
    <w:p w14:paraId="305D58AD">
      <w:pPr>
        <w:spacing w:line="360" w:lineRule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新项目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 w14:paraId="2CA9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</w:tcPr>
          <w:p w14:paraId="2BB2E55A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PPT讲解内容</w:t>
            </w:r>
          </w:p>
        </w:tc>
      </w:tr>
      <w:tr w14:paraId="7D14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26D44AB0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8054" w:type="dxa"/>
          </w:tcPr>
          <w:p w14:paraId="47C8B6C3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研究背景和目的：</w:t>
            </w:r>
          </w:p>
          <w:p w14:paraId="1EA0FA73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1.本中心研究团队以及其他中心的介绍；研究疾病的介绍，及其当前可获得的常规/标准治疗手段和疗效</w:t>
            </w:r>
          </w:p>
          <w:p w14:paraId="2EA6BA7F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2.研究目的，前期研究结论，研究设计</w:t>
            </w:r>
          </w:p>
          <w:p w14:paraId="2BBAFB6B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3.研究药物（包括基础药物和对照药物）及其适应症在国内外上市的情况</w:t>
            </w:r>
          </w:p>
        </w:tc>
      </w:tr>
      <w:tr w14:paraId="4539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386C0AF6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二</w:t>
            </w:r>
          </w:p>
        </w:tc>
        <w:tc>
          <w:tcPr>
            <w:tcW w:w="8054" w:type="dxa"/>
          </w:tcPr>
          <w:p w14:paraId="3FC3E344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研究流程（简要）</w:t>
            </w:r>
          </w:p>
        </w:tc>
      </w:tr>
      <w:tr w14:paraId="2CAF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27E58499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三</w:t>
            </w:r>
          </w:p>
        </w:tc>
        <w:tc>
          <w:tcPr>
            <w:tcW w:w="8054" w:type="dxa"/>
          </w:tcPr>
          <w:p w14:paraId="0B111F27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研究风险与获益：</w:t>
            </w:r>
          </w:p>
          <w:p w14:paraId="26E571C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1.研究的风险</w:t>
            </w:r>
          </w:p>
          <w:p w14:paraId="4EDED61C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2.受试者与社会可能的获益</w:t>
            </w:r>
          </w:p>
          <w:p w14:paraId="6279D6DB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3.受试者的招募：招募流程、广告内容</w:t>
            </w:r>
          </w:p>
          <w:p w14:paraId="1EA2E5B2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4.受试者退出研究的标准</w:t>
            </w:r>
          </w:p>
          <w:p w14:paraId="63A7F939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5.对于肿瘤项目，研究结束时，如何安排获益的受试者</w:t>
            </w:r>
          </w:p>
        </w:tc>
      </w:tr>
      <w:tr w14:paraId="10E3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31D5C31C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四</w:t>
            </w:r>
          </w:p>
        </w:tc>
        <w:tc>
          <w:tcPr>
            <w:tcW w:w="8054" w:type="dxa"/>
          </w:tcPr>
          <w:p w14:paraId="7A402DB6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费用：哪些免费项目、定额交通/误餐/住宿补助、PK采血补偿</w:t>
            </w:r>
          </w:p>
        </w:tc>
      </w:tr>
      <w:tr w14:paraId="36A9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1A44294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资料准备</w:t>
            </w:r>
          </w:p>
        </w:tc>
      </w:tr>
      <w:tr w14:paraId="297E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63D90F0E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54" w:type="dxa"/>
          </w:tcPr>
          <w:p w14:paraId="21413C4A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请准备幻灯课件讲解(时间：5分钟)</w:t>
            </w:r>
          </w:p>
          <w:p w14:paraId="5E0E2AFD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答辩人信息及幻灯片请及时上传时伦理系统“答辩人管理”</w:t>
            </w:r>
          </w:p>
        </w:tc>
      </w:tr>
      <w:tr w14:paraId="3194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68" w:type="dxa"/>
          </w:tcPr>
          <w:p w14:paraId="05B6AB53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054" w:type="dxa"/>
          </w:tcPr>
          <w:p w14:paraId="02D084BE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讲者须是研究组成员，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熟悉项目并能回答委员提出的研究相关问题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08C2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0C6A3D2B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054" w:type="dxa"/>
          </w:tcPr>
          <w:p w14:paraId="47C0A27A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如有可能，请提供产品样板（器械）</w:t>
            </w:r>
          </w:p>
        </w:tc>
      </w:tr>
      <w:tr w14:paraId="186A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0C1CAFD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、如PI无法到场，请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下载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“伦理审查会议项目汇报授权委托函”后上传至伦理系统中“答辩人管理 ”</w:t>
            </w:r>
          </w:p>
        </w:tc>
      </w:tr>
    </w:tbl>
    <w:p w14:paraId="5624F937">
      <w:pPr>
        <w:spacing w:line="360" w:lineRule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 w14:paraId="5EF83C87">
      <w:pPr>
        <w:spacing w:line="360" w:lineRule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在研项目修订</w:t>
      </w:r>
    </w:p>
    <w:p w14:paraId="00E9AB0F">
      <w:pPr>
        <w:spacing w:line="360" w:lineRule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 w14:paraId="460E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624985A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讲解内容</w:t>
            </w:r>
          </w:p>
        </w:tc>
      </w:tr>
      <w:tr w14:paraId="178D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54F7081A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54" w:type="dxa"/>
          </w:tcPr>
          <w:p w14:paraId="75CA0698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研究进展情况（包括项目启动至今全球/全国的大概进展情况，以及我院的入组、终止、退出，SAE、违背方案等具体情况。但不仅限以上内容）</w:t>
            </w:r>
          </w:p>
          <w:p w14:paraId="757BB202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试验年度报告（若有）</w:t>
            </w:r>
          </w:p>
        </w:tc>
      </w:tr>
      <w:tr w14:paraId="78DE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7B9BB99A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054" w:type="dxa"/>
          </w:tcPr>
          <w:p w14:paraId="423C172E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方案/知情同意书修改或增补资料的背景和具体原因</w:t>
            </w:r>
          </w:p>
        </w:tc>
      </w:tr>
      <w:tr w14:paraId="4FB6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7E647BC8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054" w:type="dxa"/>
          </w:tcPr>
          <w:p w14:paraId="4AC13156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暂停/提前终止的原因，受试者的后续安排</w:t>
            </w:r>
          </w:p>
        </w:tc>
      </w:tr>
      <w:tr w14:paraId="2F85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DC4CD8B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资料准备</w:t>
            </w:r>
          </w:p>
        </w:tc>
      </w:tr>
      <w:tr w14:paraId="0671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 w14:paraId="11F37ACD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54" w:type="dxa"/>
            <w:vAlign w:val="top"/>
          </w:tcPr>
          <w:p w14:paraId="68F8A225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请准备幻灯课件讲解(时间：5分钟)</w:t>
            </w:r>
          </w:p>
          <w:p w14:paraId="7A7C87E4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答辩人信息及幻灯片请及时上传时伦理系统“答辩人管理”</w:t>
            </w:r>
          </w:p>
        </w:tc>
      </w:tr>
      <w:tr w14:paraId="45C2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 w14:paraId="40863905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054" w:type="dxa"/>
            <w:vAlign w:val="top"/>
          </w:tcPr>
          <w:p w14:paraId="53BCCBAD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讲者须是研究组成员，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熟悉项目并能回答委员提出的研究相关问题   </w:t>
            </w:r>
          </w:p>
        </w:tc>
      </w:tr>
      <w:tr w14:paraId="55B0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392DF36F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054" w:type="dxa"/>
          </w:tcPr>
          <w:p w14:paraId="66B996D6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如有可能，请提供产品样板（器械）</w:t>
            </w:r>
          </w:p>
        </w:tc>
      </w:tr>
      <w:tr w14:paraId="3752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B491AE7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注：1、请接到上会通知后再准备资料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91DF1F4">
            <w:pPr>
              <w:spacing w:line="360" w:lineRule="auto"/>
              <w:ind w:firstLine="960" w:firstLineChars="4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2、如PI无法到场，请下载“伦理审查会议项目汇报授权委托函”后上传至伦理系统中“答辩人管理 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49BBD472">
      <w:pPr>
        <w:spacing w:line="360" w:lineRule="auto"/>
        <w:rPr>
          <w:rFonts w:ascii="仿宋" w:hAnsi="仿宋" w:eastAsia="仿宋" w:cs="仿宋"/>
          <w:kern w:val="44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45C70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05E20E7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CE2E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JkZjI1NDhiMGI2NjM1YzU1MTYzNWM2ZGU3M2QxNGIifQ=="/>
  </w:docVars>
  <w:rsids>
    <w:rsidRoot w:val="50CD7699"/>
    <w:rsid w:val="00814F11"/>
    <w:rsid w:val="00B06958"/>
    <w:rsid w:val="00E24E95"/>
    <w:rsid w:val="00F22378"/>
    <w:rsid w:val="014D038B"/>
    <w:rsid w:val="03A1649C"/>
    <w:rsid w:val="049C1CDF"/>
    <w:rsid w:val="05FD6097"/>
    <w:rsid w:val="07153CA0"/>
    <w:rsid w:val="09173E2D"/>
    <w:rsid w:val="0A8743F2"/>
    <w:rsid w:val="0F5E4A7B"/>
    <w:rsid w:val="12494F5B"/>
    <w:rsid w:val="12733980"/>
    <w:rsid w:val="13385333"/>
    <w:rsid w:val="145E5113"/>
    <w:rsid w:val="14D80F71"/>
    <w:rsid w:val="163459D1"/>
    <w:rsid w:val="17276470"/>
    <w:rsid w:val="17415BF7"/>
    <w:rsid w:val="19733831"/>
    <w:rsid w:val="1C1477F0"/>
    <w:rsid w:val="1CEB6345"/>
    <w:rsid w:val="1FBB4F02"/>
    <w:rsid w:val="20570F4E"/>
    <w:rsid w:val="20E70C54"/>
    <w:rsid w:val="218D5CC7"/>
    <w:rsid w:val="21D3775E"/>
    <w:rsid w:val="24044071"/>
    <w:rsid w:val="25197829"/>
    <w:rsid w:val="2973132A"/>
    <w:rsid w:val="2B2373CB"/>
    <w:rsid w:val="2CD85392"/>
    <w:rsid w:val="30B3232B"/>
    <w:rsid w:val="33783DC1"/>
    <w:rsid w:val="33910E6E"/>
    <w:rsid w:val="33953AD8"/>
    <w:rsid w:val="346D6A23"/>
    <w:rsid w:val="34F24FDA"/>
    <w:rsid w:val="39FB01C6"/>
    <w:rsid w:val="3ACB0888"/>
    <w:rsid w:val="3D913A2A"/>
    <w:rsid w:val="3E9C05D8"/>
    <w:rsid w:val="4083768A"/>
    <w:rsid w:val="42D872B3"/>
    <w:rsid w:val="43B9459F"/>
    <w:rsid w:val="45B379A9"/>
    <w:rsid w:val="48B6798C"/>
    <w:rsid w:val="48EE4986"/>
    <w:rsid w:val="492B2987"/>
    <w:rsid w:val="4BEA17EA"/>
    <w:rsid w:val="4C1A2F9B"/>
    <w:rsid w:val="4F627A2C"/>
    <w:rsid w:val="50CD7699"/>
    <w:rsid w:val="52C4362D"/>
    <w:rsid w:val="52CA3606"/>
    <w:rsid w:val="54612E05"/>
    <w:rsid w:val="559D0DA2"/>
    <w:rsid w:val="55AA3DC6"/>
    <w:rsid w:val="5733609D"/>
    <w:rsid w:val="57362C39"/>
    <w:rsid w:val="585427D6"/>
    <w:rsid w:val="59507AB7"/>
    <w:rsid w:val="59787147"/>
    <w:rsid w:val="5CF2190B"/>
    <w:rsid w:val="5E8111B1"/>
    <w:rsid w:val="649853BC"/>
    <w:rsid w:val="64DC7B78"/>
    <w:rsid w:val="650114BC"/>
    <w:rsid w:val="65346960"/>
    <w:rsid w:val="664867F9"/>
    <w:rsid w:val="67BF078B"/>
    <w:rsid w:val="6B1054E7"/>
    <w:rsid w:val="6CE22F96"/>
    <w:rsid w:val="6D41047F"/>
    <w:rsid w:val="6F9C4F50"/>
    <w:rsid w:val="76092651"/>
    <w:rsid w:val="77C40EE3"/>
    <w:rsid w:val="7847125F"/>
    <w:rsid w:val="78E62E28"/>
    <w:rsid w:val="79E00BD1"/>
    <w:rsid w:val="7D20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1634</Words>
  <Characters>1698</Characters>
  <Lines>7</Lines>
  <Paragraphs>2</Paragraphs>
  <TotalTime>5</TotalTime>
  <ScaleCrop>false</ScaleCrop>
  <LinksUpToDate>false</LinksUpToDate>
  <CharactersWithSpaces>1708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2020-12-10T07:43:00Z</dcterms:created>
  <dc:creator>netuser</dc:creator>
  <cp:lastModifiedBy>YY</cp:lastModifiedBy>
  <cp:lastPrinted>2020-12-10T07:49:00Z</cp:lastPrinted>
  <dcterms:modified xsi:type="dcterms:W3CDTF">2024-07-17T09:56:39Z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92894F9B39D04CE5982EAF8393B40075</vt:lpwstr>
  </property>
</Properties>
</file>