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1F00">
      <w:pPr>
        <w:jc w:val="center"/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eastAsia="zh-CN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eastAsia="zh-CN"/>
        </w:rPr>
        <w:t>复审</w:t>
      </w: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</w:rPr>
        <w:t>申请：伦理系统操作</w:t>
      </w: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  <w:lang w:val="en-US" w:eastAsia="zh-CN"/>
        </w:rPr>
        <w:t>流程</w:t>
      </w:r>
    </w:p>
    <w:p w14:paraId="5861E84A">
      <w:pPr>
        <w:jc w:val="center"/>
        <w:rPr>
          <w:rStyle w:val="4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shd w:val="clear" w:fill="FFFFFF"/>
        </w:rPr>
      </w:pPr>
    </w:p>
    <w:p w14:paraId="432ADF87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复审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申请的操作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指引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（如下图），如需咨询，可致电伦理办83525975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科研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/83525173（注册、药械通、医疗新技术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5FF0F4D1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  <w:shd w:val="clear" w:fill="FFFFFF"/>
          <w:lang w:eastAsia="zh-CN"/>
        </w:rPr>
      </w:pPr>
      <w:r>
        <w:drawing>
          <wp:inline distT="0" distB="0" distL="114300" distR="114300">
            <wp:extent cx="5272405" cy="2288540"/>
            <wp:effectExtent l="0" t="0" r="444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1F55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7"/>
          <w:szCs w:val="27"/>
          <w:shd w:val="clear" w:fill="FFFFFF"/>
        </w:rPr>
      </w:pPr>
    </w:p>
    <w:p w14:paraId="7CD511EF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7"/>
          <w:szCs w:val="27"/>
          <w:shd w:val="clear" w:fill="FFFFFF"/>
        </w:rPr>
      </w:pPr>
    </w:p>
    <w:p w14:paraId="0E89E412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“新增”后会弹出下图的窗口，申请/报告类型：选择“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复审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申请”，项目：选择需提交申请的项目名称或伦理号，然后点击“保存”。</w:t>
      </w:r>
    </w:p>
    <w:p w14:paraId="595C3270">
      <w:r>
        <w:drawing>
          <wp:inline distT="0" distB="0" distL="114300" distR="114300">
            <wp:extent cx="5269230" cy="3070860"/>
            <wp:effectExtent l="0" t="0" r="762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E7BDA"/>
    <w:p w14:paraId="423B4668">
      <w:pP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送审文件清单：</w:t>
      </w:r>
    </w:p>
    <w:p w14:paraId="7484531E">
      <w:pPr>
        <w:rPr>
          <w:rFonts w:hint="default"/>
          <w:b/>
          <w:bCs/>
          <w:color w:val="FF0000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修改内容对照表，及更新后的相关文件。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ODFhMjJhZGUyOWUwMGMzMGRhYTE1ZWU4M2JkZjAifQ=="/>
  </w:docVars>
  <w:rsids>
    <w:rsidRoot w:val="72F868BA"/>
    <w:rsid w:val="09903C9B"/>
    <w:rsid w:val="22940877"/>
    <w:rsid w:val="2BFA107A"/>
    <w:rsid w:val="333E7AC4"/>
    <w:rsid w:val="3F590C89"/>
    <w:rsid w:val="4D924229"/>
    <w:rsid w:val="55913B8F"/>
    <w:rsid w:val="72F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133</Characters>
  <Lines>0</Lines>
  <Paragraphs>0</Paragraphs>
  <TotalTime>5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2023-03-28T07:04:00Z</dcterms:created>
  <dc:creator>邓景</dc:creator>
  <cp:lastModifiedBy>邓景</cp:lastModifiedBy>
  <dcterms:modified xsi:type="dcterms:W3CDTF">2025-02-26T09:03:04Z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9D6CAC2D6BFA4B34BE3DC1C91E2A367A_13</vt:lpwstr>
  </property>
  <property fmtid="{D5CDD505-2E9C-101B-9397-08002B2CF9AE}" pid="4" name="KSOTemplateDocerSaveRecord">
    <vt:lpwstr>eyJoZGlkIjoiM2E1MzY3MjJjZDNmYTYxNjgwOWZiM2VlZWMyZDhmZmUiLCJ1c2VySWQiOiI5OTc0MjQ3MzMifQ==</vt:lpwstr>
  </property>
</Properties>
</file>