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DFA46">
      <w:pPr>
        <w:keepNext w:val="0"/>
        <w:keepLines w:val="0"/>
        <w:pageBreakBefore w:val="0"/>
        <w:widowControl w:val="0"/>
        <w:kinsoku/>
        <w:wordWrap/>
        <w:overflowPunct/>
        <w:topLinePunct w:val="0"/>
        <w:autoSpaceDE/>
        <w:autoSpaceDN/>
        <w:bidi w:val="0"/>
        <w:adjustRightInd/>
        <w:snapToGrid/>
        <w:spacing w:after="312" w:afterLines="100" w:line="240" w:lineRule="auto"/>
        <w:jc w:val="center"/>
        <w:textAlignment w:val="auto"/>
        <w:rPr>
          <w:rFonts w:ascii="微软雅黑" w:hAnsi="微软雅黑" w:eastAsia="微软雅黑" w:cs="微软雅黑"/>
          <w:b/>
          <w:sz w:val="44"/>
          <w:szCs w:val="32"/>
        </w:rPr>
      </w:pPr>
      <w:r>
        <w:rPr>
          <w:rFonts w:hint="eastAsia" w:ascii="微软雅黑" w:hAnsi="微软雅黑" w:eastAsia="微软雅黑" w:cs="微软雅黑"/>
          <w:b/>
          <w:sz w:val="44"/>
          <w:szCs w:val="32"/>
        </w:rPr>
        <w:t>广东省人民医院东一、三号楼智慧病房屏幕及配套硬件维保项目需求</w:t>
      </w:r>
    </w:p>
    <w:p w14:paraId="3E0FFC9A">
      <w:pPr>
        <w:pStyle w:val="72"/>
        <w:rPr>
          <w:rFonts w:hint="default"/>
        </w:rPr>
      </w:pPr>
      <w:r>
        <w:t>项目名称</w:t>
      </w:r>
    </w:p>
    <w:p w14:paraId="4A0CBED9">
      <w:pPr>
        <w:keepNext w:val="0"/>
        <w:keepLines w:val="0"/>
        <w:pageBreakBefore w:val="0"/>
        <w:widowControl w:val="0"/>
        <w:kinsoku/>
        <w:wordWrap/>
        <w:overflowPunct/>
        <w:topLinePunct w:val="0"/>
        <w:autoSpaceDE/>
        <w:autoSpaceDN/>
        <w:bidi w:val="0"/>
        <w:adjustRightInd/>
        <w:snapToGrid w:val="0"/>
        <w:spacing w:line="240" w:lineRule="auto"/>
        <w:ind w:left="283"/>
        <w:textAlignment w:val="auto"/>
        <w:rPr>
          <w:rFonts w:hint="default" w:ascii="微软雅黑" w:hAnsi="微软雅黑" w:eastAsia="微软雅黑" w:cs="微软雅黑"/>
          <w:kern w:val="2"/>
          <w:sz w:val="21"/>
          <w:szCs w:val="24"/>
          <w:lang w:val="en-US" w:eastAsia="zh-CN" w:bidi="ar-SA"/>
        </w:rPr>
      </w:pPr>
      <w:r>
        <w:rPr>
          <w:rFonts w:hint="eastAsia" w:ascii="微软雅黑" w:hAnsi="微软雅黑" w:eastAsia="微软雅黑" w:cs="微软雅黑"/>
          <w:kern w:val="2"/>
          <w:sz w:val="21"/>
          <w:szCs w:val="24"/>
          <w:lang w:val="en-US" w:eastAsia="zh-CN" w:bidi="ar-SA"/>
        </w:rPr>
        <w:t>项目名称：东一、三号楼智慧病房屏幕及配套硬件维保项目</w:t>
      </w:r>
    </w:p>
    <w:p w14:paraId="4111BEE1">
      <w:pPr>
        <w:pStyle w:val="72"/>
        <w:rPr>
          <w:rFonts w:hint="default"/>
        </w:rPr>
      </w:pPr>
      <w:r>
        <w:rPr>
          <w:rFonts w:hint="eastAsia"/>
        </w:rPr>
        <w:t>服务内容</w:t>
      </w:r>
    </w:p>
    <w:p w14:paraId="3DA774BC">
      <w:pPr>
        <w:pStyle w:val="71"/>
        <w:keepNext w:val="0"/>
        <w:keepLines w:val="0"/>
        <w:pageBreakBefore w:val="0"/>
        <w:widowControl w:val="0"/>
        <w:numPr>
          <w:ilvl w:val="1"/>
          <w:numId w:val="0"/>
        </w:numPr>
        <w:kinsoku/>
        <w:wordWrap/>
        <w:overflowPunct/>
        <w:topLinePunct w:val="0"/>
        <w:autoSpaceDE/>
        <w:autoSpaceDN/>
        <w:bidi w:val="0"/>
        <w:adjustRightInd/>
        <w:snapToGrid w:val="0"/>
        <w:spacing w:after="157" w:afterLines="50"/>
        <w:ind w:left="283" w:leftChars="0"/>
        <w:textAlignment w:val="auto"/>
        <w:rPr>
          <w:rFonts w:hint="default"/>
        </w:rPr>
      </w:pPr>
      <w:bookmarkStart w:id="0" w:name="_6.1.2、容器服务器"/>
      <w:bookmarkEnd w:id="0"/>
      <w:r>
        <w:rPr>
          <w:rFonts w:hint="default"/>
        </w:rPr>
        <w:t>为保证</w:t>
      </w:r>
      <w:r>
        <w:rPr>
          <w:rFonts w:hint="eastAsia"/>
          <w:lang w:val="en-US" w:eastAsia="zh-CN"/>
        </w:rPr>
        <w:t>设备</w:t>
      </w:r>
      <w:r>
        <w:rPr>
          <w:rFonts w:hint="default"/>
        </w:rPr>
        <w:t>运行稳定，广东省人民医院拟采购下列信息</w:t>
      </w:r>
      <w:r>
        <w:rPr>
          <w:rFonts w:hint="eastAsia"/>
          <w:lang w:val="en-US" w:eastAsia="zh-CN"/>
        </w:rPr>
        <w:t>设备项目</w:t>
      </w:r>
      <w:r>
        <w:rPr>
          <w:rFonts w:hint="default"/>
        </w:rPr>
        <w:t>的维护服务（日常维护、修改调整、系统集成）：</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75"/>
        <w:gridCol w:w="5443"/>
        <w:gridCol w:w="1729"/>
      </w:tblGrid>
      <w:tr w14:paraId="2D4CAC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5732BCBE">
            <w:pPr>
              <w:jc w:val="center"/>
              <w:rPr>
                <w:rFonts w:hint="eastAsia" w:ascii="微软雅黑" w:hAnsi="微软雅黑" w:eastAsia="微软雅黑" w:cs="微软雅黑"/>
                <w:b/>
                <w:bCs/>
                <w:sz w:val="18"/>
                <w:szCs w:val="21"/>
              </w:rPr>
            </w:pPr>
            <w:r>
              <w:rPr>
                <w:rFonts w:hint="eastAsia" w:ascii="微软雅黑" w:hAnsi="微软雅黑" w:eastAsia="微软雅黑" w:cs="微软雅黑"/>
                <w:b/>
                <w:bCs/>
                <w:sz w:val="18"/>
                <w:szCs w:val="21"/>
              </w:rPr>
              <w:t>序号</w:t>
            </w:r>
          </w:p>
        </w:tc>
        <w:tc>
          <w:tcPr>
            <w:tcW w:w="5443" w:type="dxa"/>
          </w:tcPr>
          <w:p w14:paraId="77CD00D6">
            <w:pPr>
              <w:jc w:val="center"/>
              <w:rPr>
                <w:rFonts w:hint="eastAsia" w:ascii="微软雅黑" w:hAnsi="微软雅黑" w:eastAsia="微软雅黑" w:cs="微软雅黑"/>
                <w:b/>
                <w:bCs/>
                <w:sz w:val="18"/>
                <w:szCs w:val="21"/>
              </w:rPr>
            </w:pPr>
            <w:r>
              <w:rPr>
                <w:rFonts w:hint="eastAsia" w:ascii="微软雅黑" w:hAnsi="微软雅黑" w:eastAsia="微软雅黑" w:cs="微软雅黑"/>
                <w:b/>
                <w:bCs/>
                <w:sz w:val="18"/>
                <w:szCs w:val="21"/>
              </w:rPr>
              <w:t>信息系统名称</w:t>
            </w:r>
          </w:p>
        </w:tc>
        <w:tc>
          <w:tcPr>
            <w:tcW w:w="1729" w:type="dxa"/>
          </w:tcPr>
          <w:p w14:paraId="4FC78724">
            <w:pPr>
              <w:jc w:val="center"/>
              <w:rPr>
                <w:rFonts w:hint="eastAsia" w:ascii="微软雅黑" w:hAnsi="微软雅黑" w:eastAsia="微软雅黑" w:cs="微软雅黑"/>
                <w:b/>
                <w:bCs/>
                <w:sz w:val="18"/>
                <w:szCs w:val="21"/>
              </w:rPr>
            </w:pPr>
            <w:r>
              <w:rPr>
                <w:rFonts w:hint="eastAsia" w:ascii="微软雅黑" w:hAnsi="微软雅黑" w:eastAsia="微软雅黑" w:cs="微软雅黑"/>
                <w:b/>
                <w:bCs/>
                <w:sz w:val="18"/>
                <w:szCs w:val="21"/>
              </w:rPr>
              <w:t>服务期限</w:t>
            </w:r>
          </w:p>
        </w:tc>
      </w:tr>
      <w:tr w14:paraId="4E6E73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5" w:type="dxa"/>
          </w:tcPr>
          <w:p w14:paraId="315B5E94">
            <w:pPr>
              <w:jc w:val="center"/>
              <w:rPr>
                <w:rFonts w:hint="eastAsia" w:ascii="微软雅黑" w:hAnsi="微软雅黑" w:eastAsia="微软雅黑" w:cs="微软雅黑"/>
                <w:sz w:val="18"/>
                <w:szCs w:val="21"/>
              </w:rPr>
            </w:pPr>
            <w:r>
              <w:rPr>
                <w:rFonts w:hint="eastAsia" w:ascii="微软雅黑" w:hAnsi="微软雅黑" w:eastAsia="微软雅黑" w:cs="微软雅黑"/>
                <w:sz w:val="18"/>
                <w:szCs w:val="21"/>
              </w:rPr>
              <w:t>1</w:t>
            </w:r>
          </w:p>
        </w:tc>
        <w:tc>
          <w:tcPr>
            <w:tcW w:w="5443" w:type="dxa"/>
          </w:tcPr>
          <w:p w14:paraId="799A2C9A">
            <w:pPr>
              <w:jc w:val="center"/>
              <w:rPr>
                <w:rFonts w:hint="eastAsia" w:ascii="微软雅黑" w:hAnsi="微软雅黑" w:eastAsia="微软雅黑" w:cs="微软雅黑"/>
                <w:sz w:val="18"/>
                <w:szCs w:val="21"/>
                <w:lang w:val="en-US" w:eastAsia="zh-CN"/>
              </w:rPr>
            </w:pPr>
            <w:r>
              <w:rPr>
                <w:rFonts w:hint="eastAsia" w:ascii="微软雅黑" w:hAnsi="微软雅黑" w:eastAsia="微软雅黑" w:cs="微软雅黑"/>
                <w:sz w:val="18"/>
                <w:szCs w:val="21"/>
                <w:lang w:val="en-US" w:eastAsia="zh-CN"/>
              </w:rPr>
              <w:t>东一、三号楼智慧病房屏幕及配套硬件维保项目</w:t>
            </w:r>
          </w:p>
        </w:tc>
        <w:tc>
          <w:tcPr>
            <w:tcW w:w="1729" w:type="dxa"/>
          </w:tcPr>
          <w:p w14:paraId="3A9DED12">
            <w:pPr>
              <w:jc w:val="center"/>
              <w:rPr>
                <w:rFonts w:hint="default" w:ascii="微软雅黑" w:hAnsi="微软雅黑" w:eastAsia="微软雅黑" w:cs="微软雅黑"/>
                <w:sz w:val="18"/>
                <w:szCs w:val="21"/>
                <w:lang w:val="en-US" w:eastAsia="zh-CN"/>
              </w:rPr>
            </w:pPr>
            <w:r>
              <w:rPr>
                <w:rFonts w:hint="eastAsia" w:ascii="微软雅黑" w:hAnsi="微软雅黑" w:eastAsia="微软雅黑" w:cs="微软雅黑"/>
                <w:sz w:val="18"/>
                <w:szCs w:val="21"/>
                <w:u w:val="none"/>
                <w:lang w:val="en-US" w:eastAsia="zh-CN"/>
              </w:rPr>
              <w:t>1</w:t>
            </w:r>
            <w:r>
              <w:rPr>
                <w:rFonts w:hint="eastAsia" w:ascii="微软雅黑" w:hAnsi="微软雅黑" w:eastAsia="微软雅黑" w:cs="微软雅黑"/>
                <w:sz w:val="18"/>
                <w:szCs w:val="21"/>
                <w:lang w:val="en-US" w:eastAsia="zh-CN"/>
              </w:rPr>
              <w:t xml:space="preserve"> 年</w:t>
            </w:r>
          </w:p>
        </w:tc>
      </w:tr>
    </w:tbl>
    <w:p w14:paraId="58754E58">
      <w:pPr>
        <w:pStyle w:val="71"/>
        <w:keepNext w:val="0"/>
        <w:keepLines w:val="0"/>
        <w:pageBreakBefore w:val="0"/>
        <w:widowControl w:val="0"/>
        <w:numPr>
          <w:ilvl w:val="1"/>
          <w:numId w:val="0"/>
        </w:numPr>
        <w:kinsoku/>
        <w:wordWrap/>
        <w:overflowPunct/>
        <w:topLinePunct w:val="0"/>
        <w:autoSpaceDE/>
        <w:autoSpaceDN/>
        <w:bidi w:val="0"/>
        <w:adjustRightInd/>
        <w:snapToGrid w:val="0"/>
        <w:spacing w:before="157" w:beforeLines="50" w:after="157" w:afterLines="50"/>
        <w:ind w:left="283" w:leftChars="0"/>
        <w:textAlignment w:val="auto"/>
        <w:rPr>
          <w:rFonts w:hint="eastAsia"/>
          <w:lang w:val="en-US" w:eastAsia="zh-CN"/>
        </w:rPr>
      </w:pPr>
      <w:r>
        <w:rPr>
          <w:rFonts w:hint="eastAsia"/>
          <w:lang w:val="en-US" w:eastAsia="zh-CN"/>
        </w:rPr>
        <w:t>具体维保设备如下:</w:t>
      </w:r>
    </w:p>
    <w:tbl>
      <w:tblPr>
        <w:tblStyle w:val="24"/>
        <w:tblW w:w="845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4"/>
        <w:gridCol w:w="1979"/>
        <w:gridCol w:w="2507"/>
        <w:gridCol w:w="654"/>
        <w:gridCol w:w="1349"/>
        <w:gridCol w:w="124"/>
        <w:gridCol w:w="903"/>
      </w:tblGrid>
      <w:tr w14:paraId="4F093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E018E">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序号</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E3F10">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产品名称</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521F2">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18"/>
                <w:szCs w:val="18"/>
                <w:u w:val="none"/>
                <w:lang w:val="en-US" w:eastAsia="zh-CN" w:bidi="ar"/>
              </w:rPr>
            </w:pPr>
            <w:r>
              <w:rPr>
                <w:rFonts w:hint="eastAsia" w:ascii="微软雅黑" w:hAnsi="微软雅黑" w:eastAsia="微软雅黑" w:cs="微软雅黑"/>
                <w:b/>
                <w:bCs/>
                <w:i w:val="0"/>
                <w:iCs w:val="0"/>
                <w:color w:val="000000"/>
                <w:kern w:val="0"/>
                <w:sz w:val="18"/>
                <w:szCs w:val="18"/>
                <w:u w:val="none"/>
                <w:lang w:val="en-US" w:eastAsia="zh-CN" w:bidi="ar"/>
              </w:rPr>
              <w:t>设备型号</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E58CB">
            <w:pPr>
              <w:keepNext w:val="0"/>
              <w:keepLines w:val="0"/>
              <w:widowControl/>
              <w:suppressLineNumbers w:val="0"/>
              <w:jc w:val="center"/>
              <w:textAlignment w:val="center"/>
              <w:rPr>
                <w:rFonts w:hint="eastAsia" w:ascii="微软雅黑" w:hAnsi="微软雅黑" w:eastAsia="微软雅黑" w:cs="微软雅黑"/>
                <w:b/>
                <w:bCs/>
                <w:i w:val="0"/>
                <w:iCs w:val="0"/>
                <w:color w:val="000000"/>
                <w:sz w:val="18"/>
                <w:szCs w:val="18"/>
                <w:u w:val="none"/>
              </w:rPr>
            </w:pPr>
            <w:r>
              <w:rPr>
                <w:rFonts w:hint="eastAsia" w:ascii="微软雅黑" w:hAnsi="微软雅黑" w:eastAsia="微软雅黑" w:cs="微软雅黑"/>
                <w:b/>
                <w:bCs/>
                <w:i w:val="0"/>
                <w:iCs w:val="0"/>
                <w:color w:val="000000"/>
                <w:kern w:val="0"/>
                <w:sz w:val="18"/>
                <w:szCs w:val="18"/>
                <w:u w:val="none"/>
                <w:lang w:val="en-US" w:eastAsia="zh-CN" w:bidi="ar"/>
              </w:rPr>
              <w:t>台数</w:t>
            </w:r>
          </w:p>
        </w:tc>
        <w:tc>
          <w:tcPr>
            <w:tcW w:w="13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5174">
            <w:pPr>
              <w:keepNext w:val="0"/>
              <w:keepLines w:val="0"/>
              <w:widowControl/>
              <w:suppressLineNumbers w:val="0"/>
              <w:jc w:val="center"/>
              <w:textAlignment w:val="center"/>
              <w:rPr>
                <w:rFonts w:hint="default" w:ascii="微软雅黑" w:hAnsi="微软雅黑" w:eastAsia="微软雅黑" w:cs="微软雅黑"/>
                <w:b/>
                <w:bCs/>
                <w:i w:val="0"/>
                <w:iCs w:val="0"/>
                <w:color w:val="000000"/>
                <w:sz w:val="18"/>
                <w:szCs w:val="18"/>
                <w:u w:val="none"/>
                <w:lang w:val="en-US"/>
              </w:rPr>
            </w:pPr>
            <w:r>
              <w:rPr>
                <w:rFonts w:hint="eastAsia" w:ascii="微软雅黑" w:hAnsi="微软雅黑" w:eastAsia="微软雅黑" w:cs="微软雅黑"/>
                <w:b/>
                <w:bCs/>
                <w:i w:val="0"/>
                <w:iCs w:val="0"/>
                <w:color w:val="000000"/>
                <w:kern w:val="0"/>
                <w:sz w:val="18"/>
                <w:szCs w:val="18"/>
                <w:u w:val="none"/>
                <w:lang w:val="en-US" w:eastAsia="zh-CN" w:bidi="ar"/>
              </w:rPr>
              <w:t>设备位置</w:t>
            </w:r>
            <w:bookmarkStart w:id="1" w:name="_GoBack"/>
            <w:bookmarkEnd w:id="1"/>
          </w:p>
        </w:tc>
        <w:tc>
          <w:tcPr>
            <w:tcW w:w="102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B85700">
            <w:pPr>
              <w:keepNext w:val="0"/>
              <w:keepLines w:val="0"/>
              <w:widowControl/>
              <w:suppressLineNumbers w:val="0"/>
              <w:jc w:val="center"/>
              <w:textAlignment w:val="center"/>
              <w:rPr>
                <w:rFonts w:hint="default" w:ascii="微软雅黑" w:hAnsi="微软雅黑" w:eastAsia="微软雅黑" w:cs="微软雅黑"/>
                <w:b/>
                <w:bCs/>
                <w:i w:val="0"/>
                <w:iCs w:val="0"/>
                <w:color w:val="000000"/>
                <w:kern w:val="0"/>
                <w:sz w:val="18"/>
                <w:szCs w:val="18"/>
                <w:u w:val="none"/>
                <w:lang w:val="en-US" w:eastAsia="zh-CN" w:bidi="ar"/>
              </w:rPr>
            </w:pPr>
            <w:r>
              <w:rPr>
                <w:rFonts w:hint="eastAsia" w:ascii="微软雅黑" w:hAnsi="微软雅黑" w:eastAsia="微软雅黑" w:cs="微软雅黑"/>
                <w:b/>
                <w:bCs/>
                <w:i w:val="0"/>
                <w:iCs w:val="0"/>
                <w:color w:val="000000"/>
                <w:kern w:val="0"/>
                <w:sz w:val="18"/>
                <w:szCs w:val="18"/>
                <w:u w:val="none"/>
                <w:lang w:val="en-US" w:eastAsia="zh-CN" w:bidi="ar"/>
              </w:rPr>
              <w:t>维保期限</w:t>
            </w:r>
          </w:p>
        </w:tc>
      </w:tr>
      <w:tr w14:paraId="7868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C048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CB97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智能交互门口屏</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3588">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广东希沃 SK05X</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5753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E3EA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东一、东三号楼</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0E630">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1年</w:t>
            </w:r>
          </w:p>
        </w:tc>
      </w:tr>
      <w:tr w14:paraId="741C5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4184E">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C8FA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智能交互床头屏</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0F11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广东希科 aBIS11-133A</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CDFA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116</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E7AB5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东一、东三号楼</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2358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1年</w:t>
            </w:r>
          </w:p>
        </w:tc>
      </w:tr>
      <w:tr w14:paraId="4F230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C9B2E4">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3</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4C516">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智能廊屏</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7CF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上海仙视 S28H1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19F8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110</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BC795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东一、东三号楼</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650F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1年</w:t>
            </w:r>
          </w:p>
        </w:tc>
      </w:tr>
      <w:tr w14:paraId="0CE714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BD46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4</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23C5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多体征检测仪</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E1A4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广东希科 aVS2000</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2C87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28</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39889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东一、东三号楼</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5EB7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1年</w:t>
            </w:r>
          </w:p>
        </w:tc>
      </w:tr>
      <w:tr w14:paraId="2C668F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BA28B5">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5</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6EFDF">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呼叫任务工作站</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F037C">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上海仙视 TC22H1</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E840E">
            <w:pPr>
              <w:keepNext w:val="0"/>
              <w:keepLines w:val="0"/>
              <w:widowControl/>
              <w:suppressLineNumbers w:val="0"/>
              <w:jc w:val="center"/>
              <w:textAlignment w:val="center"/>
              <w:rPr>
                <w:rFonts w:hint="default"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14</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4FA4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东一、东三号楼</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BC183">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1年</w:t>
            </w:r>
          </w:p>
        </w:tc>
      </w:tr>
      <w:tr w14:paraId="015E8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4EA0A">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6</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324D3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卫生间呼叫器</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7190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广东希科 aBA-12A</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5D1C7">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4A563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东一、东三号楼</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774B2">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1年</w:t>
            </w:r>
          </w:p>
        </w:tc>
      </w:tr>
      <w:tr w14:paraId="384693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jc w:val="center"/>
        </w:trPr>
        <w:tc>
          <w:tcPr>
            <w:tcW w:w="93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E2420">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7</w:t>
            </w:r>
          </w:p>
        </w:tc>
        <w:tc>
          <w:tcPr>
            <w:tcW w:w="19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FFDC9">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智慧护士站交互大屏</w:t>
            </w:r>
          </w:p>
        </w:tc>
        <w:tc>
          <w:tcPr>
            <w:tcW w:w="250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E125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广东希科 L658E</w:t>
            </w:r>
          </w:p>
        </w:tc>
        <w:tc>
          <w:tcPr>
            <w:tcW w:w="65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7B151">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8</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3B3C9B">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东一、东三号楼</w:t>
            </w:r>
          </w:p>
        </w:tc>
        <w:tc>
          <w:tcPr>
            <w:tcW w:w="9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F6A3D">
            <w:pPr>
              <w:keepNext w:val="0"/>
              <w:keepLines w:val="0"/>
              <w:widowControl/>
              <w:suppressLineNumbers w:val="0"/>
              <w:jc w:val="center"/>
              <w:textAlignment w:val="center"/>
              <w:rPr>
                <w:rFonts w:hint="eastAsia" w:ascii="微软雅黑" w:hAnsi="微软雅黑" w:eastAsia="微软雅黑" w:cs="微软雅黑"/>
                <w:i w:val="0"/>
                <w:iCs w:val="0"/>
                <w:color w:val="000000"/>
                <w:kern w:val="0"/>
                <w:sz w:val="18"/>
                <w:szCs w:val="18"/>
                <w:u w:val="none"/>
                <w:lang w:val="en-US" w:eastAsia="zh-CN" w:bidi="ar"/>
              </w:rPr>
            </w:pPr>
            <w:r>
              <w:rPr>
                <w:rFonts w:hint="eastAsia" w:ascii="微软雅黑" w:hAnsi="微软雅黑" w:eastAsia="微软雅黑" w:cs="微软雅黑"/>
                <w:i w:val="0"/>
                <w:iCs w:val="0"/>
                <w:color w:val="000000"/>
                <w:kern w:val="0"/>
                <w:sz w:val="18"/>
                <w:szCs w:val="18"/>
                <w:u w:val="none"/>
                <w:lang w:val="en-US" w:eastAsia="zh-CN" w:bidi="ar"/>
              </w:rPr>
              <w:t>1年</w:t>
            </w:r>
          </w:p>
        </w:tc>
      </w:tr>
    </w:tbl>
    <w:p w14:paraId="7750E5A6">
      <w:pPr>
        <w:pStyle w:val="71"/>
        <w:keepNext w:val="0"/>
        <w:keepLines w:val="0"/>
        <w:pageBreakBefore w:val="0"/>
        <w:widowControl w:val="0"/>
        <w:numPr>
          <w:ilvl w:val="1"/>
          <w:numId w:val="0"/>
        </w:numPr>
        <w:kinsoku/>
        <w:wordWrap/>
        <w:overflowPunct/>
        <w:topLinePunct w:val="0"/>
        <w:autoSpaceDE/>
        <w:autoSpaceDN/>
        <w:bidi w:val="0"/>
        <w:adjustRightInd/>
        <w:snapToGrid w:val="0"/>
        <w:spacing w:before="157" w:beforeLines="50"/>
        <w:ind w:left="283" w:leftChars="0"/>
        <w:textAlignment w:val="auto"/>
        <w:rPr>
          <w:rFonts w:hint="default" w:eastAsia="微软雅黑"/>
          <w:lang w:val="en-US" w:eastAsia="zh-CN"/>
        </w:rPr>
      </w:pPr>
      <w:r>
        <w:rPr>
          <w:rFonts w:hint="eastAsia"/>
          <w:lang w:val="en-US" w:eastAsia="zh-CN"/>
        </w:rPr>
        <w:t>具体维保需求如下:</w:t>
      </w:r>
    </w:p>
    <w:p w14:paraId="32D8FFEE">
      <w:pPr>
        <w:pStyle w:val="71"/>
        <w:rPr>
          <w:rFonts w:hint="default"/>
        </w:rPr>
      </w:pPr>
      <w:r>
        <w:rPr>
          <w:rFonts w:hint="default"/>
        </w:rPr>
        <w:t>日常维护</w:t>
      </w:r>
    </w:p>
    <w:p w14:paraId="518E114D">
      <w:pPr>
        <w:pStyle w:val="70"/>
        <w:bidi w:val="0"/>
        <w:rPr>
          <w:rFonts w:hint="eastAsia"/>
          <w:lang w:val="en-US" w:eastAsia="zh-CN"/>
        </w:rPr>
      </w:pPr>
      <w:r>
        <w:rPr>
          <w:rFonts w:hint="eastAsia"/>
          <w:lang w:val="en-US" w:eastAsia="zh-CN"/>
        </w:rPr>
        <w:t>稳定运行保障：服务方应制定和调整检查和维护方案，保证在用各设备及其功能的完整性，能承受不断增加的业务和数据压力，保证设备运行的高效、稳定运行。</w:t>
      </w:r>
    </w:p>
    <w:p w14:paraId="6331FC9D">
      <w:pPr>
        <w:pStyle w:val="70"/>
        <w:bidi w:val="0"/>
        <w:rPr>
          <w:rFonts w:hint="eastAsia"/>
          <w:lang w:val="en-US" w:eastAsia="zh-CN"/>
        </w:rPr>
      </w:pPr>
      <w:r>
        <w:rPr>
          <w:rFonts w:hint="eastAsia"/>
          <w:lang w:val="en-US" w:eastAsia="zh-CN"/>
        </w:rPr>
        <w:t>故障维护：服务方应配合院方解决产品运行过程中产生的故障情况，并在完成故障处理后出具产品维护报告，包含问题的原因、解决办法及建议。</w:t>
      </w:r>
    </w:p>
    <w:p w14:paraId="58492C6E">
      <w:pPr>
        <w:pStyle w:val="70"/>
        <w:bidi w:val="0"/>
        <w:rPr>
          <w:rFonts w:hint="eastAsia"/>
          <w:lang w:val="en-US" w:eastAsia="zh-CN"/>
        </w:rPr>
      </w:pPr>
      <w:r>
        <w:rPr>
          <w:rFonts w:hint="eastAsia"/>
          <w:lang w:val="en-US" w:eastAsia="zh-CN"/>
        </w:rPr>
        <w:t>定时巡检：服务方应每季度进行一次现场巡检。排查产品运行的隐患因素并及时排除（包括设备情况、设备使用情况巡检及维护服务）。服务方应向甲方出具系统巡检报告，内容包含巡检范围、结果及巡检建议。</w:t>
      </w:r>
    </w:p>
    <w:p w14:paraId="0DE44876">
      <w:pPr>
        <w:pStyle w:val="70"/>
        <w:bidi w:val="0"/>
        <w:rPr>
          <w:rFonts w:hint="eastAsia"/>
          <w:lang w:val="en-US" w:eastAsia="zh-CN"/>
        </w:rPr>
      </w:pPr>
      <w:r>
        <w:rPr>
          <w:rFonts w:hint="eastAsia"/>
          <w:lang w:val="en-US" w:eastAsia="zh-CN"/>
        </w:rPr>
        <w:t>系统错误修复：处理系统在使用过程中发现的错误，以及在系统使用过程中，因用户误操作等原因导致的数据错误，服务方需要查明原因并进行数据修复。</w:t>
      </w:r>
    </w:p>
    <w:p w14:paraId="0C031968">
      <w:pPr>
        <w:pStyle w:val="70"/>
        <w:bidi w:val="0"/>
        <w:rPr>
          <w:rFonts w:hint="eastAsia"/>
          <w:lang w:val="en-US" w:eastAsia="zh-CN"/>
        </w:rPr>
      </w:pPr>
      <w:r>
        <w:rPr>
          <w:rFonts w:hint="eastAsia"/>
          <w:lang w:val="en-US" w:eastAsia="zh-CN"/>
        </w:rPr>
        <w:t>用户培训：服务方应每年为产品使用者提供培训服务，培训对象为甲方的医生、护士、技术工程师、业务科室的关键用户，同时向院方提供新功能使用说明以及由受训人员签字确认的纸质培训记录表。</w:t>
      </w:r>
    </w:p>
    <w:p w14:paraId="769DD25C">
      <w:pPr>
        <w:pStyle w:val="71"/>
        <w:bidi w:val="0"/>
        <w:rPr>
          <w:rFonts w:hint="default"/>
        </w:rPr>
      </w:pPr>
      <w:r>
        <w:rPr>
          <w:rFonts w:hint="eastAsia"/>
          <w:lang w:val="en-US" w:eastAsia="zh-CN"/>
        </w:rPr>
        <w:t>版本更迭</w:t>
      </w:r>
    </w:p>
    <w:p w14:paraId="15A23BA1">
      <w:pPr>
        <w:pStyle w:val="70"/>
        <w:bidi w:val="0"/>
        <w:rPr>
          <w:rFonts w:hint="eastAsia"/>
          <w:lang w:val="en-US" w:eastAsia="zh-CN"/>
        </w:rPr>
      </w:pPr>
      <w:r>
        <w:rPr>
          <w:rFonts w:hint="eastAsia"/>
          <w:lang w:val="en-US" w:eastAsia="zh-CN"/>
        </w:rPr>
        <w:t>服务方应根据院方的要求改进或扩充信息系统使其更完善、适应环境的变化，以及执行与第三方软件的接口集成，并将这些修改调整加以实施、完成培训以及后续服务。</w:t>
      </w:r>
    </w:p>
    <w:p w14:paraId="72FEB3F4">
      <w:pPr>
        <w:pStyle w:val="70"/>
        <w:bidi w:val="0"/>
        <w:rPr>
          <w:rFonts w:hint="default"/>
        </w:rPr>
      </w:pPr>
      <w:r>
        <w:rPr>
          <w:rFonts w:hint="eastAsia"/>
          <w:lang w:val="en-US" w:eastAsia="zh-CN"/>
        </w:rPr>
        <w:t>服务商应根据院方所提出的需求，对软件进行本地化修改。涉及数据库表结构，视图以及存储过程的变更等，需要通过院方信息部门的评审，评审通过后方可修改。</w:t>
      </w:r>
    </w:p>
    <w:p w14:paraId="2F0D55A0">
      <w:pPr>
        <w:pStyle w:val="71"/>
        <w:bidi w:val="0"/>
        <w:rPr>
          <w:rFonts w:hint="default"/>
        </w:rPr>
      </w:pPr>
      <w:r>
        <w:rPr>
          <w:rFonts w:hint="eastAsia"/>
          <w:lang w:val="en-US" w:eastAsia="zh-CN"/>
        </w:rPr>
        <w:t>完善性以及适应性调整</w:t>
      </w:r>
    </w:p>
    <w:p w14:paraId="6092F134">
      <w:pPr>
        <w:pStyle w:val="70"/>
        <w:bidi w:val="0"/>
        <w:rPr>
          <w:rFonts w:hint="eastAsia"/>
          <w:lang w:val="en-US" w:eastAsia="zh-CN"/>
        </w:rPr>
      </w:pPr>
      <w:r>
        <w:rPr>
          <w:rFonts w:hint="eastAsia"/>
          <w:lang w:val="en-US" w:eastAsia="zh-CN"/>
        </w:rPr>
        <w:t>支持为达至符合政府规范范围内所必须进行的修改。</w:t>
      </w:r>
    </w:p>
    <w:p w14:paraId="1668AB5C">
      <w:pPr>
        <w:pStyle w:val="70"/>
        <w:bidi w:val="0"/>
        <w:rPr>
          <w:rFonts w:hint="default"/>
        </w:rPr>
      </w:pPr>
      <w:r>
        <w:rPr>
          <w:rFonts w:hint="eastAsia"/>
          <w:lang w:val="en-US" w:eastAsia="zh-CN"/>
        </w:rPr>
        <w:t>在设备结构允许的范围内，根据院方管理和业务变化做出必要的流程变更、功能新增、调整和修改，执行和实施升级。</w:t>
      </w:r>
    </w:p>
    <w:p w14:paraId="7E48098E">
      <w:pPr>
        <w:pStyle w:val="71"/>
        <w:bidi w:val="0"/>
        <w:rPr>
          <w:rFonts w:hint="default"/>
        </w:rPr>
      </w:pPr>
      <w:r>
        <w:rPr>
          <w:rFonts w:hint="eastAsia"/>
          <w:lang w:val="en-US" w:eastAsia="zh-CN"/>
        </w:rPr>
        <w:t>数据统计/抽查</w:t>
      </w:r>
    </w:p>
    <w:p w14:paraId="73B042D1">
      <w:pPr>
        <w:pStyle w:val="70"/>
        <w:bidi w:val="0"/>
        <w:rPr>
          <w:rFonts w:hint="default"/>
        </w:rPr>
      </w:pPr>
      <w:r>
        <w:rPr>
          <w:rFonts w:hint="eastAsia"/>
          <w:lang w:val="en-US" w:eastAsia="zh-CN"/>
        </w:rPr>
        <w:t>在院方根据需要进行数据统计/抽查的时候，服务方应充分配合院方数据统计/抽查的需求，进行数据调阅查询，原则上数据调阅时间不应超过24小时。如有特殊情况（比如需要调阅的数据量过大），需要向院方提前提出申请，沟通时限。</w:t>
      </w:r>
    </w:p>
    <w:p w14:paraId="4C73AC94">
      <w:pPr>
        <w:pStyle w:val="70"/>
        <w:bidi w:val="0"/>
        <w:rPr>
          <w:rFonts w:hint="default"/>
          <w:lang w:val="en-US"/>
        </w:rPr>
      </w:pPr>
      <w:r>
        <w:rPr>
          <w:rFonts w:hint="eastAsia"/>
          <w:lang w:val="en-US" w:eastAsia="zh-CN"/>
        </w:rPr>
        <w:t>如因服务方数据抽查延误、或者其他保管原因造成数据泄露等事故情况，服务方应赔偿院方及相关用户因此所发生的损失，具体参考《信息安全保密条款》进行处理。</w:t>
      </w:r>
    </w:p>
    <w:p w14:paraId="3DC43940">
      <w:pPr>
        <w:pStyle w:val="71"/>
        <w:bidi w:val="0"/>
        <w:rPr>
          <w:rFonts w:hint="default"/>
        </w:rPr>
      </w:pPr>
      <w:r>
        <w:rPr>
          <w:rFonts w:hint="eastAsia"/>
          <w:lang w:val="en-US" w:eastAsia="zh-CN"/>
        </w:rPr>
        <w:t>配套软件系统</w:t>
      </w:r>
      <w:r>
        <w:rPr>
          <w:rFonts w:hint="default"/>
        </w:rPr>
        <w:t>服务</w:t>
      </w:r>
      <w:r>
        <w:rPr>
          <w:rFonts w:hint="eastAsia"/>
          <w:lang w:val="en-US" w:eastAsia="zh-CN"/>
        </w:rPr>
        <w:t>以及必要接口更新</w:t>
      </w:r>
    </w:p>
    <w:p w14:paraId="2F4CC0DC">
      <w:pPr>
        <w:pStyle w:val="70"/>
        <w:bidi w:val="0"/>
        <w:rPr>
          <w:rFonts w:hint="default"/>
        </w:rPr>
      </w:pPr>
      <w:r>
        <w:rPr>
          <w:rFonts w:hint="default"/>
        </w:rPr>
        <w:t>系统维护：负责系统、数据库等系统平台软件的管理、监控和维护。</w:t>
      </w:r>
    </w:p>
    <w:p w14:paraId="2D0BC2FF">
      <w:pPr>
        <w:pStyle w:val="70"/>
        <w:bidi w:val="0"/>
        <w:rPr>
          <w:rFonts w:hint="default"/>
        </w:rPr>
      </w:pPr>
      <w:r>
        <w:rPr>
          <w:rFonts w:hint="default"/>
        </w:rPr>
        <w:t>系统安全：负责医院信息系统安全性方案的总体规划、设计和监控。</w:t>
      </w:r>
    </w:p>
    <w:p w14:paraId="1F504078">
      <w:pPr>
        <w:pStyle w:val="70"/>
        <w:bidi w:val="0"/>
        <w:rPr>
          <w:rFonts w:hint="default"/>
        </w:rPr>
      </w:pPr>
      <w:r>
        <w:rPr>
          <w:rFonts w:hint="default"/>
        </w:rPr>
        <w:t>数据备份：负责医院数据备份包括实时备份和系统安全性方案的设计和实施。</w:t>
      </w:r>
    </w:p>
    <w:p w14:paraId="3AE654A8">
      <w:pPr>
        <w:pStyle w:val="70"/>
        <w:bidi w:val="0"/>
        <w:rPr>
          <w:rFonts w:hint="default"/>
        </w:rPr>
      </w:pPr>
      <w:r>
        <w:rPr>
          <w:rFonts w:hint="default"/>
        </w:rPr>
        <w:t>维护期内，对维护范围内的系统、在系统结构允许范围内，院方购买的第三方软件、设备需要集成到所维护的信息系统中时，负责完成相应的接口开发工作。</w:t>
      </w:r>
    </w:p>
    <w:p w14:paraId="70107B8B">
      <w:pPr>
        <w:pStyle w:val="71"/>
        <w:bidi w:val="0"/>
        <w:rPr>
          <w:rFonts w:hint="default"/>
        </w:rPr>
      </w:pPr>
      <w:r>
        <w:rPr>
          <w:rFonts w:hint="eastAsia"/>
          <w:lang w:val="en-US" w:eastAsia="zh-CN"/>
        </w:rPr>
        <w:t>其他售后要求</w:t>
      </w:r>
    </w:p>
    <w:p w14:paraId="2E91F22C">
      <w:pPr>
        <w:pStyle w:val="70"/>
        <w:bidi w:val="0"/>
        <w:rPr>
          <w:rFonts w:hint="default"/>
        </w:rPr>
      </w:pPr>
      <w:r>
        <w:rPr>
          <w:rFonts w:hint="default"/>
        </w:rPr>
        <w:t>以最优惠的价格向我院提供性能优越且技术兼容的备品备件，不得随意提高易损零配件更换价格。我院管理人员如对更换配件价格有异议，可向第三方购买损坏零配件，由</w:t>
      </w:r>
      <w:r>
        <w:rPr>
          <w:rFonts w:hint="eastAsia"/>
          <w:lang w:val="en-US" w:eastAsia="zh-CN"/>
        </w:rPr>
        <w:t>服务方</w:t>
      </w:r>
      <w:r>
        <w:rPr>
          <w:rFonts w:hint="default"/>
        </w:rPr>
        <w:t>无条件更换。（200元以内损坏零配件/单件由承保</w:t>
      </w:r>
      <w:r>
        <w:rPr>
          <w:rFonts w:hint="eastAsia"/>
          <w:lang w:eastAsia="zh-CN"/>
        </w:rPr>
        <w:t>服务方</w:t>
      </w:r>
      <w:r>
        <w:rPr>
          <w:rFonts w:hint="default"/>
        </w:rPr>
        <w:t>提供配件及维修更换）。</w:t>
      </w:r>
    </w:p>
    <w:p w14:paraId="6447D2F4">
      <w:pPr>
        <w:pStyle w:val="70"/>
        <w:bidi w:val="0"/>
        <w:rPr>
          <w:rFonts w:hint="default"/>
        </w:rPr>
      </w:pPr>
      <w:r>
        <w:rPr>
          <w:rFonts w:hint="default"/>
        </w:rPr>
        <w:t>维保单位没有按照维保程序操作或擅自减少操作程序，</w:t>
      </w:r>
      <w:r>
        <w:rPr>
          <w:rFonts w:hint="eastAsia"/>
          <w:lang w:val="en-US" w:eastAsia="zh-CN"/>
        </w:rPr>
        <w:t>则</w:t>
      </w:r>
      <w:r>
        <w:rPr>
          <w:rFonts w:hint="default"/>
        </w:rPr>
        <w:t>视为</w:t>
      </w:r>
      <w:r>
        <w:rPr>
          <w:rFonts w:hint="eastAsia"/>
          <w:lang w:val="en-US" w:eastAsia="zh-CN"/>
        </w:rPr>
        <w:t>维保</w:t>
      </w:r>
      <w:r>
        <w:rPr>
          <w:rFonts w:hint="default"/>
        </w:rPr>
        <w:t>服务</w:t>
      </w:r>
      <w:r>
        <w:rPr>
          <w:rFonts w:hint="eastAsia"/>
          <w:lang w:val="en-US" w:eastAsia="zh-CN"/>
        </w:rPr>
        <w:t>未履行。</w:t>
      </w:r>
    </w:p>
    <w:p w14:paraId="0262F4E8">
      <w:pPr>
        <w:pStyle w:val="72"/>
        <w:numPr>
          <w:ilvl w:val="0"/>
          <w:numId w:val="3"/>
        </w:numPr>
        <w:rPr>
          <w:rFonts w:hint="default"/>
        </w:rPr>
      </w:pPr>
      <w:r>
        <w:rPr>
          <w:rFonts w:hint="eastAsia"/>
          <w:lang w:val="en-US" w:eastAsia="zh-CN"/>
        </w:rPr>
        <w:t>服务时间及服务方式</w:t>
      </w:r>
    </w:p>
    <w:p w14:paraId="4309860D">
      <w:pPr>
        <w:pStyle w:val="71"/>
        <w:bidi w:val="0"/>
        <w:rPr>
          <w:rFonts w:hint="default"/>
          <w:lang w:val="en-US" w:eastAsia="zh-CN"/>
        </w:rPr>
      </w:pPr>
      <w:r>
        <w:rPr>
          <w:rFonts w:hint="eastAsia"/>
          <w:lang w:val="en-US" w:eastAsia="zh-CN"/>
        </w:rPr>
        <w:t>维保服务时长：自合同签订期开始的</w:t>
      </w:r>
      <w:r>
        <w:rPr>
          <w:rFonts w:hint="default"/>
          <w:lang w:val="en-US" w:eastAsia="zh-CN"/>
        </w:rPr>
        <w:t>12个月。</w:t>
      </w:r>
    </w:p>
    <w:p w14:paraId="1B141B0A">
      <w:pPr>
        <w:pStyle w:val="71"/>
        <w:numPr>
          <w:ilvl w:val="1"/>
          <w:numId w:val="4"/>
        </w:numPr>
        <w:rPr>
          <w:rFonts w:hint="default" w:ascii="微软雅黑" w:hAnsi="微软雅黑" w:eastAsia="微软雅黑" w:cs="微软雅黑"/>
          <w:color w:val="000000"/>
          <w:szCs w:val="21"/>
          <w:lang w:val="en-US" w:eastAsia="zh-CN"/>
        </w:rPr>
      </w:pPr>
      <w:r>
        <w:rPr>
          <w:rStyle w:val="75"/>
          <w:rFonts w:hint="eastAsia"/>
          <w:lang w:val="en-US" w:eastAsia="zh-CN"/>
        </w:rPr>
        <w:t>服务商成立专门的项目组开展工作，指派专人负责，按时完成工作内容。</w:t>
      </w:r>
    </w:p>
    <w:p w14:paraId="14612416">
      <w:pPr>
        <w:pStyle w:val="71"/>
        <w:numPr>
          <w:ilvl w:val="1"/>
          <w:numId w:val="4"/>
        </w:numPr>
        <w:rPr>
          <w:rFonts w:hint="default"/>
        </w:rPr>
      </w:pPr>
      <w:r>
        <w:rPr>
          <w:rFonts w:hint="eastAsia" w:ascii="微软雅黑" w:hAnsi="微软雅黑" w:eastAsia="微软雅黑" w:cs="微软雅黑"/>
          <w:color w:val="000000"/>
          <w:szCs w:val="21"/>
          <w:lang w:val="en-US" w:eastAsia="zh-CN"/>
        </w:rPr>
        <w:t>以现场服务为主，其它电话、邮件指导、远程维护、技术交流方式不限</w:t>
      </w:r>
      <w:r>
        <w:rPr>
          <w:rFonts w:hint="eastAsia" w:cs="微软雅黑"/>
          <w:color w:val="000000"/>
          <w:szCs w:val="21"/>
          <w:lang w:val="en-US" w:eastAsia="zh-CN"/>
        </w:rPr>
        <w:t>，必要时也可提供远程支持，安排技术支持工程师，远程支持问题的及时解决</w:t>
      </w:r>
      <w:r>
        <w:rPr>
          <w:rFonts w:hint="eastAsia" w:ascii="微软雅黑" w:hAnsi="微软雅黑" w:eastAsia="微软雅黑" w:cs="微软雅黑"/>
          <w:color w:val="000000"/>
          <w:szCs w:val="21"/>
          <w:lang w:val="en-US" w:eastAsia="zh-CN"/>
        </w:rPr>
        <w:t>。</w:t>
      </w:r>
    </w:p>
    <w:p w14:paraId="23E4AF6C">
      <w:pPr>
        <w:pStyle w:val="72"/>
        <w:numPr>
          <w:ilvl w:val="0"/>
          <w:numId w:val="3"/>
        </w:numPr>
        <w:rPr>
          <w:rFonts w:hint="default"/>
        </w:rPr>
      </w:pPr>
      <w:r>
        <w:rPr>
          <w:rFonts w:hint="eastAsia"/>
        </w:rPr>
        <w:t>服务响应要求</w:t>
      </w:r>
    </w:p>
    <w:p w14:paraId="64E9A576">
      <w:pPr>
        <w:pStyle w:val="71"/>
        <w:numPr>
          <w:ilvl w:val="1"/>
          <w:numId w:val="3"/>
        </w:numPr>
        <w:rPr>
          <w:rFonts w:hint="default"/>
        </w:rPr>
      </w:pPr>
      <w:r>
        <w:rPr>
          <w:rFonts w:hint="default"/>
        </w:rPr>
        <w:t>日常维护响应</w:t>
      </w:r>
    </w:p>
    <w:p w14:paraId="220DC94E">
      <w:pPr>
        <w:pStyle w:val="70"/>
        <w:bidi w:val="0"/>
        <w:rPr>
          <w:rFonts w:hint="default"/>
        </w:rPr>
      </w:pPr>
      <w:r>
        <w:rPr>
          <w:rFonts w:hint="default"/>
        </w:rPr>
        <w:t>工作期间（正常工作日8：00-18：00），信息系统故障响应时间不超过0.5小时，到达现场时间不超过1小时；</w:t>
      </w:r>
    </w:p>
    <w:p w14:paraId="3784D4B7">
      <w:pPr>
        <w:pStyle w:val="70"/>
        <w:bidi w:val="0"/>
        <w:rPr>
          <w:rFonts w:hint="default"/>
        </w:rPr>
      </w:pPr>
      <w:r>
        <w:rPr>
          <w:rFonts w:hint="default"/>
        </w:rPr>
        <w:t>非工作期间，信息系统故障响应时间不超过1小时，到达现场时间不超过2小时。</w:t>
      </w:r>
    </w:p>
    <w:p w14:paraId="21E909FE">
      <w:pPr>
        <w:pStyle w:val="70"/>
        <w:bidi w:val="0"/>
        <w:rPr>
          <w:rFonts w:hint="default"/>
        </w:rPr>
      </w:pPr>
      <w:r>
        <w:rPr>
          <w:rFonts w:hint="default"/>
        </w:rPr>
        <w:t>服务商应提出故障解决方案，工作至故障修妥完全恢复正常服务为止，修复时间不超过2个工作日。</w:t>
      </w:r>
    </w:p>
    <w:p w14:paraId="16718791">
      <w:pPr>
        <w:pStyle w:val="71"/>
        <w:numPr>
          <w:ilvl w:val="1"/>
          <w:numId w:val="3"/>
        </w:numPr>
        <w:rPr>
          <w:rFonts w:hint="default"/>
        </w:rPr>
      </w:pPr>
      <w:r>
        <w:rPr>
          <w:rFonts w:hint="eastAsia"/>
        </w:rPr>
        <w:t>修改调整、系统集成响应</w:t>
      </w:r>
    </w:p>
    <w:p w14:paraId="3D04790F">
      <w:pPr>
        <w:pStyle w:val="70"/>
        <w:bidi w:val="0"/>
        <w:rPr>
          <w:rFonts w:hint="default"/>
        </w:rPr>
      </w:pPr>
      <w:r>
        <w:rPr>
          <w:rFonts w:hint="eastAsia"/>
        </w:rPr>
        <w:t>服务商应在院方提交修改调整内容后的30天内落实交付。若服务商未能及时进行需求响应，院方有权终止维护合同。</w:t>
      </w:r>
    </w:p>
    <w:p w14:paraId="2766D75A">
      <w:pPr>
        <w:pStyle w:val="70"/>
        <w:bidi w:val="0"/>
        <w:rPr>
          <w:rFonts w:hint="default"/>
        </w:rPr>
      </w:pPr>
      <w:r>
        <w:rPr>
          <w:rFonts w:hint="eastAsia"/>
        </w:rPr>
        <w:t>服务商应作出无推诿承诺</w:t>
      </w:r>
      <w:r>
        <w:rPr>
          <w:rFonts w:hint="eastAsia"/>
          <w:lang w:eastAsia="zh-CN"/>
        </w:rPr>
        <w:t>。</w:t>
      </w:r>
      <w:r>
        <w:rPr>
          <w:rFonts w:hint="eastAsia"/>
        </w:rPr>
        <w:t>服务商在收到院方报修通知及要求后，须立即派技术人员到场，全力协助、使系统尽快恢复正常。</w:t>
      </w:r>
    </w:p>
    <w:p w14:paraId="15B96AF3">
      <w:pPr>
        <w:pStyle w:val="70"/>
        <w:bidi w:val="0"/>
        <w:rPr>
          <w:rFonts w:hint="default"/>
        </w:rPr>
      </w:pPr>
      <w:r>
        <w:rPr>
          <w:rFonts w:hint="eastAsia"/>
        </w:rPr>
        <w:t>服务商应提供详细的维护人员清单</w:t>
      </w:r>
      <w:r>
        <w:rPr>
          <w:rFonts w:hint="eastAsia"/>
          <w:lang w:eastAsia="zh-CN"/>
        </w:rPr>
        <w:t>。</w:t>
      </w:r>
      <w:r>
        <w:rPr>
          <w:rFonts w:hint="eastAsia"/>
        </w:rPr>
        <w:t>服务商应有专门的维护部门并指定固定技术力量用于信息系统维护，并向用户提供详细的维护人员清单及其联系方式。</w:t>
      </w:r>
    </w:p>
    <w:p w14:paraId="777EC3E7">
      <w:pPr>
        <w:pStyle w:val="71"/>
        <w:numPr>
          <w:ilvl w:val="1"/>
          <w:numId w:val="3"/>
        </w:numPr>
        <w:rPr>
          <w:rFonts w:hint="default"/>
        </w:rPr>
      </w:pPr>
      <w:r>
        <w:rPr>
          <w:rFonts w:hint="eastAsia"/>
        </w:rPr>
        <w:t>系统维护工作要求</w:t>
      </w:r>
    </w:p>
    <w:p w14:paraId="04799CC7">
      <w:pPr>
        <w:pStyle w:val="70"/>
        <w:bidi w:val="0"/>
        <w:rPr>
          <w:rFonts w:hint="default"/>
        </w:rPr>
      </w:pPr>
      <w:r>
        <w:rPr>
          <w:rFonts w:hint="eastAsia"/>
        </w:rPr>
        <w:t>服务商须有完整的维护记录管理，确保所有问题提出及处理有记录，有供双方共同记录反馈的简捷的操作方式，达到经双方确认真实可信</w:t>
      </w:r>
      <w:r>
        <w:rPr>
          <w:rFonts w:hint="eastAsia"/>
          <w:lang w:val="en-US" w:eastAsia="zh-CN"/>
        </w:rPr>
        <w:t>的程度。院方</w:t>
      </w:r>
      <w:r>
        <w:rPr>
          <w:rFonts w:hint="eastAsia"/>
        </w:rPr>
        <w:t>可跟踪问题解决情况，查询所有维护记录，并可作为验收依据。</w:t>
      </w:r>
    </w:p>
    <w:p w14:paraId="27261138">
      <w:pPr>
        <w:pStyle w:val="70"/>
        <w:bidi w:val="0"/>
        <w:rPr>
          <w:rFonts w:hint="default"/>
        </w:rPr>
      </w:pPr>
      <w:r>
        <w:rPr>
          <w:rFonts w:hint="default"/>
        </w:rPr>
        <w:t>服务商需根据院方要求，安排维护人员使用院方项目管理平台系统中的需求管理模块和缺陷（报障）管理模块，接收院方相关报障及需求信息，并反馈相应处理信息，该维护记录可作为维保履约证明。</w:t>
      </w:r>
    </w:p>
    <w:p w14:paraId="2F9781F5">
      <w:pPr>
        <w:rPr>
          <w:rFonts w:ascii="微软雅黑" w:hAnsi="微软雅黑" w:eastAsia="微软雅黑" w:cs="微软雅黑"/>
          <w:lang w:val="zh-CN"/>
        </w:rPr>
      </w:pPr>
    </w:p>
    <w:p w14:paraId="08A14031">
      <w:pPr>
        <w:pStyle w:val="72"/>
        <w:numPr>
          <w:ilvl w:val="0"/>
          <w:numId w:val="3"/>
        </w:numPr>
        <w:rPr>
          <w:rFonts w:hint="default"/>
        </w:rPr>
      </w:pPr>
      <w:r>
        <w:rPr>
          <w:rFonts w:hint="eastAsia"/>
        </w:rPr>
        <w:t>维护服务验收</w:t>
      </w:r>
    </w:p>
    <w:p w14:paraId="2E9E24E6">
      <w:pPr>
        <w:pStyle w:val="71"/>
        <w:numPr>
          <w:ilvl w:val="1"/>
          <w:numId w:val="5"/>
        </w:numPr>
        <w:rPr>
          <w:rFonts w:hint="default"/>
        </w:rPr>
      </w:pPr>
      <w:r>
        <w:rPr>
          <w:rFonts w:hint="eastAsia"/>
        </w:rPr>
        <w:t>验收时间：合同到期后30个工作日</w:t>
      </w:r>
      <w:r>
        <w:rPr>
          <w:rFonts w:hint="eastAsia"/>
          <w:lang w:val="en-US" w:eastAsia="zh-CN"/>
        </w:rPr>
        <w:t>后，</w:t>
      </w:r>
      <w:r>
        <w:rPr>
          <w:rFonts w:hint="eastAsia"/>
        </w:rPr>
        <w:t>由服务商向院方申请验收，院方启动验收</w:t>
      </w:r>
      <w:r>
        <w:rPr>
          <w:rFonts w:hint="eastAsia"/>
          <w:lang w:val="en-US" w:eastAsia="zh-CN"/>
        </w:rPr>
        <w:t>程序</w:t>
      </w:r>
      <w:r>
        <w:rPr>
          <w:rFonts w:hint="eastAsia"/>
        </w:rPr>
        <w:t>。</w:t>
      </w:r>
    </w:p>
    <w:p w14:paraId="0D1516E5">
      <w:pPr>
        <w:pStyle w:val="71"/>
        <w:numPr>
          <w:ilvl w:val="1"/>
          <w:numId w:val="5"/>
        </w:numPr>
        <w:rPr>
          <w:rFonts w:hint="default"/>
        </w:rPr>
      </w:pPr>
      <w:r>
        <w:rPr>
          <w:rFonts w:hint="eastAsia"/>
        </w:rPr>
        <w:t>验收人员：双方相关人员。</w:t>
      </w:r>
    </w:p>
    <w:p w14:paraId="112A6D3E">
      <w:pPr>
        <w:pStyle w:val="71"/>
        <w:numPr>
          <w:ilvl w:val="1"/>
          <w:numId w:val="5"/>
        </w:numPr>
        <w:rPr>
          <w:rFonts w:hint="default"/>
        </w:rPr>
      </w:pPr>
      <w:r>
        <w:rPr>
          <w:rFonts w:hint="default"/>
        </w:rPr>
        <w:t>验收标准</w:t>
      </w:r>
      <w:r>
        <w:rPr>
          <w:rFonts w:hint="eastAsia"/>
          <w:lang w:eastAsia="zh-CN"/>
        </w:rPr>
        <w:t>：</w:t>
      </w:r>
    </w:p>
    <w:p w14:paraId="137A12F0">
      <w:pPr>
        <w:pStyle w:val="70"/>
        <w:bidi w:val="0"/>
        <w:rPr>
          <w:rFonts w:hint="default"/>
        </w:rPr>
      </w:pPr>
      <w:r>
        <w:rPr>
          <w:rFonts w:hint="eastAsia"/>
          <w:lang w:val="en-US" w:eastAsia="zh-CN"/>
        </w:rPr>
        <w:t>巡检及维护档案材料</w:t>
      </w:r>
      <w:r>
        <w:rPr>
          <w:rFonts w:hint="default"/>
        </w:rPr>
        <w:t>的验收：服务商提供</w:t>
      </w:r>
      <w:r>
        <w:rPr>
          <w:rFonts w:hint="eastAsia"/>
          <w:lang w:val="en-US" w:eastAsia="zh-CN"/>
        </w:rPr>
        <w:t>巡检以及</w:t>
      </w:r>
      <w:r>
        <w:rPr>
          <w:rFonts w:hint="default"/>
        </w:rPr>
        <w:t>维护记录（</w:t>
      </w:r>
      <w:r>
        <w:rPr>
          <w:rFonts w:hint="eastAsia"/>
          <w:lang w:val="en-US" w:eastAsia="zh-CN"/>
        </w:rPr>
        <w:t>设备异常</w:t>
      </w:r>
      <w:r>
        <w:rPr>
          <w:rFonts w:hint="default"/>
        </w:rPr>
        <w:t>修复、系统数据修复）经</w:t>
      </w:r>
      <w:r>
        <w:rPr>
          <w:rFonts w:hint="eastAsia"/>
          <w:lang w:val="en-US" w:eastAsia="zh-CN"/>
        </w:rPr>
        <w:t>用户需求科室</w:t>
      </w:r>
      <w:r>
        <w:rPr>
          <w:rFonts w:hint="default"/>
        </w:rPr>
        <w:t>审核确认后验收</w:t>
      </w:r>
      <w:r>
        <w:rPr>
          <w:rFonts w:hint="eastAsia"/>
          <w:lang w:eastAsia="zh-CN"/>
        </w:rPr>
        <w:t>（</w:t>
      </w:r>
      <w:r>
        <w:rPr>
          <w:rFonts w:hint="eastAsia"/>
          <w:lang w:val="en-US" w:eastAsia="zh-CN"/>
        </w:rPr>
        <w:t>需用户科室填写《信息项目履约维保执行情况总结》并签字确认</w:t>
      </w:r>
      <w:r>
        <w:rPr>
          <w:rFonts w:hint="eastAsia"/>
          <w:lang w:eastAsia="zh-CN"/>
        </w:rPr>
        <w:t>）</w:t>
      </w:r>
      <w:r>
        <w:rPr>
          <w:rFonts w:hint="default"/>
        </w:rPr>
        <w:t>。</w:t>
      </w:r>
    </w:p>
    <w:p w14:paraId="24CA1312">
      <w:pPr>
        <w:pStyle w:val="70"/>
        <w:bidi w:val="0"/>
        <w:rPr>
          <w:rFonts w:hint="default"/>
        </w:rPr>
      </w:pPr>
      <w:r>
        <w:rPr>
          <w:rFonts w:hint="eastAsia"/>
          <w:lang w:val="en-US" w:eastAsia="zh-CN"/>
        </w:rPr>
        <w:t>如用户科室在《信息项目履约维保执行情况总结》对于服务方的履约评价过低，院方会按照合同条款执行维保服务纠察，如有必要，会按照</w:t>
      </w:r>
      <w:r>
        <w:rPr>
          <w:rFonts w:hint="eastAsia"/>
        </w:rPr>
        <w:t>系统维护工作</w:t>
      </w:r>
      <w:r>
        <w:rPr>
          <w:rFonts w:hint="eastAsia"/>
          <w:lang w:val="en-US" w:eastAsia="zh-CN"/>
        </w:rPr>
        <w:t>未尽义务的相关合同条款进行维保行为判定，追溯服务方法律责任。</w:t>
      </w:r>
    </w:p>
    <w:p w14:paraId="4FABC7E7">
      <w:pPr>
        <w:pStyle w:val="71"/>
        <w:numPr>
          <w:ilvl w:val="1"/>
          <w:numId w:val="0"/>
        </w:numPr>
        <w:bidi w:val="0"/>
        <w:ind w:left="-253" w:leftChars="0"/>
        <w:rPr>
          <w:rFonts w:hint="default"/>
        </w:rPr>
      </w:pPr>
    </w:p>
    <w:p w14:paraId="206A3D4D">
      <w:pPr>
        <w:pStyle w:val="72"/>
        <w:numPr>
          <w:ilvl w:val="0"/>
          <w:numId w:val="3"/>
        </w:numPr>
        <w:rPr>
          <w:rFonts w:hint="default"/>
        </w:rPr>
      </w:pPr>
      <w:r>
        <w:rPr>
          <w:rFonts w:hint="eastAsia"/>
        </w:rPr>
        <w:t>合同款支付方式</w:t>
      </w:r>
    </w:p>
    <w:p w14:paraId="4931315A">
      <w:pPr>
        <w:pStyle w:val="71"/>
        <w:bidi w:val="0"/>
        <w:rPr>
          <w:rFonts w:hint="default"/>
        </w:rPr>
      </w:pPr>
      <w:r>
        <w:rPr>
          <w:rFonts w:hint="default"/>
        </w:rPr>
        <w:t>服务期开始后，在收到开具相应金额正式发票后，支付合同总金额的</w:t>
      </w:r>
      <w:r>
        <w:rPr>
          <w:rFonts w:hint="eastAsia"/>
          <w:lang w:val="en-US" w:eastAsia="zh-CN"/>
        </w:rPr>
        <w:t>1</w:t>
      </w:r>
      <w:r>
        <w:rPr>
          <w:rFonts w:hint="default"/>
        </w:rPr>
        <w:t>0%。</w:t>
      </w:r>
    </w:p>
    <w:p w14:paraId="0C47396B">
      <w:pPr>
        <w:pStyle w:val="71"/>
        <w:bidi w:val="0"/>
        <w:rPr>
          <w:rFonts w:hint="default"/>
        </w:rPr>
      </w:pPr>
      <w:r>
        <w:rPr>
          <w:rFonts w:hint="default"/>
        </w:rPr>
        <w:t>合同期满（服务时间达到100%）且通过维护验收，服务商提供完整维护服务记录及开具相应金额正式发票后，支付合同总金额的</w:t>
      </w:r>
      <w:r>
        <w:rPr>
          <w:rFonts w:hint="eastAsia"/>
          <w:lang w:val="en-US" w:eastAsia="zh-CN"/>
        </w:rPr>
        <w:t>9</w:t>
      </w:r>
      <w:r>
        <w:rPr>
          <w:rFonts w:hint="default"/>
        </w:rPr>
        <w:t>0%。</w:t>
      </w:r>
    </w:p>
    <w:p w14:paraId="6163E853">
      <w:pPr>
        <w:snapToGrid w:val="0"/>
        <w:spacing w:line="360" w:lineRule="auto"/>
        <w:rPr>
          <w:rFonts w:ascii="微软雅黑" w:hAnsi="微软雅黑" w:eastAsia="微软雅黑" w:cs="微软雅黑"/>
          <w:b/>
          <w:color w:val="FF0000"/>
          <w:sz w:val="30"/>
          <w:szCs w:val="30"/>
        </w:rPr>
      </w:pPr>
    </w:p>
    <w:sectPr>
      <w:footerReference r:id="rId3" w:type="default"/>
      <w:pgSz w:w="11906" w:h="16838"/>
      <w:pgMar w:top="1021" w:right="1418" w:bottom="1021"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FCB30">
    <w:pPr>
      <w:pStyle w:val="18"/>
      <w:ind w:left="1441"/>
      <w:jc w:val="center"/>
      <w:rPr>
        <w:caps/>
        <w:color w:val="5B9BD5"/>
      </w:rPr>
    </w:pPr>
    <w:r>
      <w:rPr>
        <w:caps/>
        <w:color w:val="5B9BD5"/>
      </w:rPr>
      <w:fldChar w:fldCharType="begin"/>
    </w:r>
    <w:r>
      <w:rPr>
        <w:caps/>
        <w:color w:val="5B9BD5"/>
      </w:rPr>
      <w:instrText xml:space="preserve">PAGE   \* MERGEFORMAT</w:instrText>
    </w:r>
    <w:r>
      <w:rPr>
        <w:caps/>
        <w:color w:val="5B9BD5"/>
      </w:rPr>
      <w:fldChar w:fldCharType="separate"/>
    </w:r>
    <w:r>
      <w:rPr>
        <w:caps/>
        <w:color w:val="5B9BD5"/>
      </w:rPr>
      <w:t>1</w:t>
    </w:r>
    <w:r>
      <w:rPr>
        <w:caps/>
        <w:color w:val="5B9BD5"/>
      </w:rPr>
      <w:fldChar w:fldCharType="end"/>
    </w:r>
  </w:p>
  <w:p w14:paraId="799792A5">
    <w:pPr>
      <w:pStyle w:val="18"/>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5205"/>
    <w:multiLevelType w:val="multilevel"/>
    <w:tmpl w:val="29015205"/>
    <w:lvl w:ilvl="0" w:tentative="0">
      <w:start w:val="1"/>
      <w:numFmt w:val="decimal"/>
      <w:pStyle w:val="2"/>
      <w:lvlText w:val="%1"/>
      <w:lvlJc w:val="left"/>
      <w:pPr>
        <w:ind w:left="432" w:hanging="432"/>
      </w:pPr>
      <w:rPr>
        <w:rFonts w:hint="eastAsia"/>
      </w:rPr>
    </w:lvl>
    <w:lvl w:ilvl="1" w:tentative="0">
      <w:start w:val="1"/>
      <w:numFmt w:val="decimal"/>
      <w:lvlText w:val="4.%2"/>
      <w:lvlJc w:val="left"/>
      <w:pPr>
        <w:ind w:left="576" w:hanging="576"/>
      </w:pPr>
      <w:rPr>
        <w:rFonts w:hint="eastAsia"/>
      </w:rPr>
    </w:lvl>
    <w:lvl w:ilvl="2" w:tentative="0">
      <w:start w:val="1"/>
      <w:numFmt w:val="decimal"/>
      <w:lvlText w:val="6.2.%3"/>
      <w:lvlJc w:val="left"/>
      <w:pPr>
        <w:ind w:left="720" w:hanging="720"/>
      </w:pPr>
      <w:rPr>
        <w:rFonts w:hint="eastAsia"/>
      </w:rPr>
    </w:lvl>
    <w:lvl w:ilvl="3" w:tentative="0">
      <w:start w:val="1"/>
      <w:numFmt w:val="decimal"/>
      <w:pStyle w:val="5"/>
      <w:lvlText w:val="5.1.1.%4"/>
      <w:lvlJc w:val="left"/>
      <w:pPr>
        <w:ind w:left="864" w:hanging="864"/>
      </w:pPr>
      <w:rPr>
        <w:rFonts w:hint="eastAsia"/>
      </w:rPr>
    </w:lvl>
    <w:lvl w:ilvl="4" w:tentative="0">
      <w:start w:val="1"/>
      <w:numFmt w:val="decimal"/>
      <w:pStyle w:val="6"/>
      <w:lvlText w:val="5.1.1.1.%5"/>
      <w:lvlJc w:val="left"/>
      <w:pPr>
        <w:ind w:left="2142"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
    <w:nsid w:val="3EBB3C91"/>
    <w:multiLevelType w:val="multilevel"/>
    <w:tmpl w:val="3EBB3C91"/>
    <w:lvl w:ilvl="0" w:tentative="0">
      <w:start w:val="1"/>
      <w:numFmt w:val="decimal"/>
      <w:pStyle w:val="63"/>
      <w:lvlText w:val="%1. "/>
      <w:lvlJc w:val="left"/>
      <w:pPr>
        <w:ind w:left="420" w:hanging="420"/>
      </w:pPr>
      <w:rPr>
        <w:rFonts w:hint="default" w:ascii="Times New Roman" w:hAnsi="Times New Roman" w:eastAsia="宋体"/>
        <w:b/>
        <w:i w:val="0"/>
      </w:rPr>
    </w:lvl>
    <w:lvl w:ilvl="1" w:tentative="0">
      <w:start w:val="1"/>
      <w:numFmt w:val="decimal"/>
      <w:pStyle w:val="56"/>
      <w:isLgl/>
      <w:suff w:val="space"/>
      <w:lvlText w:val="%1.%2 "/>
      <w:lvlJc w:val="left"/>
      <w:pPr>
        <w:ind w:left="3913" w:hanging="794"/>
      </w:pPr>
      <w:rPr>
        <w:rFonts w:hint="eastAsia"/>
      </w:rPr>
    </w:lvl>
    <w:lvl w:ilvl="2" w:tentative="0">
      <w:start w:val="1"/>
      <w:numFmt w:val="decimal"/>
      <w:pStyle w:val="62"/>
      <w:isLgl/>
      <w:suff w:val="space"/>
      <w:lvlText w:val="%1.%2.%3 "/>
      <w:lvlJc w:val="left"/>
      <w:pPr>
        <w:ind w:left="907" w:hanging="907"/>
      </w:pPr>
      <w:rPr>
        <w:rFonts w:hint="eastAsia"/>
      </w:rPr>
    </w:lvl>
    <w:lvl w:ilvl="3" w:tentative="0">
      <w:start w:val="1"/>
      <w:numFmt w:val="decimal"/>
      <w:pStyle w:val="61"/>
      <w:isLgl/>
      <w:suff w:val="space"/>
      <w:lvlText w:val="%1.%2.%3.%4 "/>
      <w:lvlJc w:val="left"/>
      <w:pPr>
        <w:ind w:left="1021" w:hanging="1021"/>
      </w:pPr>
      <w:rPr>
        <w:rFonts w:hint="eastAsia"/>
      </w:rPr>
    </w:lvl>
    <w:lvl w:ilvl="4" w:tentative="0">
      <w:start w:val="1"/>
      <w:numFmt w:val="decimal"/>
      <w:pStyle w:val="66"/>
      <w:isLgl/>
      <w:suff w:val="space"/>
      <w:lvlText w:val="%1.%2.%3.%4.%5 "/>
      <w:lvlJc w:val="left"/>
      <w:pPr>
        <w:ind w:left="1134" w:hanging="1134"/>
      </w:pPr>
      <w:rPr>
        <w:rFonts w:hint="eastAsia"/>
      </w:rPr>
    </w:lvl>
    <w:lvl w:ilvl="5" w:tentative="0">
      <w:start w:val="1"/>
      <w:numFmt w:val="decimal"/>
      <w:pStyle w:val="60"/>
      <w:isLgl/>
      <w:suff w:val="space"/>
      <w:lvlText w:val="%1.%2.%3.%4.%5.%6 "/>
      <w:lvlJc w:val="left"/>
      <w:pPr>
        <w:ind w:left="1247" w:hanging="1247"/>
      </w:pPr>
      <w:rPr>
        <w:rFonts w:hint="eastAsia"/>
      </w:rPr>
    </w:lvl>
    <w:lvl w:ilvl="6" w:tentative="0">
      <w:start w:val="1"/>
      <w:numFmt w:val="decimal"/>
      <w:lvlRestart w:val="1"/>
      <w:pStyle w:val="55"/>
      <w:isLgl/>
      <w:suff w:val="space"/>
      <w:lvlText w:val="图 %1.%7 "/>
      <w:lvlJc w:val="left"/>
      <w:pPr>
        <w:ind w:left="0" w:firstLine="0"/>
      </w:pPr>
      <w:rPr>
        <w:rFonts w:hint="eastAsia"/>
      </w:rPr>
    </w:lvl>
    <w:lvl w:ilvl="7" w:tentative="0">
      <w:start w:val="1"/>
      <w:numFmt w:val="decimal"/>
      <w:lvlRestart w:val="1"/>
      <w:pStyle w:val="65"/>
      <w:isLgl/>
      <w:suff w:val="space"/>
      <w:lvlText w:val="表 %1.%8 "/>
      <w:lvlJc w:val="left"/>
      <w:pPr>
        <w:ind w:left="0" w:firstLine="0"/>
      </w:pPr>
      <w:rPr>
        <w:rFonts w:hint="eastAsia"/>
      </w:rPr>
    </w:lvl>
    <w:lvl w:ilvl="8" w:tentative="0">
      <w:start w:val="1"/>
      <w:numFmt w:val="none"/>
      <w:suff w:val="nothing"/>
      <w:lvlText w:val=""/>
      <w:lvlJc w:val="left"/>
      <w:pPr>
        <w:ind w:left="0" w:firstLine="0"/>
      </w:pPr>
      <w:rPr>
        <w:rFonts w:hint="eastAsia"/>
      </w:rPr>
    </w:lvl>
  </w:abstractNum>
  <w:abstractNum w:abstractNumId="2">
    <w:nsid w:val="520BB29D"/>
    <w:multiLevelType w:val="multilevel"/>
    <w:tmpl w:val="520BB29D"/>
    <w:lvl w:ilvl="0" w:tentative="0">
      <w:start w:val="1"/>
      <w:numFmt w:val="chineseCounting"/>
      <w:pStyle w:val="72"/>
      <w:lvlText w:val="%1、"/>
      <w:lvlJc w:val="left"/>
      <w:pPr>
        <w:ind w:left="1130" w:hanging="1130"/>
      </w:pPr>
      <w:rPr>
        <w:rFonts w:hint="eastAsia"/>
      </w:rPr>
    </w:lvl>
    <w:lvl w:ilvl="1" w:tentative="0">
      <w:start w:val="1"/>
      <w:numFmt w:val="decimalFullWidth"/>
      <w:pStyle w:val="71"/>
      <w:lvlText w:val="%2)"/>
      <w:lvlJc w:val="left"/>
      <w:pPr>
        <w:ind w:left="1250" w:hanging="967"/>
      </w:pPr>
      <w:rPr>
        <w:rFonts w:hint="eastAsia" w:ascii="微软雅黑" w:hAnsi="微软雅黑" w:eastAsia="微软雅黑" w:cs="微软雅黑"/>
      </w:rPr>
    </w:lvl>
    <w:lvl w:ilvl="2" w:tentative="0">
      <w:start w:val="1"/>
      <w:numFmt w:val="lowerRoman"/>
      <w:pStyle w:val="70"/>
      <w:lvlText w:val="%3."/>
      <w:lvlJc w:val="right"/>
      <w:pPr>
        <w:ind w:left="1670" w:hanging="1103"/>
      </w:pPr>
      <w:rPr>
        <w:rFonts w:hint="eastAsia"/>
      </w:rPr>
    </w:lvl>
    <w:lvl w:ilvl="3" w:tentative="0">
      <w:start w:val="1"/>
      <w:numFmt w:val="decimal"/>
      <w:lvlText w:val="%4."/>
      <w:lvlJc w:val="left"/>
      <w:pPr>
        <w:ind w:left="2090" w:hanging="420"/>
      </w:pPr>
      <w:rPr>
        <w:rFonts w:hint="eastAsia"/>
      </w:rPr>
    </w:lvl>
    <w:lvl w:ilvl="4" w:tentative="0">
      <w:start w:val="1"/>
      <w:numFmt w:val="lowerLetter"/>
      <w:lvlText w:val="%5)"/>
      <w:lvlJc w:val="left"/>
      <w:pPr>
        <w:ind w:left="2510" w:hanging="420"/>
      </w:pPr>
      <w:rPr>
        <w:rFonts w:hint="eastAsia"/>
      </w:rPr>
    </w:lvl>
    <w:lvl w:ilvl="5" w:tentative="0">
      <w:start w:val="1"/>
      <w:numFmt w:val="lowerRoman"/>
      <w:lvlText w:val="%6."/>
      <w:lvlJc w:val="right"/>
      <w:pPr>
        <w:ind w:left="2930" w:hanging="420"/>
      </w:pPr>
      <w:rPr>
        <w:rFonts w:hint="eastAsia"/>
      </w:rPr>
    </w:lvl>
    <w:lvl w:ilvl="6" w:tentative="0">
      <w:start w:val="1"/>
      <w:numFmt w:val="decimal"/>
      <w:lvlText w:val="%7."/>
      <w:lvlJc w:val="left"/>
      <w:pPr>
        <w:ind w:left="3350" w:hanging="420"/>
      </w:pPr>
      <w:rPr>
        <w:rFonts w:hint="eastAsia"/>
      </w:rPr>
    </w:lvl>
    <w:lvl w:ilvl="7" w:tentative="0">
      <w:start w:val="1"/>
      <w:numFmt w:val="lowerLetter"/>
      <w:lvlText w:val="%8)"/>
      <w:lvlJc w:val="left"/>
      <w:pPr>
        <w:ind w:left="3770" w:hanging="420"/>
      </w:pPr>
      <w:rPr>
        <w:rFonts w:hint="eastAsia"/>
      </w:rPr>
    </w:lvl>
    <w:lvl w:ilvl="8" w:tentative="0">
      <w:start w:val="1"/>
      <w:numFmt w:val="lowerRoman"/>
      <w:lvlText w:val="%9."/>
      <w:lvlJc w:val="right"/>
      <w:pPr>
        <w:ind w:left="4190" w:hanging="420"/>
      </w:pPr>
      <w:rPr>
        <w:rFonts w:hint="eastAsia"/>
      </w:rPr>
    </w:lvl>
  </w:abstractNum>
  <w:num w:numId="1">
    <w:abstractNumId w:val="0"/>
  </w:num>
  <w:num w:numId="2">
    <w:abstractNumId w:val="1"/>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2ODkyMGI1MjJlZTVjNjk3YjY2Y2JiMjgwZTI2NjAifQ=="/>
  </w:docVars>
  <w:rsids>
    <w:rsidRoot w:val="00303343"/>
    <w:rsid w:val="000051D2"/>
    <w:rsid w:val="000079DD"/>
    <w:rsid w:val="00012DCC"/>
    <w:rsid w:val="00016B63"/>
    <w:rsid w:val="00042DAC"/>
    <w:rsid w:val="0004334E"/>
    <w:rsid w:val="00046B39"/>
    <w:rsid w:val="00054706"/>
    <w:rsid w:val="00066DE7"/>
    <w:rsid w:val="00074EDD"/>
    <w:rsid w:val="000757C1"/>
    <w:rsid w:val="00086AE0"/>
    <w:rsid w:val="0009064D"/>
    <w:rsid w:val="00090A18"/>
    <w:rsid w:val="000B41B7"/>
    <w:rsid w:val="000D5317"/>
    <w:rsid w:val="000E276C"/>
    <w:rsid w:val="00106D68"/>
    <w:rsid w:val="001106CE"/>
    <w:rsid w:val="001107F8"/>
    <w:rsid w:val="001116F6"/>
    <w:rsid w:val="001161EB"/>
    <w:rsid w:val="00121E40"/>
    <w:rsid w:val="0012322D"/>
    <w:rsid w:val="00123CDF"/>
    <w:rsid w:val="00123FCC"/>
    <w:rsid w:val="00135BF9"/>
    <w:rsid w:val="001365DD"/>
    <w:rsid w:val="00136606"/>
    <w:rsid w:val="00140E0C"/>
    <w:rsid w:val="0014437A"/>
    <w:rsid w:val="00153AB3"/>
    <w:rsid w:val="00156B1F"/>
    <w:rsid w:val="00162D29"/>
    <w:rsid w:val="00164878"/>
    <w:rsid w:val="00165091"/>
    <w:rsid w:val="00171903"/>
    <w:rsid w:val="0018200C"/>
    <w:rsid w:val="001833B6"/>
    <w:rsid w:val="00190CD2"/>
    <w:rsid w:val="00194BFE"/>
    <w:rsid w:val="001A22A1"/>
    <w:rsid w:val="001B4850"/>
    <w:rsid w:val="001B7966"/>
    <w:rsid w:val="001B7D79"/>
    <w:rsid w:val="001C23B3"/>
    <w:rsid w:val="001C7BC6"/>
    <w:rsid w:val="001D4A68"/>
    <w:rsid w:val="001D7749"/>
    <w:rsid w:val="001E3B38"/>
    <w:rsid w:val="00200054"/>
    <w:rsid w:val="002000DE"/>
    <w:rsid w:val="00202EFF"/>
    <w:rsid w:val="0020509F"/>
    <w:rsid w:val="00207A96"/>
    <w:rsid w:val="00214A6F"/>
    <w:rsid w:val="00221F1F"/>
    <w:rsid w:val="00223E47"/>
    <w:rsid w:val="00241D77"/>
    <w:rsid w:val="002509F5"/>
    <w:rsid w:val="002535AA"/>
    <w:rsid w:val="00261CBC"/>
    <w:rsid w:val="00265DE7"/>
    <w:rsid w:val="00270260"/>
    <w:rsid w:val="002722CA"/>
    <w:rsid w:val="002834D3"/>
    <w:rsid w:val="002853BF"/>
    <w:rsid w:val="00292528"/>
    <w:rsid w:val="002A01D6"/>
    <w:rsid w:val="002A4778"/>
    <w:rsid w:val="002C53D1"/>
    <w:rsid w:val="002D6BE1"/>
    <w:rsid w:val="002F31F1"/>
    <w:rsid w:val="003024F8"/>
    <w:rsid w:val="00303343"/>
    <w:rsid w:val="00303CAB"/>
    <w:rsid w:val="003042A2"/>
    <w:rsid w:val="00304636"/>
    <w:rsid w:val="00311322"/>
    <w:rsid w:val="00314487"/>
    <w:rsid w:val="00314A5A"/>
    <w:rsid w:val="00322973"/>
    <w:rsid w:val="003325F0"/>
    <w:rsid w:val="00341038"/>
    <w:rsid w:val="00352E7C"/>
    <w:rsid w:val="00353276"/>
    <w:rsid w:val="00360458"/>
    <w:rsid w:val="00366980"/>
    <w:rsid w:val="00370A5D"/>
    <w:rsid w:val="003802E2"/>
    <w:rsid w:val="00385E95"/>
    <w:rsid w:val="00385FED"/>
    <w:rsid w:val="00397B7E"/>
    <w:rsid w:val="003A7269"/>
    <w:rsid w:val="003C0FB7"/>
    <w:rsid w:val="003C6D81"/>
    <w:rsid w:val="003D0F80"/>
    <w:rsid w:val="003D2595"/>
    <w:rsid w:val="003E7083"/>
    <w:rsid w:val="003F3286"/>
    <w:rsid w:val="003F629F"/>
    <w:rsid w:val="00403938"/>
    <w:rsid w:val="00413DA3"/>
    <w:rsid w:val="00414171"/>
    <w:rsid w:val="0041787F"/>
    <w:rsid w:val="00423450"/>
    <w:rsid w:val="0042702D"/>
    <w:rsid w:val="00435C81"/>
    <w:rsid w:val="0044060A"/>
    <w:rsid w:val="00440F72"/>
    <w:rsid w:val="004565AA"/>
    <w:rsid w:val="00456A2C"/>
    <w:rsid w:val="004630DC"/>
    <w:rsid w:val="00474AE0"/>
    <w:rsid w:val="0047796F"/>
    <w:rsid w:val="00482931"/>
    <w:rsid w:val="00495574"/>
    <w:rsid w:val="004A44FF"/>
    <w:rsid w:val="004C2C5B"/>
    <w:rsid w:val="004E2D8F"/>
    <w:rsid w:val="004E5E61"/>
    <w:rsid w:val="004F1410"/>
    <w:rsid w:val="00500264"/>
    <w:rsid w:val="00510B1E"/>
    <w:rsid w:val="005120A9"/>
    <w:rsid w:val="00517D7C"/>
    <w:rsid w:val="00520646"/>
    <w:rsid w:val="0052176F"/>
    <w:rsid w:val="0052604B"/>
    <w:rsid w:val="0053088D"/>
    <w:rsid w:val="00534BF6"/>
    <w:rsid w:val="00537CDE"/>
    <w:rsid w:val="005409FC"/>
    <w:rsid w:val="005563D3"/>
    <w:rsid w:val="00575F76"/>
    <w:rsid w:val="005766CE"/>
    <w:rsid w:val="00580F0E"/>
    <w:rsid w:val="00591388"/>
    <w:rsid w:val="0059358B"/>
    <w:rsid w:val="005944F9"/>
    <w:rsid w:val="00596428"/>
    <w:rsid w:val="00596CC5"/>
    <w:rsid w:val="005A4D1C"/>
    <w:rsid w:val="005B046D"/>
    <w:rsid w:val="005B33AE"/>
    <w:rsid w:val="005C49D7"/>
    <w:rsid w:val="005C60FB"/>
    <w:rsid w:val="005C7EF5"/>
    <w:rsid w:val="005D1C7F"/>
    <w:rsid w:val="005D2402"/>
    <w:rsid w:val="005D2BF6"/>
    <w:rsid w:val="005D3A60"/>
    <w:rsid w:val="005E7C53"/>
    <w:rsid w:val="005F0356"/>
    <w:rsid w:val="005F73BC"/>
    <w:rsid w:val="00600923"/>
    <w:rsid w:val="006053FC"/>
    <w:rsid w:val="00612F3F"/>
    <w:rsid w:val="00620E68"/>
    <w:rsid w:val="00623637"/>
    <w:rsid w:val="006279C6"/>
    <w:rsid w:val="00644F1D"/>
    <w:rsid w:val="00646B59"/>
    <w:rsid w:val="006604C2"/>
    <w:rsid w:val="00677858"/>
    <w:rsid w:val="006861F5"/>
    <w:rsid w:val="00697FBB"/>
    <w:rsid w:val="006B2085"/>
    <w:rsid w:val="006B21B8"/>
    <w:rsid w:val="006B7B58"/>
    <w:rsid w:val="006C36EB"/>
    <w:rsid w:val="006D4B15"/>
    <w:rsid w:val="006D59F7"/>
    <w:rsid w:val="006E5E07"/>
    <w:rsid w:val="006F0434"/>
    <w:rsid w:val="00701D12"/>
    <w:rsid w:val="0070239F"/>
    <w:rsid w:val="007061AC"/>
    <w:rsid w:val="0072309C"/>
    <w:rsid w:val="0072695B"/>
    <w:rsid w:val="0074224C"/>
    <w:rsid w:val="00750A70"/>
    <w:rsid w:val="00752912"/>
    <w:rsid w:val="007556BE"/>
    <w:rsid w:val="007621CC"/>
    <w:rsid w:val="0076668A"/>
    <w:rsid w:val="00784C08"/>
    <w:rsid w:val="00785EDF"/>
    <w:rsid w:val="00786A29"/>
    <w:rsid w:val="00795F59"/>
    <w:rsid w:val="007C0A5B"/>
    <w:rsid w:val="007D22AB"/>
    <w:rsid w:val="007E71E6"/>
    <w:rsid w:val="007F5726"/>
    <w:rsid w:val="008168FB"/>
    <w:rsid w:val="00822BA6"/>
    <w:rsid w:val="008419E9"/>
    <w:rsid w:val="008548FB"/>
    <w:rsid w:val="008623FD"/>
    <w:rsid w:val="00866774"/>
    <w:rsid w:val="00873B97"/>
    <w:rsid w:val="008A62AC"/>
    <w:rsid w:val="008B2206"/>
    <w:rsid w:val="008C255D"/>
    <w:rsid w:val="008D3291"/>
    <w:rsid w:val="008D59AA"/>
    <w:rsid w:val="008E145D"/>
    <w:rsid w:val="008E2B56"/>
    <w:rsid w:val="008E69C8"/>
    <w:rsid w:val="00900232"/>
    <w:rsid w:val="00900BAA"/>
    <w:rsid w:val="00903734"/>
    <w:rsid w:val="00903878"/>
    <w:rsid w:val="00903CF6"/>
    <w:rsid w:val="009052C7"/>
    <w:rsid w:val="00905FFA"/>
    <w:rsid w:val="0092017A"/>
    <w:rsid w:val="00922032"/>
    <w:rsid w:val="00925C23"/>
    <w:rsid w:val="00927CCE"/>
    <w:rsid w:val="00927E08"/>
    <w:rsid w:val="009303FA"/>
    <w:rsid w:val="00941F0C"/>
    <w:rsid w:val="00943004"/>
    <w:rsid w:val="00966A88"/>
    <w:rsid w:val="00973A47"/>
    <w:rsid w:val="00981ED8"/>
    <w:rsid w:val="009822C7"/>
    <w:rsid w:val="00982AA3"/>
    <w:rsid w:val="009863EF"/>
    <w:rsid w:val="00986A41"/>
    <w:rsid w:val="0098719A"/>
    <w:rsid w:val="00991FF2"/>
    <w:rsid w:val="0099315B"/>
    <w:rsid w:val="00995DD9"/>
    <w:rsid w:val="009A579A"/>
    <w:rsid w:val="009B4476"/>
    <w:rsid w:val="009C1F02"/>
    <w:rsid w:val="009C3783"/>
    <w:rsid w:val="009C4E7E"/>
    <w:rsid w:val="009D6951"/>
    <w:rsid w:val="009D7DD1"/>
    <w:rsid w:val="009E0351"/>
    <w:rsid w:val="009E214B"/>
    <w:rsid w:val="009E53AF"/>
    <w:rsid w:val="009F0270"/>
    <w:rsid w:val="009F61FA"/>
    <w:rsid w:val="00A05796"/>
    <w:rsid w:val="00A13CB0"/>
    <w:rsid w:val="00A14FD8"/>
    <w:rsid w:val="00A22CA1"/>
    <w:rsid w:val="00A4595D"/>
    <w:rsid w:val="00A51146"/>
    <w:rsid w:val="00A61D3A"/>
    <w:rsid w:val="00A66833"/>
    <w:rsid w:val="00A70DCF"/>
    <w:rsid w:val="00A72437"/>
    <w:rsid w:val="00A73FDF"/>
    <w:rsid w:val="00A824B9"/>
    <w:rsid w:val="00A870DD"/>
    <w:rsid w:val="00A96157"/>
    <w:rsid w:val="00A969AF"/>
    <w:rsid w:val="00A9729E"/>
    <w:rsid w:val="00AA1F69"/>
    <w:rsid w:val="00AB348F"/>
    <w:rsid w:val="00AB7D36"/>
    <w:rsid w:val="00AC1390"/>
    <w:rsid w:val="00AC4663"/>
    <w:rsid w:val="00AE1DD2"/>
    <w:rsid w:val="00AE4106"/>
    <w:rsid w:val="00B12138"/>
    <w:rsid w:val="00B17749"/>
    <w:rsid w:val="00B17AE9"/>
    <w:rsid w:val="00B17C05"/>
    <w:rsid w:val="00B20334"/>
    <w:rsid w:val="00B20819"/>
    <w:rsid w:val="00B225B9"/>
    <w:rsid w:val="00B24AB1"/>
    <w:rsid w:val="00B36BD9"/>
    <w:rsid w:val="00B41A4C"/>
    <w:rsid w:val="00B43095"/>
    <w:rsid w:val="00B446CA"/>
    <w:rsid w:val="00B5093C"/>
    <w:rsid w:val="00B54356"/>
    <w:rsid w:val="00B55FE5"/>
    <w:rsid w:val="00B62917"/>
    <w:rsid w:val="00B74609"/>
    <w:rsid w:val="00B752B2"/>
    <w:rsid w:val="00B80E39"/>
    <w:rsid w:val="00B824A5"/>
    <w:rsid w:val="00B8588F"/>
    <w:rsid w:val="00B858F1"/>
    <w:rsid w:val="00B8684C"/>
    <w:rsid w:val="00BA5A2D"/>
    <w:rsid w:val="00BA5B8F"/>
    <w:rsid w:val="00BB2B54"/>
    <w:rsid w:val="00BC3CA1"/>
    <w:rsid w:val="00BC49E5"/>
    <w:rsid w:val="00BC6DB1"/>
    <w:rsid w:val="00BD3194"/>
    <w:rsid w:val="00BD5FA8"/>
    <w:rsid w:val="00BE23E5"/>
    <w:rsid w:val="00BE31E6"/>
    <w:rsid w:val="00BF757E"/>
    <w:rsid w:val="00BF7C0E"/>
    <w:rsid w:val="00BF7F5A"/>
    <w:rsid w:val="00C17719"/>
    <w:rsid w:val="00C20730"/>
    <w:rsid w:val="00C2470A"/>
    <w:rsid w:val="00C335D8"/>
    <w:rsid w:val="00C50E12"/>
    <w:rsid w:val="00C54491"/>
    <w:rsid w:val="00C610FB"/>
    <w:rsid w:val="00C71B43"/>
    <w:rsid w:val="00C74D8F"/>
    <w:rsid w:val="00C751A9"/>
    <w:rsid w:val="00C766DD"/>
    <w:rsid w:val="00C76BDF"/>
    <w:rsid w:val="00C775CE"/>
    <w:rsid w:val="00C8030E"/>
    <w:rsid w:val="00C91697"/>
    <w:rsid w:val="00C92EAA"/>
    <w:rsid w:val="00CA148F"/>
    <w:rsid w:val="00CA29F9"/>
    <w:rsid w:val="00CB6B73"/>
    <w:rsid w:val="00CC218D"/>
    <w:rsid w:val="00CC23D3"/>
    <w:rsid w:val="00CC6334"/>
    <w:rsid w:val="00CC677A"/>
    <w:rsid w:val="00CD008E"/>
    <w:rsid w:val="00CD49B4"/>
    <w:rsid w:val="00CD6EDC"/>
    <w:rsid w:val="00CE2D1F"/>
    <w:rsid w:val="00CF1561"/>
    <w:rsid w:val="00CF1A40"/>
    <w:rsid w:val="00CF36EF"/>
    <w:rsid w:val="00CF4AE2"/>
    <w:rsid w:val="00D1110F"/>
    <w:rsid w:val="00D15B10"/>
    <w:rsid w:val="00D23E20"/>
    <w:rsid w:val="00D30FA6"/>
    <w:rsid w:val="00D32842"/>
    <w:rsid w:val="00D407EB"/>
    <w:rsid w:val="00D454AB"/>
    <w:rsid w:val="00D536AB"/>
    <w:rsid w:val="00D54E0C"/>
    <w:rsid w:val="00D5537A"/>
    <w:rsid w:val="00D71136"/>
    <w:rsid w:val="00D77F36"/>
    <w:rsid w:val="00D9057D"/>
    <w:rsid w:val="00DA026E"/>
    <w:rsid w:val="00DA576E"/>
    <w:rsid w:val="00DB0A86"/>
    <w:rsid w:val="00DB57B7"/>
    <w:rsid w:val="00DC33CF"/>
    <w:rsid w:val="00DC3415"/>
    <w:rsid w:val="00DD3DE6"/>
    <w:rsid w:val="00DE4534"/>
    <w:rsid w:val="00DF3D3A"/>
    <w:rsid w:val="00DF4228"/>
    <w:rsid w:val="00E06670"/>
    <w:rsid w:val="00E17266"/>
    <w:rsid w:val="00E21214"/>
    <w:rsid w:val="00E255DF"/>
    <w:rsid w:val="00E47752"/>
    <w:rsid w:val="00E53030"/>
    <w:rsid w:val="00E56652"/>
    <w:rsid w:val="00E62C9E"/>
    <w:rsid w:val="00E63369"/>
    <w:rsid w:val="00E63569"/>
    <w:rsid w:val="00E80756"/>
    <w:rsid w:val="00E81F96"/>
    <w:rsid w:val="00E8302B"/>
    <w:rsid w:val="00E83E34"/>
    <w:rsid w:val="00E847A3"/>
    <w:rsid w:val="00E84F8C"/>
    <w:rsid w:val="00E85360"/>
    <w:rsid w:val="00E85641"/>
    <w:rsid w:val="00E85DA4"/>
    <w:rsid w:val="00E86B42"/>
    <w:rsid w:val="00E95892"/>
    <w:rsid w:val="00E97354"/>
    <w:rsid w:val="00EA6408"/>
    <w:rsid w:val="00EC0483"/>
    <w:rsid w:val="00EC33A4"/>
    <w:rsid w:val="00ED0897"/>
    <w:rsid w:val="00ED73FF"/>
    <w:rsid w:val="00ED7F01"/>
    <w:rsid w:val="00EE4612"/>
    <w:rsid w:val="00EE51DE"/>
    <w:rsid w:val="00EE609F"/>
    <w:rsid w:val="00EF5E01"/>
    <w:rsid w:val="00EF6EC0"/>
    <w:rsid w:val="00F02058"/>
    <w:rsid w:val="00F0343C"/>
    <w:rsid w:val="00F04CE5"/>
    <w:rsid w:val="00F13514"/>
    <w:rsid w:val="00F1360F"/>
    <w:rsid w:val="00F16AA8"/>
    <w:rsid w:val="00F21791"/>
    <w:rsid w:val="00F3226A"/>
    <w:rsid w:val="00F33DB0"/>
    <w:rsid w:val="00F45DB8"/>
    <w:rsid w:val="00F54D29"/>
    <w:rsid w:val="00F62BCD"/>
    <w:rsid w:val="00F74B77"/>
    <w:rsid w:val="00F764FE"/>
    <w:rsid w:val="00F80625"/>
    <w:rsid w:val="00F827B6"/>
    <w:rsid w:val="00F92BE5"/>
    <w:rsid w:val="00FA0574"/>
    <w:rsid w:val="00FB68D3"/>
    <w:rsid w:val="00FC4B75"/>
    <w:rsid w:val="00FE7554"/>
    <w:rsid w:val="00FF17FE"/>
    <w:rsid w:val="038D3451"/>
    <w:rsid w:val="03EC461B"/>
    <w:rsid w:val="06C7367B"/>
    <w:rsid w:val="0A4664AE"/>
    <w:rsid w:val="0DFA7935"/>
    <w:rsid w:val="1A1678A4"/>
    <w:rsid w:val="1B8C4248"/>
    <w:rsid w:val="21CF43D4"/>
    <w:rsid w:val="23E96D0C"/>
    <w:rsid w:val="2FE03990"/>
    <w:rsid w:val="318D2E01"/>
    <w:rsid w:val="323770AE"/>
    <w:rsid w:val="324B4DD1"/>
    <w:rsid w:val="42200080"/>
    <w:rsid w:val="428037A1"/>
    <w:rsid w:val="44661A09"/>
    <w:rsid w:val="456C36AF"/>
    <w:rsid w:val="475B47F1"/>
    <w:rsid w:val="488C513A"/>
    <w:rsid w:val="48CA33FC"/>
    <w:rsid w:val="50226E86"/>
    <w:rsid w:val="51026F09"/>
    <w:rsid w:val="555479E9"/>
    <w:rsid w:val="5A10717D"/>
    <w:rsid w:val="5B410F66"/>
    <w:rsid w:val="5E276C23"/>
    <w:rsid w:val="5EBC76FA"/>
    <w:rsid w:val="624C7F79"/>
    <w:rsid w:val="639962F3"/>
    <w:rsid w:val="642936E5"/>
    <w:rsid w:val="643C6A4B"/>
    <w:rsid w:val="655D23CE"/>
    <w:rsid w:val="6921611D"/>
    <w:rsid w:val="697020C8"/>
    <w:rsid w:val="69D11942"/>
    <w:rsid w:val="77075A20"/>
    <w:rsid w:val="79BC34DA"/>
    <w:rsid w:val="7EE06CB6"/>
    <w:rsid w:val="7F0133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0"/>
    <w:autoRedefine/>
    <w:qFormat/>
    <w:uiPriority w:val="0"/>
    <w:pPr>
      <w:keepNext/>
      <w:keepLines/>
      <w:numPr>
        <w:ilvl w:val="0"/>
        <w:numId w:val="1"/>
      </w:numPr>
      <w:spacing w:before="340" w:after="330" w:line="578" w:lineRule="auto"/>
      <w:outlineLvl w:val="0"/>
    </w:pPr>
    <w:rPr>
      <w:b/>
      <w:bCs/>
      <w:kern w:val="44"/>
      <w:sz w:val="44"/>
      <w:szCs w:val="44"/>
      <w:lang w:val="zh-CN"/>
    </w:rPr>
  </w:style>
  <w:style w:type="paragraph" w:styleId="3">
    <w:name w:val="heading 2"/>
    <w:basedOn w:val="1"/>
    <w:next w:val="1"/>
    <w:link w:val="31"/>
    <w:autoRedefine/>
    <w:qFormat/>
    <w:uiPriority w:val="0"/>
    <w:pPr>
      <w:keepNext/>
      <w:keepLines/>
      <w:spacing w:before="260" w:after="260" w:line="416" w:lineRule="auto"/>
      <w:outlineLvl w:val="1"/>
    </w:pPr>
    <w:rPr>
      <w:rFonts w:ascii="等线 Light" w:hAnsi="等线 Light" w:eastAsia="等线 Light"/>
      <w:b/>
      <w:bCs/>
      <w:sz w:val="32"/>
      <w:szCs w:val="32"/>
      <w:lang w:val="zh-CN"/>
    </w:rPr>
  </w:style>
  <w:style w:type="paragraph" w:styleId="4">
    <w:name w:val="heading 3"/>
    <w:basedOn w:val="1"/>
    <w:next w:val="1"/>
    <w:link w:val="32"/>
    <w:autoRedefine/>
    <w:qFormat/>
    <w:uiPriority w:val="0"/>
    <w:pPr>
      <w:keepNext/>
      <w:keepLines/>
      <w:spacing w:before="260" w:after="260" w:line="416" w:lineRule="auto"/>
      <w:outlineLvl w:val="2"/>
    </w:pPr>
    <w:rPr>
      <w:b/>
      <w:bCs/>
      <w:sz w:val="30"/>
      <w:szCs w:val="30"/>
      <w:lang w:val="zh-CN"/>
    </w:rPr>
  </w:style>
  <w:style w:type="paragraph" w:styleId="5">
    <w:name w:val="heading 4"/>
    <w:basedOn w:val="1"/>
    <w:next w:val="1"/>
    <w:link w:val="33"/>
    <w:autoRedefine/>
    <w:qFormat/>
    <w:uiPriority w:val="0"/>
    <w:pPr>
      <w:keepNext/>
      <w:keepLines/>
      <w:numPr>
        <w:ilvl w:val="3"/>
        <w:numId w:val="1"/>
      </w:numPr>
      <w:spacing w:before="280" w:after="290" w:line="376" w:lineRule="auto"/>
      <w:outlineLvl w:val="3"/>
    </w:pPr>
    <w:rPr>
      <w:rFonts w:ascii="宋体" w:hAnsi="宋体"/>
      <w:b/>
      <w:bCs/>
      <w:sz w:val="28"/>
      <w:szCs w:val="28"/>
      <w:lang w:val="zh-CN"/>
    </w:rPr>
  </w:style>
  <w:style w:type="paragraph" w:styleId="6">
    <w:name w:val="heading 5"/>
    <w:basedOn w:val="1"/>
    <w:next w:val="1"/>
    <w:link w:val="34"/>
    <w:autoRedefine/>
    <w:qFormat/>
    <w:uiPriority w:val="0"/>
    <w:pPr>
      <w:keepNext/>
      <w:keepLines/>
      <w:numPr>
        <w:ilvl w:val="4"/>
        <w:numId w:val="1"/>
      </w:numPr>
      <w:spacing w:before="280" w:after="290" w:line="376" w:lineRule="auto"/>
      <w:outlineLvl w:val="4"/>
    </w:pPr>
    <w:rPr>
      <w:b/>
      <w:bCs/>
      <w:sz w:val="28"/>
      <w:szCs w:val="28"/>
      <w:lang w:val="zh-CN"/>
    </w:rPr>
  </w:style>
  <w:style w:type="paragraph" w:styleId="7">
    <w:name w:val="heading 6"/>
    <w:basedOn w:val="1"/>
    <w:next w:val="1"/>
    <w:link w:val="35"/>
    <w:autoRedefine/>
    <w:qFormat/>
    <w:uiPriority w:val="0"/>
    <w:pPr>
      <w:keepNext/>
      <w:keepLines/>
      <w:numPr>
        <w:ilvl w:val="5"/>
        <w:numId w:val="1"/>
      </w:numPr>
      <w:spacing w:before="240" w:after="64" w:line="320" w:lineRule="auto"/>
      <w:outlineLvl w:val="5"/>
    </w:pPr>
    <w:rPr>
      <w:rFonts w:ascii="等线 Light" w:hAnsi="等线 Light" w:eastAsia="等线 Light"/>
      <w:b/>
      <w:bCs/>
      <w:sz w:val="24"/>
      <w:lang w:val="zh-CN"/>
    </w:rPr>
  </w:style>
  <w:style w:type="paragraph" w:styleId="8">
    <w:name w:val="heading 7"/>
    <w:basedOn w:val="1"/>
    <w:next w:val="1"/>
    <w:link w:val="36"/>
    <w:autoRedefine/>
    <w:qFormat/>
    <w:uiPriority w:val="0"/>
    <w:pPr>
      <w:keepNext/>
      <w:keepLines/>
      <w:numPr>
        <w:ilvl w:val="6"/>
        <w:numId w:val="1"/>
      </w:numPr>
      <w:spacing w:before="240" w:after="64" w:line="320" w:lineRule="auto"/>
      <w:outlineLvl w:val="6"/>
    </w:pPr>
    <w:rPr>
      <w:b/>
      <w:bCs/>
      <w:sz w:val="24"/>
      <w:lang w:val="zh-CN"/>
    </w:rPr>
  </w:style>
  <w:style w:type="paragraph" w:styleId="9">
    <w:name w:val="heading 8"/>
    <w:basedOn w:val="1"/>
    <w:next w:val="1"/>
    <w:link w:val="37"/>
    <w:autoRedefine/>
    <w:qFormat/>
    <w:uiPriority w:val="0"/>
    <w:pPr>
      <w:keepNext/>
      <w:keepLines/>
      <w:numPr>
        <w:ilvl w:val="7"/>
        <w:numId w:val="1"/>
      </w:numPr>
      <w:spacing w:before="240" w:after="64" w:line="320" w:lineRule="auto"/>
      <w:outlineLvl w:val="7"/>
    </w:pPr>
    <w:rPr>
      <w:rFonts w:ascii="等线 Light" w:hAnsi="等线 Light" w:eastAsia="等线 Light"/>
      <w:sz w:val="24"/>
      <w:lang w:val="zh-CN"/>
    </w:rPr>
  </w:style>
  <w:style w:type="paragraph" w:styleId="10">
    <w:name w:val="heading 9"/>
    <w:basedOn w:val="1"/>
    <w:next w:val="1"/>
    <w:link w:val="38"/>
    <w:autoRedefine/>
    <w:qFormat/>
    <w:uiPriority w:val="0"/>
    <w:pPr>
      <w:keepNext/>
      <w:keepLines/>
      <w:numPr>
        <w:ilvl w:val="8"/>
        <w:numId w:val="1"/>
      </w:numPr>
      <w:spacing w:before="240" w:after="64" w:line="320" w:lineRule="auto"/>
      <w:outlineLvl w:val="8"/>
    </w:pPr>
    <w:rPr>
      <w:rFonts w:ascii="等线 Light" w:hAnsi="等线 Light" w:eastAsia="等线 Light"/>
      <w:szCs w:val="21"/>
      <w:lang w:val="zh-CN"/>
    </w:rPr>
  </w:style>
  <w:style w:type="character" w:default="1" w:styleId="26">
    <w:name w:val="Default Paragraph Font"/>
    <w:autoRedefine/>
    <w:semiHidden/>
    <w:unhideWhenUsed/>
    <w:qFormat/>
    <w:uiPriority w:val="1"/>
  </w:style>
  <w:style w:type="table" w:default="1" w:styleId="24">
    <w:name w:val="Normal Table"/>
    <w:autoRedefine/>
    <w:semiHidden/>
    <w:unhideWhenUsed/>
    <w:qFormat/>
    <w:uiPriority w:val="99"/>
    <w:tblPr>
      <w:tblCellMar>
        <w:top w:w="0" w:type="dxa"/>
        <w:left w:w="108" w:type="dxa"/>
        <w:bottom w:w="0" w:type="dxa"/>
        <w:right w:w="108" w:type="dxa"/>
      </w:tblCellMar>
    </w:tblPr>
  </w:style>
  <w:style w:type="paragraph" w:styleId="11">
    <w:name w:val="Normal Indent"/>
    <w:basedOn w:val="1"/>
    <w:link w:val="39"/>
    <w:autoRedefine/>
    <w:qFormat/>
    <w:uiPriority w:val="99"/>
    <w:pPr>
      <w:spacing w:before="120" w:beforeLines="50" w:line="360" w:lineRule="auto"/>
      <w:ind w:firstLine="512" w:firstLineChars="200"/>
    </w:pPr>
    <w:rPr>
      <w:spacing w:val="8"/>
      <w:sz w:val="24"/>
      <w:szCs w:val="20"/>
    </w:rPr>
  </w:style>
  <w:style w:type="paragraph" w:styleId="12">
    <w:name w:val="caption"/>
    <w:basedOn w:val="1"/>
    <w:next w:val="1"/>
    <w:semiHidden/>
    <w:unhideWhenUsed/>
    <w:qFormat/>
    <w:uiPriority w:val="0"/>
    <w:rPr>
      <w:rFonts w:ascii="Arial" w:hAnsi="Arial" w:eastAsia="黑体"/>
      <w:sz w:val="20"/>
    </w:rPr>
  </w:style>
  <w:style w:type="paragraph" w:styleId="13">
    <w:name w:val="annotation text"/>
    <w:basedOn w:val="1"/>
    <w:link w:val="40"/>
    <w:autoRedefine/>
    <w:unhideWhenUsed/>
    <w:qFormat/>
    <w:uiPriority w:val="0"/>
    <w:pPr>
      <w:jc w:val="left"/>
    </w:pPr>
    <w:rPr>
      <w:kern w:val="0"/>
      <w:sz w:val="20"/>
      <w:lang w:val="zh-CN"/>
    </w:rPr>
  </w:style>
  <w:style w:type="paragraph" w:styleId="14">
    <w:name w:val="Body Text"/>
    <w:basedOn w:val="1"/>
    <w:next w:val="1"/>
    <w:autoRedefine/>
    <w:unhideWhenUsed/>
    <w:qFormat/>
    <w:uiPriority w:val="99"/>
    <w:pPr>
      <w:spacing w:after="120"/>
    </w:pPr>
  </w:style>
  <w:style w:type="paragraph" w:styleId="15">
    <w:name w:val="Body Text Indent"/>
    <w:basedOn w:val="1"/>
    <w:autoRedefine/>
    <w:qFormat/>
    <w:uiPriority w:val="0"/>
    <w:pPr>
      <w:spacing w:after="120"/>
      <w:ind w:left="420" w:leftChars="200"/>
    </w:pPr>
    <w:rPr>
      <w:rFonts w:ascii="Times New Roman" w:hAnsi="Times New Roman" w:cs="Times New Roman"/>
      <w:szCs w:val="24"/>
    </w:rPr>
  </w:style>
  <w:style w:type="paragraph" w:styleId="16">
    <w:name w:val="Plain Text"/>
    <w:basedOn w:val="1"/>
    <w:link w:val="41"/>
    <w:autoRedefine/>
    <w:qFormat/>
    <w:uiPriority w:val="0"/>
    <w:rPr>
      <w:rFonts w:ascii="Calibri" w:hAnsi="Courier New"/>
      <w:szCs w:val="20"/>
      <w:lang w:val="zh-CN"/>
    </w:rPr>
  </w:style>
  <w:style w:type="paragraph" w:styleId="17">
    <w:name w:val="Balloon Text"/>
    <w:basedOn w:val="1"/>
    <w:link w:val="42"/>
    <w:autoRedefine/>
    <w:qFormat/>
    <w:uiPriority w:val="0"/>
    <w:rPr>
      <w:sz w:val="18"/>
      <w:szCs w:val="18"/>
      <w:lang w:val="zh-CN"/>
    </w:rPr>
  </w:style>
  <w:style w:type="paragraph" w:styleId="18">
    <w:name w:val="footer"/>
    <w:basedOn w:val="1"/>
    <w:link w:val="43"/>
    <w:autoRedefine/>
    <w:qFormat/>
    <w:uiPriority w:val="0"/>
    <w:pPr>
      <w:tabs>
        <w:tab w:val="center" w:pos="4153"/>
        <w:tab w:val="right" w:pos="8306"/>
      </w:tabs>
      <w:snapToGrid w:val="0"/>
      <w:jc w:val="left"/>
    </w:pPr>
    <w:rPr>
      <w:sz w:val="18"/>
      <w:szCs w:val="18"/>
      <w:lang w:val="zh-CN"/>
    </w:rPr>
  </w:style>
  <w:style w:type="paragraph" w:styleId="19">
    <w:name w:val="header"/>
    <w:basedOn w:val="1"/>
    <w:link w:val="44"/>
    <w:autoRedefine/>
    <w:qFormat/>
    <w:uiPriority w:val="0"/>
    <w:pPr>
      <w:pBdr>
        <w:bottom w:val="single" w:color="auto" w:sz="6" w:space="1"/>
      </w:pBdr>
      <w:tabs>
        <w:tab w:val="center" w:pos="4153"/>
        <w:tab w:val="right" w:pos="8306"/>
      </w:tabs>
      <w:snapToGrid w:val="0"/>
      <w:jc w:val="center"/>
    </w:pPr>
    <w:rPr>
      <w:sz w:val="18"/>
      <w:szCs w:val="18"/>
      <w:lang w:val="zh-CN"/>
    </w:rPr>
  </w:style>
  <w:style w:type="paragraph" w:styleId="20">
    <w:name w:val="Subtitle"/>
    <w:basedOn w:val="1"/>
    <w:next w:val="1"/>
    <w:link w:val="69"/>
    <w:autoRedefine/>
    <w:qFormat/>
    <w:uiPriority w:val="0"/>
    <w:pPr>
      <w:spacing w:before="240" w:beforeLines="50" w:after="60" w:line="312" w:lineRule="auto"/>
      <w:ind w:firstLine="200" w:firstLineChars="200"/>
      <w:jc w:val="center"/>
      <w:outlineLvl w:val="1"/>
    </w:pPr>
    <w:rPr>
      <w:rFonts w:ascii="Cambria" w:hAnsi="Cambria"/>
      <w:b/>
      <w:bCs/>
      <w:kern w:val="28"/>
      <w:sz w:val="32"/>
      <w:szCs w:val="32"/>
      <w:lang w:eastAsia="en-US"/>
    </w:rPr>
  </w:style>
  <w:style w:type="paragraph" w:styleId="2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22">
    <w:name w:val="annotation subject"/>
    <w:basedOn w:val="13"/>
    <w:next w:val="13"/>
    <w:link w:val="73"/>
    <w:autoRedefine/>
    <w:qFormat/>
    <w:uiPriority w:val="0"/>
    <w:rPr>
      <w:b/>
      <w:bCs/>
      <w:kern w:val="2"/>
      <w:sz w:val="21"/>
      <w:lang w:val="en-US"/>
    </w:rPr>
  </w:style>
  <w:style w:type="paragraph" w:styleId="23">
    <w:name w:val="Body Text First Indent 2"/>
    <w:basedOn w:val="15"/>
    <w:autoRedefine/>
    <w:unhideWhenUsed/>
    <w:qFormat/>
    <w:uiPriority w:val="0"/>
    <w:pPr>
      <w:spacing w:after="0"/>
      <w:ind w:firstLine="200" w:firstLineChars="200"/>
    </w:pPr>
  </w:style>
  <w:style w:type="table" w:styleId="25">
    <w:name w:val="Table Grid"/>
    <w:basedOn w:val="24"/>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27">
    <w:name w:val="Strong"/>
    <w:basedOn w:val="26"/>
    <w:qFormat/>
    <w:uiPriority w:val="0"/>
    <w:rPr>
      <w:b/>
    </w:rPr>
  </w:style>
  <w:style w:type="character" w:styleId="28">
    <w:name w:val="Hyperlink"/>
    <w:autoRedefine/>
    <w:qFormat/>
    <w:uiPriority w:val="0"/>
    <w:rPr>
      <w:color w:val="0563C1"/>
      <w:u w:val="single"/>
    </w:rPr>
  </w:style>
  <w:style w:type="character" w:styleId="29">
    <w:name w:val="annotation reference"/>
    <w:autoRedefine/>
    <w:unhideWhenUsed/>
    <w:qFormat/>
    <w:uiPriority w:val="99"/>
    <w:rPr>
      <w:sz w:val="21"/>
      <w:szCs w:val="21"/>
    </w:rPr>
  </w:style>
  <w:style w:type="character" w:customStyle="1" w:styleId="30">
    <w:name w:val="标题 1 Char"/>
    <w:link w:val="2"/>
    <w:autoRedefine/>
    <w:qFormat/>
    <w:uiPriority w:val="0"/>
    <w:rPr>
      <w:b/>
      <w:bCs/>
      <w:kern w:val="44"/>
      <w:sz w:val="44"/>
      <w:szCs w:val="44"/>
      <w:lang w:val="zh-CN" w:eastAsia="zh-CN"/>
    </w:rPr>
  </w:style>
  <w:style w:type="character" w:customStyle="1" w:styleId="31">
    <w:name w:val="标题 2 Char"/>
    <w:link w:val="3"/>
    <w:autoRedefine/>
    <w:qFormat/>
    <w:uiPriority w:val="0"/>
    <w:rPr>
      <w:rFonts w:ascii="等线 Light" w:hAnsi="等线 Light" w:eastAsia="等线 Light" w:cs="Times New Roman"/>
      <w:b/>
      <w:bCs/>
      <w:kern w:val="2"/>
      <w:sz w:val="32"/>
      <w:szCs w:val="32"/>
    </w:rPr>
  </w:style>
  <w:style w:type="character" w:customStyle="1" w:styleId="32">
    <w:name w:val="标题 3 Char"/>
    <w:link w:val="4"/>
    <w:autoRedefine/>
    <w:qFormat/>
    <w:uiPriority w:val="0"/>
    <w:rPr>
      <w:b/>
      <w:bCs/>
      <w:kern w:val="2"/>
      <w:sz w:val="30"/>
      <w:szCs w:val="30"/>
    </w:rPr>
  </w:style>
  <w:style w:type="character" w:customStyle="1" w:styleId="33">
    <w:name w:val="标题 4 Char"/>
    <w:link w:val="5"/>
    <w:autoRedefine/>
    <w:qFormat/>
    <w:uiPriority w:val="0"/>
    <w:rPr>
      <w:rFonts w:ascii="宋体" w:hAnsi="宋体"/>
      <w:b/>
      <w:bCs/>
      <w:kern w:val="2"/>
      <w:sz w:val="28"/>
      <w:szCs w:val="28"/>
    </w:rPr>
  </w:style>
  <w:style w:type="character" w:customStyle="1" w:styleId="34">
    <w:name w:val="标题 5 Char"/>
    <w:link w:val="6"/>
    <w:autoRedefine/>
    <w:qFormat/>
    <w:uiPriority w:val="0"/>
    <w:rPr>
      <w:b/>
      <w:bCs/>
      <w:kern w:val="2"/>
      <w:sz w:val="28"/>
      <w:szCs w:val="28"/>
    </w:rPr>
  </w:style>
  <w:style w:type="character" w:customStyle="1" w:styleId="35">
    <w:name w:val="标题 6 Char"/>
    <w:link w:val="7"/>
    <w:autoRedefine/>
    <w:semiHidden/>
    <w:qFormat/>
    <w:uiPriority w:val="0"/>
    <w:rPr>
      <w:rFonts w:ascii="等线 Light" w:hAnsi="等线 Light" w:eastAsia="等线 Light"/>
      <w:b/>
      <w:bCs/>
      <w:kern w:val="2"/>
      <w:sz w:val="24"/>
      <w:szCs w:val="24"/>
    </w:rPr>
  </w:style>
  <w:style w:type="character" w:customStyle="1" w:styleId="36">
    <w:name w:val="标题 7 Char"/>
    <w:link w:val="8"/>
    <w:autoRedefine/>
    <w:semiHidden/>
    <w:qFormat/>
    <w:uiPriority w:val="0"/>
    <w:rPr>
      <w:b/>
      <w:bCs/>
      <w:kern w:val="2"/>
      <w:sz w:val="24"/>
      <w:szCs w:val="24"/>
    </w:rPr>
  </w:style>
  <w:style w:type="character" w:customStyle="1" w:styleId="37">
    <w:name w:val="标题 8 Char"/>
    <w:link w:val="9"/>
    <w:autoRedefine/>
    <w:semiHidden/>
    <w:qFormat/>
    <w:uiPriority w:val="0"/>
    <w:rPr>
      <w:rFonts w:ascii="等线 Light" w:hAnsi="等线 Light" w:eastAsia="等线 Light"/>
      <w:kern w:val="2"/>
      <w:sz w:val="24"/>
      <w:szCs w:val="24"/>
    </w:rPr>
  </w:style>
  <w:style w:type="character" w:customStyle="1" w:styleId="38">
    <w:name w:val="标题 9 Char"/>
    <w:link w:val="10"/>
    <w:autoRedefine/>
    <w:semiHidden/>
    <w:qFormat/>
    <w:uiPriority w:val="0"/>
    <w:rPr>
      <w:rFonts w:ascii="等线 Light" w:hAnsi="等线 Light" w:eastAsia="等线 Light"/>
      <w:kern w:val="2"/>
      <w:sz w:val="21"/>
      <w:szCs w:val="21"/>
    </w:rPr>
  </w:style>
  <w:style w:type="character" w:customStyle="1" w:styleId="39">
    <w:name w:val="正文缩进 Char"/>
    <w:link w:val="11"/>
    <w:autoRedefine/>
    <w:qFormat/>
    <w:uiPriority w:val="99"/>
    <w:rPr>
      <w:spacing w:val="8"/>
      <w:kern w:val="2"/>
      <w:sz w:val="24"/>
      <w:lang w:val="en-US" w:eastAsia="zh-CN"/>
    </w:rPr>
  </w:style>
  <w:style w:type="character" w:customStyle="1" w:styleId="40">
    <w:name w:val="批注文字 Char"/>
    <w:link w:val="13"/>
    <w:autoRedefine/>
    <w:qFormat/>
    <w:uiPriority w:val="0"/>
    <w:rPr>
      <w:szCs w:val="24"/>
    </w:rPr>
  </w:style>
  <w:style w:type="character" w:customStyle="1" w:styleId="41">
    <w:name w:val="纯文本 Char"/>
    <w:link w:val="16"/>
    <w:autoRedefine/>
    <w:qFormat/>
    <w:uiPriority w:val="0"/>
    <w:rPr>
      <w:rFonts w:ascii="Calibri" w:hAnsi="Courier New"/>
      <w:kern w:val="2"/>
      <w:sz w:val="21"/>
    </w:rPr>
  </w:style>
  <w:style w:type="character" w:customStyle="1" w:styleId="42">
    <w:name w:val="批注框文本 Char"/>
    <w:link w:val="17"/>
    <w:autoRedefine/>
    <w:qFormat/>
    <w:uiPriority w:val="0"/>
    <w:rPr>
      <w:kern w:val="2"/>
      <w:sz w:val="18"/>
      <w:szCs w:val="18"/>
    </w:rPr>
  </w:style>
  <w:style w:type="character" w:customStyle="1" w:styleId="43">
    <w:name w:val="页脚 Char"/>
    <w:link w:val="18"/>
    <w:autoRedefine/>
    <w:qFormat/>
    <w:uiPriority w:val="0"/>
    <w:rPr>
      <w:kern w:val="2"/>
      <w:sz w:val="18"/>
      <w:szCs w:val="18"/>
    </w:rPr>
  </w:style>
  <w:style w:type="character" w:customStyle="1" w:styleId="44">
    <w:name w:val="页眉 Char"/>
    <w:link w:val="19"/>
    <w:autoRedefine/>
    <w:qFormat/>
    <w:uiPriority w:val="0"/>
    <w:rPr>
      <w:kern w:val="2"/>
      <w:sz w:val="18"/>
      <w:szCs w:val="18"/>
    </w:rPr>
  </w:style>
  <w:style w:type="character" w:customStyle="1" w:styleId="45">
    <w:name w:val="已访问的超链接1"/>
    <w:autoRedefine/>
    <w:qFormat/>
    <w:uiPriority w:val="0"/>
    <w:rPr>
      <w:color w:val="800080"/>
      <w:u w:val="single"/>
    </w:rPr>
  </w:style>
  <w:style w:type="character" w:customStyle="1" w:styleId="46">
    <w:name w:val="正文（首行缩进2字符） Char"/>
    <w:link w:val="47"/>
    <w:autoRedefine/>
    <w:qFormat/>
    <w:uiPriority w:val="0"/>
    <w:rPr>
      <w:kern w:val="2"/>
      <w:sz w:val="24"/>
      <w:szCs w:val="24"/>
    </w:rPr>
  </w:style>
  <w:style w:type="paragraph" w:customStyle="1" w:styleId="47">
    <w:name w:val="正文（首行缩进2字符）"/>
    <w:basedOn w:val="1"/>
    <w:link w:val="46"/>
    <w:autoRedefine/>
    <w:qFormat/>
    <w:uiPriority w:val="0"/>
    <w:pPr>
      <w:spacing w:line="360" w:lineRule="auto"/>
      <w:ind w:firstLine="480" w:firstLineChars="200"/>
    </w:pPr>
    <w:rPr>
      <w:sz w:val="24"/>
      <w:lang w:val="zh-CN"/>
    </w:rPr>
  </w:style>
  <w:style w:type="character" w:customStyle="1" w:styleId="48">
    <w:name w:val="段落 Char1"/>
    <w:link w:val="49"/>
    <w:autoRedefine/>
    <w:qFormat/>
    <w:uiPriority w:val="0"/>
    <w:rPr>
      <w:rFonts w:eastAsia="仿宋_GB2312"/>
      <w:sz w:val="24"/>
      <w:szCs w:val="24"/>
      <w:lang w:val="en-US" w:eastAsia="zh-CN" w:bidi="ar-SA"/>
    </w:rPr>
  </w:style>
  <w:style w:type="paragraph" w:customStyle="1" w:styleId="49">
    <w:name w:val="段落"/>
    <w:link w:val="48"/>
    <w:autoRedefine/>
    <w:qFormat/>
    <w:uiPriority w:val="0"/>
    <w:pPr>
      <w:adjustRightInd w:val="0"/>
      <w:snapToGrid w:val="0"/>
      <w:spacing w:before="120" w:after="120" w:line="360" w:lineRule="auto"/>
      <w:ind w:firstLine="480" w:firstLineChars="200"/>
      <w:jc w:val="both"/>
    </w:pPr>
    <w:rPr>
      <w:rFonts w:ascii="Times New Roman" w:hAnsi="Times New Roman" w:eastAsia="仿宋_GB2312" w:cs="Times New Roman"/>
      <w:sz w:val="24"/>
      <w:szCs w:val="24"/>
      <w:lang w:val="en-US" w:eastAsia="zh-CN" w:bidi="ar-SA"/>
    </w:rPr>
  </w:style>
  <w:style w:type="character" w:customStyle="1" w:styleId="50">
    <w:name w:val="正文（安华金和） Char"/>
    <w:link w:val="51"/>
    <w:autoRedefine/>
    <w:qFormat/>
    <w:uiPriority w:val="0"/>
    <w:rPr>
      <w:rFonts w:ascii="Arial" w:hAnsi="Arial"/>
      <w:sz w:val="21"/>
      <w:szCs w:val="21"/>
      <w:lang w:val="en-US" w:eastAsia="zh-CN" w:bidi="ar-SA"/>
    </w:rPr>
  </w:style>
  <w:style w:type="paragraph" w:customStyle="1" w:styleId="51">
    <w:name w:val="正文（安华金和）"/>
    <w:link w:val="50"/>
    <w:autoRedefine/>
    <w:qFormat/>
    <w:uiPriority w:val="0"/>
    <w:pPr>
      <w:widowControl w:val="0"/>
      <w:spacing w:line="360" w:lineRule="auto"/>
      <w:ind w:firstLine="200"/>
    </w:pPr>
    <w:rPr>
      <w:rFonts w:ascii="Arial" w:hAnsi="Arial" w:eastAsia="宋体" w:cs="Times New Roman"/>
      <w:sz w:val="21"/>
      <w:szCs w:val="21"/>
      <w:lang w:val="en-US" w:eastAsia="zh-CN" w:bidi="ar-SA"/>
    </w:rPr>
  </w:style>
  <w:style w:type="character" w:customStyle="1" w:styleId="52">
    <w:name w:val="页脚 字符"/>
    <w:autoRedefine/>
    <w:qFormat/>
    <w:uiPriority w:val="99"/>
  </w:style>
  <w:style w:type="character" w:customStyle="1" w:styleId="53">
    <w:name w:val="列出段落 Char"/>
    <w:link w:val="54"/>
    <w:autoRedefine/>
    <w:qFormat/>
    <w:uiPriority w:val="34"/>
    <w:rPr>
      <w:rFonts w:ascii="等线" w:hAnsi="等线" w:eastAsia="等线"/>
      <w:kern w:val="2"/>
      <w:sz w:val="21"/>
      <w:szCs w:val="22"/>
    </w:rPr>
  </w:style>
  <w:style w:type="paragraph" w:styleId="54">
    <w:name w:val="List Paragraph"/>
    <w:basedOn w:val="1"/>
    <w:link w:val="53"/>
    <w:autoRedefine/>
    <w:qFormat/>
    <w:uiPriority w:val="34"/>
    <w:pPr>
      <w:ind w:firstLine="420" w:firstLineChars="200"/>
    </w:pPr>
    <w:rPr>
      <w:rFonts w:ascii="等线" w:hAnsi="等线" w:eastAsia="等线"/>
      <w:szCs w:val="22"/>
      <w:lang w:val="zh-CN"/>
    </w:rPr>
  </w:style>
  <w:style w:type="paragraph" w:customStyle="1" w:styleId="55">
    <w:name w:val="插图标注（安华金和）"/>
    <w:next w:val="1"/>
    <w:autoRedefine/>
    <w:qFormat/>
    <w:uiPriority w:val="0"/>
    <w:pPr>
      <w:numPr>
        <w:ilvl w:val="6"/>
        <w:numId w:val="2"/>
      </w:numPr>
      <w:spacing w:after="156"/>
      <w:jc w:val="center"/>
    </w:pPr>
    <w:rPr>
      <w:rFonts w:ascii="Arial" w:hAnsi="Arial" w:eastAsia="宋体" w:cs="Arial"/>
      <w:sz w:val="21"/>
      <w:szCs w:val="21"/>
      <w:lang w:val="en-US" w:eastAsia="zh-CN" w:bidi="ar-SA"/>
    </w:rPr>
  </w:style>
  <w:style w:type="paragraph" w:customStyle="1" w:styleId="56">
    <w:name w:val="标题 2（DBSec）"/>
    <w:basedOn w:val="3"/>
    <w:next w:val="1"/>
    <w:autoRedefine/>
    <w:qFormat/>
    <w:uiPriority w:val="0"/>
    <w:pPr>
      <w:numPr>
        <w:ilvl w:val="1"/>
        <w:numId w:val="2"/>
      </w:numPr>
      <w:spacing w:line="415" w:lineRule="auto"/>
      <w:ind w:left="794" w:leftChars="200"/>
      <w:jc w:val="left"/>
    </w:pPr>
    <w:rPr>
      <w:rFonts w:ascii="Arial" w:hAnsi="Arial" w:eastAsia="黑体"/>
      <w:bCs w:val="0"/>
    </w:rPr>
  </w:style>
  <w:style w:type="paragraph" w:customStyle="1" w:styleId="57">
    <w:name w:val="Default"/>
    <w:autoRedefine/>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58">
    <w:name w:val="_Style 27"/>
    <w:basedOn w:val="1"/>
    <w:next w:val="54"/>
    <w:autoRedefine/>
    <w:qFormat/>
    <w:uiPriority w:val="34"/>
    <w:pPr>
      <w:widowControl/>
      <w:spacing w:line="240" w:lineRule="atLeast"/>
      <w:ind w:firstLine="420" w:firstLineChars="200"/>
    </w:pPr>
    <w:rPr>
      <w:rFonts w:ascii="Arial" w:hAnsi="Arial"/>
      <w:kern w:val="0"/>
      <w:szCs w:val="21"/>
    </w:rPr>
  </w:style>
  <w:style w:type="paragraph" w:customStyle="1" w:styleId="59">
    <w:name w:val="列出段落2"/>
    <w:basedOn w:val="1"/>
    <w:autoRedefine/>
    <w:qFormat/>
    <w:uiPriority w:val="99"/>
    <w:pPr>
      <w:widowControl/>
      <w:spacing w:line="240" w:lineRule="atLeast"/>
      <w:ind w:firstLine="420" w:firstLineChars="200"/>
    </w:pPr>
    <w:rPr>
      <w:rFonts w:ascii="Arial" w:hAnsi="Arial"/>
      <w:kern w:val="0"/>
      <w:szCs w:val="21"/>
    </w:rPr>
  </w:style>
  <w:style w:type="paragraph" w:customStyle="1" w:styleId="60">
    <w:name w:val="标题 6（有编号）（安华金和）"/>
    <w:basedOn w:val="1"/>
    <w:next w:val="1"/>
    <w:autoRedefine/>
    <w:qFormat/>
    <w:uiPriority w:val="0"/>
    <w:pPr>
      <w:keepNext/>
      <w:keepLines/>
      <w:numPr>
        <w:ilvl w:val="5"/>
        <w:numId w:val="2"/>
      </w:numPr>
      <w:spacing w:before="240" w:after="64" w:line="319" w:lineRule="auto"/>
      <w:ind w:left="0"/>
      <w:jc w:val="left"/>
      <w:outlineLvl w:val="5"/>
    </w:pPr>
    <w:rPr>
      <w:rFonts w:ascii="Arial" w:hAnsi="Arial" w:eastAsia="黑体"/>
      <w:b/>
      <w:kern w:val="0"/>
    </w:rPr>
  </w:style>
  <w:style w:type="paragraph" w:customStyle="1" w:styleId="61">
    <w:name w:val="标题 4（DBSec）"/>
    <w:basedOn w:val="5"/>
    <w:next w:val="1"/>
    <w:autoRedefine/>
    <w:qFormat/>
    <w:uiPriority w:val="0"/>
    <w:pPr>
      <w:widowControl/>
      <w:numPr>
        <w:numId w:val="2"/>
      </w:numPr>
      <w:spacing w:after="156"/>
      <w:ind w:left="200" w:leftChars="200"/>
      <w:jc w:val="left"/>
    </w:pPr>
    <w:rPr>
      <w:rFonts w:ascii="Arial" w:hAnsi="Arial" w:eastAsia="黑体"/>
      <w:bCs w:val="0"/>
      <w:kern w:val="0"/>
    </w:rPr>
  </w:style>
  <w:style w:type="paragraph" w:customStyle="1" w:styleId="62">
    <w:name w:val="标题 3（DBSec）"/>
    <w:basedOn w:val="4"/>
    <w:next w:val="1"/>
    <w:autoRedefine/>
    <w:qFormat/>
    <w:uiPriority w:val="0"/>
    <w:pPr>
      <w:numPr>
        <w:ilvl w:val="2"/>
        <w:numId w:val="2"/>
      </w:numPr>
      <w:tabs>
        <w:tab w:val="left" w:pos="960"/>
      </w:tabs>
      <w:spacing w:line="415" w:lineRule="auto"/>
      <w:ind w:left="200" w:leftChars="200"/>
      <w:jc w:val="left"/>
    </w:pPr>
    <w:rPr>
      <w:rFonts w:ascii="Arial" w:hAnsi="Arial" w:eastAsia="黑体"/>
      <w:bCs w:val="0"/>
      <w:kern w:val="0"/>
    </w:rPr>
  </w:style>
  <w:style w:type="paragraph" w:customStyle="1" w:styleId="63">
    <w:name w:val="标题 1（DBSec）"/>
    <w:basedOn w:val="2"/>
    <w:next w:val="1"/>
    <w:autoRedefine/>
    <w:qFormat/>
    <w:uiPriority w:val="0"/>
    <w:pPr>
      <w:pageBreakBefore/>
      <w:numPr>
        <w:numId w:val="2"/>
      </w:numPr>
      <w:pBdr>
        <w:bottom w:val="single" w:color="auto" w:sz="48" w:space="1"/>
      </w:pBdr>
      <w:spacing w:before="600" w:line="576" w:lineRule="auto"/>
      <w:ind w:left="200" w:leftChars="200"/>
      <w:jc w:val="left"/>
    </w:pPr>
    <w:rPr>
      <w:rFonts w:ascii="Arial" w:hAnsi="Arial" w:eastAsia="黑体"/>
      <w:lang w:val="en-US"/>
    </w:rPr>
  </w:style>
  <w:style w:type="paragraph" w:customStyle="1" w:styleId="64">
    <w:name w:val="彩色列表 - 着色 11"/>
    <w:basedOn w:val="1"/>
    <w:autoRedefine/>
    <w:qFormat/>
    <w:uiPriority w:val="34"/>
    <w:pPr>
      <w:spacing w:line="360" w:lineRule="auto"/>
      <w:ind w:firstLine="420" w:firstLineChars="200"/>
    </w:pPr>
    <w:rPr>
      <w:rFonts w:ascii="Arial" w:hAnsi="Arial"/>
      <w:szCs w:val="21"/>
    </w:rPr>
  </w:style>
  <w:style w:type="paragraph" w:customStyle="1" w:styleId="65">
    <w:name w:val="表格标注（安华金和）"/>
    <w:basedOn w:val="55"/>
    <w:next w:val="1"/>
    <w:autoRedefine/>
    <w:qFormat/>
    <w:uiPriority w:val="0"/>
    <w:pPr>
      <w:numPr>
        <w:ilvl w:val="7"/>
      </w:numPr>
    </w:pPr>
  </w:style>
  <w:style w:type="paragraph" w:customStyle="1" w:styleId="66">
    <w:name w:val="标题 5（有编号）（安华金和）"/>
    <w:basedOn w:val="1"/>
    <w:next w:val="1"/>
    <w:autoRedefine/>
    <w:qFormat/>
    <w:uiPriority w:val="0"/>
    <w:pPr>
      <w:keepNext/>
      <w:keepLines/>
      <w:numPr>
        <w:ilvl w:val="4"/>
        <w:numId w:val="2"/>
      </w:numPr>
      <w:spacing w:before="280" w:after="156" w:line="377" w:lineRule="auto"/>
      <w:ind w:left="0"/>
      <w:jc w:val="left"/>
      <w:outlineLvl w:val="4"/>
    </w:pPr>
    <w:rPr>
      <w:rFonts w:ascii="Arial" w:hAnsi="Arial" w:eastAsia="黑体"/>
      <w:b/>
      <w:kern w:val="0"/>
      <w:sz w:val="24"/>
      <w:szCs w:val="28"/>
    </w:rPr>
  </w:style>
  <w:style w:type="paragraph" w:customStyle="1" w:styleId="67">
    <w:name w:val="List Paragraph11"/>
    <w:basedOn w:val="1"/>
    <w:next w:val="1"/>
    <w:autoRedefine/>
    <w:qFormat/>
    <w:uiPriority w:val="34"/>
    <w:pPr>
      <w:spacing w:line="360" w:lineRule="auto"/>
      <w:ind w:firstLine="420" w:firstLineChars="200"/>
    </w:pPr>
    <w:rPr>
      <w:rFonts w:ascii="Verdana" w:hAnsi="Verdana"/>
      <w:color w:val="000000"/>
      <w:sz w:val="20"/>
      <w:szCs w:val="20"/>
    </w:rPr>
  </w:style>
  <w:style w:type="character" w:customStyle="1" w:styleId="68">
    <w:name w:val="批注文字 字符"/>
    <w:autoRedefine/>
    <w:qFormat/>
    <w:uiPriority w:val="99"/>
    <w:rPr>
      <w:kern w:val="2"/>
      <w:sz w:val="21"/>
      <w:szCs w:val="24"/>
    </w:rPr>
  </w:style>
  <w:style w:type="character" w:customStyle="1" w:styleId="69">
    <w:name w:val="副标题 Char"/>
    <w:link w:val="20"/>
    <w:autoRedefine/>
    <w:qFormat/>
    <w:uiPriority w:val="0"/>
    <w:rPr>
      <w:rFonts w:ascii="Cambria" w:hAnsi="Cambria"/>
      <w:b/>
      <w:bCs/>
      <w:kern w:val="28"/>
      <w:sz w:val="32"/>
      <w:szCs w:val="32"/>
      <w:lang w:eastAsia="en-US"/>
    </w:rPr>
  </w:style>
  <w:style w:type="paragraph" w:customStyle="1" w:styleId="70">
    <w:name w:val="条目3"/>
    <w:basedOn w:val="1"/>
    <w:link w:val="74"/>
    <w:autoRedefine/>
    <w:qFormat/>
    <w:uiPriority w:val="0"/>
    <w:pPr>
      <w:numPr>
        <w:ilvl w:val="2"/>
        <w:numId w:val="3"/>
      </w:numPr>
      <w:ind w:left="1134" w:hanging="567"/>
    </w:pPr>
    <w:rPr>
      <w:rFonts w:hint="eastAsia" w:ascii="微软雅黑" w:hAnsi="微软雅黑" w:eastAsia="微软雅黑" w:cs="微软雅黑"/>
      <w:sz w:val="18"/>
      <w:szCs w:val="18"/>
    </w:rPr>
  </w:style>
  <w:style w:type="paragraph" w:customStyle="1" w:styleId="71">
    <w:name w:val="条目2"/>
    <w:basedOn w:val="1"/>
    <w:link w:val="75"/>
    <w:autoRedefine/>
    <w:qFormat/>
    <w:uiPriority w:val="0"/>
    <w:pPr>
      <w:numPr>
        <w:ilvl w:val="1"/>
        <w:numId w:val="3"/>
      </w:numPr>
    </w:pPr>
    <w:rPr>
      <w:rFonts w:hint="eastAsia" w:ascii="微软雅黑" w:hAnsi="微软雅黑" w:eastAsia="微软雅黑" w:cs="微软雅黑"/>
    </w:rPr>
  </w:style>
  <w:style w:type="paragraph" w:customStyle="1" w:styleId="72">
    <w:name w:val="条目1"/>
    <w:basedOn w:val="1"/>
    <w:next w:val="1"/>
    <w:autoRedefine/>
    <w:qFormat/>
    <w:uiPriority w:val="0"/>
    <w:pPr>
      <w:keepNext/>
      <w:keepLines/>
      <w:numPr>
        <w:ilvl w:val="0"/>
        <w:numId w:val="3"/>
      </w:numPr>
      <w:spacing w:line="578" w:lineRule="auto"/>
      <w:outlineLvl w:val="0"/>
    </w:pPr>
    <w:rPr>
      <w:rFonts w:hint="eastAsia" w:ascii="微软雅黑" w:hAnsi="微软雅黑" w:eastAsia="微软雅黑" w:cs="微软雅黑"/>
      <w:b/>
      <w:bCs/>
      <w:kern w:val="44"/>
      <w:sz w:val="32"/>
      <w:szCs w:val="32"/>
      <w:lang w:val="zh-CN"/>
    </w:rPr>
  </w:style>
  <w:style w:type="character" w:customStyle="1" w:styleId="73">
    <w:name w:val="批注主题 Char"/>
    <w:basedOn w:val="40"/>
    <w:link w:val="22"/>
    <w:autoRedefine/>
    <w:qFormat/>
    <w:uiPriority w:val="0"/>
    <w:rPr>
      <w:b/>
      <w:bCs/>
      <w:kern w:val="2"/>
      <w:sz w:val="21"/>
      <w:szCs w:val="24"/>
    </w:rPr>
  </w:style>
  <w:style w:type="character" w:customStyle="1" w:styleId="74">
    <w:name w:val="条目3 Char"/>
    <w:link w:val="70"/>
    <w:qFormat/>
    <w:uiPriority w:val="0"/>
    <w:rPr>
      <w:rFonts w:hint="eastAsia" w:ascii="微软雅黑" w:hAnsi="微软雅黑" w:eastAsia="微软雅黑" w:cs="微软雅黑"/>
      <w:sz w:val="18"/>
      <w:szCs w:val="18"/>
    </w:rPr>
  </w:style>
  <w:style w:type="character" w:customStyle="1" w:styleId="75">
    <w:name w:val="条目2 Char"/>
    <w:link w:val="71"/>
    <w:qFormat/>
    <w:uiPriority w:val="0"/>
    <w:rPr>
      <w:rFonts w:hint="eastAsia" w:ascii="微软雅黑" w:hAnsi="微软雅黑" w:eastAsia="微软雅黑" w:cs="微软雅黑"/>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2430</Words>
  <Characters>2456</Characters>
  <Lines>30</Lines>
  <Paragraphs>8</Paragraphs>
  <TotalTime>9</TotalTime>
  <ScaleCrop>false</ScaleCrop>
  <LinksUpToDate>false</LinksUpToDate>
  <CharactersWithSpaces>2457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2022-01-06T02:42:00Z</dcterms:created>
  <dc:creator>陈永辉</dc:creator>
  <cp:lastModifiedBy>邹</cp:lastModifiedBy>
  <cp:lastPrinted>2024-02-28T07:39:00Z</cp:lastPrinted>
  <dcterms:modified xsi:type="dcterms:W3CDTF">2026-04-28T08:36:47Z</dcterms:modified>
  <dc:title>1</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DFEA4F70D65046068264F963E7381DDF_13</vt:lpwstr>
  </property>
  <property fmtid="{D5CDD505-2E9C-101B-9397-08002B2CF9AE}" pid="4" name="KSOTemplateDocerSaveRecord">
    <vt:lpwstr>eyJoZGlkIjoiZGZlMWJiNTg0NDEwNzNlNmUyZmViZDQ0OWFlODkwNjciLCJ1c2VySWQiOiIxMjY4MzMzNTYwIn0=</vt:lpwstr>
  </property>
</Properties>
</file>