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1F24">
      <w:pPr>
        <w:spacing w:before="100" w:beforeAutospacing="1" w:after="100" w:afterAutospacing="1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医疗大模型算力群集采购项目（2026年）</w:t>
      </w:r>
    </w:p>
    <w:p w14:paraId="2C4EF47B">
      <w:pPr>
        <w:spacing w:before="100" w:beforeAutospacing="1"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集成服务</w:t>
      </w:r>
      <w:r>
        <w:rPr>
          <w:rFonts w:hint="eastAsia"/>
          <w:b/>
          <w:sz w:val="44"/>
          <w:szCs w:val="44"/>
        </w:rPr>
        <w:t>需求书</w:t>
      </w:r>
    </w:p>
    <w:p w14:paraId="6C05CD93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项目名称</w:t>
      </w:r>
    </w:p>
    <w:p w14:paraId="35AC77C4">
      <w:pPr>
        <w:spacing w:line="360" w:lineRule="auto"/>
        <w:ind w:left="432"/>
        <w:rPr>
          <w:rFonts w:hint="eastAsia" w:eastAsia="宋体"/>
          <w:lang w:eastAsia="zh-CN"/>
        </w:rPr>
      </w:pPr>
      <w:r>
        <w:rPr>
          <w:rFonts w:hint="eastAsia"/>
        </w:rPr>
        <w:t>项目名称：医疗大模型算力群集采购项目（2026年）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集成服务部分</w:t>
      </w:r>
      <w:r>
        <w:rPr>
          <w:rFonts w:hint="eastAsia"/>
          <w:lang w:eastAsia="zh-CN"/>
        </w:rPr>
        <w:t>）</w:t>
      </w:r>
    </w:p>
    <w:p w14:paraId="347B5B51">
      <w:pPr>
        <w:pStyle w:val="2"/>
        <w:numPr>
          <w:ilvl w:val="0"/>
          <w:numId w:val="2"/>
        </w:numPr>
        <w:ind w:left="206" w:leftChars="86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项目背景</w:t>
      </w:r>
    </w:p>
    <w:p w14:paraId="7B6B0658">
      <w:pPr>
        <w:tabs>
          <w:tab w:val="left" w:pos="720"/>
        </w:tabs>
        <w:spacing w:line="360" w:lineRule="auto"/>
        <w:ind w:left="206" w:leftChars="86" w:firstLine="420"/>
      </w:pPr>
      <w:r>
        <w:t>随着人工智能技术的飞速发展，特别是以大语言模型（LLM）为代表的生成式AI展现出强大的自然语言处理和逻辑推理能力，AI技术在医疗领域的应用正从管理、后勤等外围业务，向病历内涵质控、辅助诊疗、智能人机交互等核心临床业务深度渗透。</w:t>
      </w:r>
    </w:p>
    <w:p w14:paraId="53DF4897">
      <w:pPr>
        <w:tabs>
          <w:tab w:val="left" w:pos="720"/>
        </w:tabs>
        <w:spacing w:line="360" w:lineRule="auto"/>
        <w:ind w:left="206" w:leftChars="86"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为响应国家《关于深入实施人工智能</w:t>
      </w:r>
      <w:r>
        <w:t>+</w:t>
      </w:r>
      <w:r>
        <w:rPr>
          <w:rFonts w:hint="eastAsia"/>
        </w:rPr>
        <w:t>行动的意见》，推动新质生产力发展，采购3台高性能AI计算节点及1台高速互联交换机组建算力集群，构建自主可控的医疗大模型基座。</w:t>
      </w:r>
    </w:p>
    <w:p w14:paraId="37F0B4FA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采购设备清单 </w:t>
      </w:r>
    </w:p>
    <w:tbl>
      <w:tblPr>
        <w:tblStyle w:val="10"/>
        <w:tblpPr w:leftFromText="180" w:rightFromText="180" w:vertAnchor="text" w:horzAnchor="margin" w:tblpY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4506"/>
        <w:gridCol w:w="1851"/>
        <w:gridCol w:w="1220"/>
      </w:tblGrid>
      <w:tr w14:paraId="27111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B8C8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A1F4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设备名称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EA8E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060D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</w:t>
            </w:r>
            <w:r>
              <w:rPr>
                <w:rFonts w:hint="eastAsia"/>
                <w:b/>
                <w:bCs/>
              </w:rPr>
              <w:t>量</w:t>
            </w:r>
          </w:p>
        </w:tc>
      </w:tr>
      <w:tr w14:paraId="60481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C851">
            <w:pPr>
              <w:spacing w:before="100" w:beforeAutospacing="1" w:after="100" w:afterAutospacing="1" w:line="360" w:lineRule="auto"/>
              <w:jc w:val="center"/>
            </w:pPr>
            <w: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BD8B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医疗大模型算力群集</w:t>
            </w:r>
            <w:r>
              <w:rPr>
                <w:rFonts w:hint="eastAsia"/>
                <w:lang w:val="en-US" w:eastAsia="zh-CN"/>
              </w:rPr>
              <w:t>集成服务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4979">
            <w:pPr>
              <w:spacing w:line="360" w:lineRule="auto"/>
            </w:pPr>
            <w:r>
              <w:rPr>
                <w:rFonts w:hint="eastAsia"/>
              </w:rPr>
              <w:t>详见4.1 章节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3C71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</w:tbl>
    <w:p w14:paraId="695B30E9">
      <w:pPr>
        <w:spacing w:before="100" w:beforeAutospacing="1" w:after="100" w:afterAutospacing="1"/>
      </w:pPr>
    </w:p>
    <w:p w14:paraId="6A7045B7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详细配置参数</w:t>
      </w:r>
    </w:p>
    <w:p w14:paraId="06D7BCE0">
      <w:pPr>
        <w:pStyle w:val="3"/>
        <w:numPr>
          <w:ilvl w:val="0"/>
          <w:numId w:val="3"/>
        </w:numPr>
        <w:spacing w:after="120"/>
        <w:ind w:left="425" w:leftChars="0" w:hanging="425" w:firstLineChars="0"/>
        <w:rPr>
          <w:rFonts w:hint="eastAsia"/>
          <w:lang w:val="en-US" w:eastAsia="zh-CN"/>
        </w:rPr>
      </w:pPr>
      <w:r>
        <w:t>集成部署服务</w:t>
      </w:r>
    </w:p>
    <w:p w14:paraId="34EE45B5">
      <w:pPr>
        <w:pStyle w:val="3"/>
        <w:spacing w:after="120"/>
      </w:pPr>
      <w:r>
        <w:rPr>
          <w:rFonts w:hint="eastAsia"/>
          <w:lang w:val="en-US" w:eastAsia="zh-CN"/>
        </w:rPr>
        <w:t>4</w:t>
      </w:r>
      <w:r>
        <w:t>.1 环境准备与硬件安装</w:t>
      </w:r>
    </w:p>
    <w:p w14:paraId="33F4FB29">
      <w:pPr>
        <w:spacing w:after="120"/>
      </w:pPr>
      <w:r>
        <w:t>完成3台国产AI服务器及1台高速交换机的全流程集成部署，使集群达到可用状态。具体包括：</w:t>
      </w:r>
    </w:p>
    <w:p w14:paraId="2D46EDD5">
      <w:pPr>
        <w:numPr>
          <w:ilvl w:val="0"/>
          <w:numId w:val="4"/>
        </w:numPr>
        <w:spacing w:after="80"/>
        <w:ind w:left="425" w:leftChars="0" w:hanging="425" w:firstLineChars="0"/>
      </w:pPr>
      <w:r>
        <w:t>复核机房供电、散热、承重、接地、机柜空间，不满足时提出整改建议。</w:t>
      </w:r>
    </w:p>
    <w:p w14:paraId="4862063D">
      <w:pPr>
        <w:numPr>
          <w:ilvl w:val="0"/>
          <w:numId w:val="4"/>
        </w:numPr>
        <w:spacing w:after="80"/>
        <w:ind w:left="425" w:leftChars="0" w:hanging="425" w:firstLineChars="0"/>
      </w:pPr>
      <w:r>
        <w:t>设备上架、固定，规范布放电源线及光缆，粘贴统一标签。</w:t>
      </w:r>
    </w:p>
    <w:p w14:paraId="7E1CA6CC">
      <w:pPr>
        <w:numPr>
          <w:ilvl w:val="0"/>
          <w:numId w:val="4"/>
        </w:numPr>
        <w:spacing w:after="80"/>
        <w:ind w:left="425" w:leftChars="0" w:hanging="425" w:firstLineChars="0"/>
      </w:pPr>
      <w:r>
        <w:t>加电自检，通过BMC检查CPU、AI处理器、内存、硬盘、风扇、电源状态，验证BIOS为国产自主固件，记录SN并录入资产台账。</w:t>
      </w:r>
    </w:p>
    <w:p w14:paraId="2C37CEC8">
      <w:pPr>
        <w:pStyle w:val="3"/>
        <w:spacing w:after="120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1.</w:t>
      </w:r>
      <w:r>
        <w:t>2 高性能网络集群搭建</w:t>
      </w:r>
    </w:p>
    <w:p w14:paraId="5B38B82C">
      <w:pPr>
        <w:numPr>
          <w:ilvl w:val="0"/>
          <w:numId w:val="5"/>
        </w:numPr>
        <w:spacing w:after="80"/>
        <w:ind w:left="425" w:leftChars="0" w:hanging="425" w:firstLineChars="0"/>
      </w:pPr>
      <w:r>
        <w:t>配置RoCEv2无损网络，参数持久化。</w:t>
      </w:r>
    </w:p>
    <w:p w14:paraId="66F8379B">
      <w:pPr>
        <w:numPr>
          <w:ilvl w:val="0"/>
          <w:numId w:val="5"/>
        </w:numPr>
        <w:spacing w:after="80"/>
        <w:ind w:left="425" w:leftChars="0" w:hanging="425" w:firstLineChars="0"/>
      </w:pPr>
      <w:r>
        <w:t>验证节点间带宽大于等于190GB/s。</w:t>
      </w:r>
    </w:p>
    <w:p w14:paraId="5B7A13F1">
      <w:pPr>
        <w:pStyle w:val="3"/>
        <w:spacing w:after="120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1.</w:t>
      </w:r>
      <w:r>
        <w:t>3 基础软件环境部署</w:t>
      </w:r>
    </w:p>
    <w:p w14:paraId="009CEB89">
      <w:pPr>
        <w:numPr>
          <w:ilvl w:val="0"/>
          <w:numId w:val="6"/>
        </w:numPr>
        <w:spacing w:after="80"/>
        <w:ind w:left="425" w:leftChars="0" w:hanging="425" w:firstLineChars="0"/>
      </w:pPr>
      <w:r>
        <w:t>安装国产操作系统（openEuler/麒麟），配置内核参数（透明大页、CPU隔离、I/O调度器），NTP时间同步。</w:t>
      </w:r>
    </w:p>
    <w:p w14:paraId="1CB07DF3">
      <w:pPr>
        <w:numPr>
          <w:ilvl w:val="0"/>
          <w:numId w:val="6"/>
        </w:numPr>
        <w:spacing w:after="80"/>
        <w:ind w:left="425" w:leftChars="0" w:hanging="425" w:firstLineChars="0"/>
      </w:pPr>
      <w:r>
        <w:t>安装AI处理器驱动、固件及异构计算架构软件包，验证8颗AI处理器/台、HBM容量、芯片间互联带宽。</w:t>
      </w:r>
    </w:p>
    <w:p w14:paraId="21255F4B">
      <w:pPr>
        <w:numPr>
          <w:ilvl w:val="0"/>
          <w:numId w:val="6"/>
        </w:numPr>
        <w:spacing w:after="80"/>
        <w:ind w:left="425" w:leftChars="0" w:hanging="425" w:firstLineChars="0"/>
      </w:pPr>
      <w:r>
        <w:t>部署容器运行时（Docker/containerd）及Kubernetes集群（K8s 1.28+），安装AI处理器设备插件和RDMA设备插件。</w:t>
      </w:r>
    </w:p>
    <w:p w14:paraId="1B0BAE36">
      <w:pPr>
        <w:numPr>
          <w:ilvl w:val="0"/>
          <w:numId w:val="6"/>
        </w:numPr>
        <w:spacing w:after="80"/>
        <w:ind w:left="425" w:leftChars="0" w:hanging="425" w:firstLineChars="0"/>
      </w:pPr>
      <w:r>
        <w:t>安装PyTorch、TensorFlow、飞桨</w:t>
      </w:r>
      <w:r>
        <w:rPr>
          <w:rFonts w:hint="eastAsia"/>
        </w:rPr>
        <w:t>等</w:t>
      </w:r>
      <w:r>
        <w:t>框架，配置集合通信库和算子加速库，验证分布式训练正常启动。</w:t>
      </w:r>
    </w:p>
    <w:p w14:paraId="2A270717">
      <w:pPr>
        <w:pStyle w:val="3"/>
        <w:spacing w:after="120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1.</w:t>
      </w:r>
      <w:r>
        <w:t>4 集群验证</w:t>
      </w:r>
    </w:p>
    <w:p w14:paraId="5EA3D6E3">
      <w:pPr>
        <w:numPr>
          <w:ilvl w:val="0"/>
          <w:numId w:val="7"/>
        </w:numPr>
        <w:spacing w:after="80"/>
        <w:ind w:left="425" w:leftChars="0" w:hanging="425" w:firstLineChars="0"/>
      </w:pPr>
      <w:r>
        <w:t>高可用测试：模拟节点断电、电源模块故障、风扇失效，验证自动迁移及业务不中断。</w:t>
      </w:r>
    </w:p>
    <w:p w14:paraId="1C2C6970">
      <w:pPr>
        <w:numPr>
          <w:ilvl w:val="0"/>
          <w:numId w:val="7"/>
        </w:numPr>
        <w:spacing w:after="80"/>
        <w:ind w:left="425" w:leftChars="0" w:hanging="425" w:firstLineChars="0"/>
      </w:pPr>
      <w:r>
        <w:t>算力性能测试：运行ResNet-50混合精度训练，3节点线性度大于等于95%。</w:t>
      </w:r>
    </w:p>
    <w:p w14:paraId="4F2B70B5">
      <w:pPr>
        <w:numPr>
          <w:ilvl w:val="0"/>
          <w:numId w:val="7"/>
        </w:numPr>
        <w:spacing w:after="80"/>
        <w:ind w:left="425" w:leftChars="0" w:hanging="425" w:firstLineChars="0"/>
      </w:pPr>
      <w:r>
        <w:t>存储联调：对接现有并行存储或对象存储，读写带宽达标。</w:t>
      </w:r>
    </w:p>
    <w:p w14:paraId="00B9EE5A">
      <w:pPr>
        <w:pStyle w:val="3"/>
        <w:numPr>
          <w:ilvl w:val="0"/>
          <w:numId w:val="3"/>
        </w:numPr>
        <w:spacing w:after="120"/>
        <w:ind w:left="425" w:leftChars="0" w:hanging="425" w:firstLineChars="0"/>
      </w:pPr>
      <w:r>
        <w:t>模型适配服务</w:t>
      </w:r>
    </w:p>
    <w:p w14:paraId="2279AFF3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2.1 模型迁移与优化</w:t>
      </w:r>
    </w:p>
    <w:p w14:paraId="315FB64D">
      <w:pPr>
        <w:spacing w:after="120"/>
      </w:pPr>
      <w:r>
        <w:t>完成医疗大模型在国产算力集群上的迁移、优化及业务集成。具体包括：</w:t>
      </w:r>
    </w:p>
    <w:p w14:paraId="4D8AF42E">
      <w:pPr>
        <w:numPr>
          <w:ilvl w:val="0"/>
          <w:numId w:val="8"/>
        </w:numPr>
        <w:spacing w:after="80"/>
        <w:ind w:left="425" w:leftChars="0" w:hanging="425" w:firstLineChars="0"/>
      </w:pPr>
      <w:r>
        <w:t>将院方提供的医疗大模型（至少BERT-base、GPT-7B、Med-PaLM 2）转换为目标AI处理器中间表示格式，不支持的算子须自定义或替代，转换后精度损失小于等于0.1%。</w:t>
      </w:r>
    </w:p>
    <w:p w14:paraId="0B6A0053">
      <w:pPr>
        <w:numPr>
          <w:ilvl w:val="0"/>
          <w:numId w:val="8"/>
        </w:numPr>
        <w:spacing w:after="80"/>
        <w:ind w:left="425" w:leftChars="0" w:hanging="425" w:firstLineChars="0"/>
      </w:pPr>
      <w:r>
        <w:t>提供FP16（必须）及INT8（可选）量化，精度损失小于等于1%，显存占用降低大于等于50%。</w:t>
      </w:r>
    </w:p>
    <w:p w14:paraId="21EEF54B">
      <w:pPr>
        <w:numPr>
          <w:ilvl w:val="0"/>
          <w:numId w:val="8"/>
        </w:numPr>
        <w:spacing w:after="80"/>
        <w:ind w:left="425" w:leftChars="0" w:hanging="425" w:firstLineChars="0"/>
      </w:pPr>
      <w:r>
        <w:t>部署高性能推理服务框架，支持动态批处理（1~32）及模型并行（张量并行+流水线并行），实现3节点协同推理70B+参数模型。</w:t>
      </w:r>
    </w:p>
    <w:p w14:paraId="6AAF8491">
      <w:pPr>
        <w:numPr>
          <w:ilvl w:val="0"/>
          <w:numId w:val="8"/>
        </w:numPr>
        <w:spacing w:after="80"/>
        <w:ind w:left="425" w:leftChars="0" w:hanging="425" w:firstLineChars="0"/>
      </w:pPr>
      <w:r>
        <w:t>使用算子自动调优工具优化关键算子，单节点推理吞吐量大于等于1000 tokens/s，P99时延小于等于100ms。</w:t>
      </w:r>
    </w:p>
    <w:p w14:paraId="6A7DAAC1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2.2 医疗场景集成</w:t>
      </w:r>
    </w:p>
    <w:p w14:paraId="48536FE9">
      <w:pPr>
        <w:numPr>
          <w:ilvl w:val="0"/>
          <w:numId w:val="9"/>
        </w:numPr>
        <w:spacing w:after="80"/>
        <w:ind w:left="425" w:leftChars="0" w:hanging="425" w:firstLineChars="0"/>
      </w:pPr>
      <w:r>
        <w:t>开发RESTful API及gRPC</w:t>
      </w:r>
      <w:r>
        <w:rPr>
          <w:rFonts w:hint="eastAsia"/>
        </w:rPr>
        <w:t>等</w:t>
      </w:r>
      <w:r>
        <w:t>接口，提供鉴权、流式输出、健康检查、监控指标。</w:t>
      </w:r>
    </w:p>
    <w:p w14:paraId="6A5D388C">
      <w:pPr>
        <w:numPr>
          <w:ilvl w:val="0"/>
          <w:numId w:val="9"/>
        </w:numPr>
        <w:spacing w:after="80"/>
        <w:ind w:left="425" w:leftChars="0" w:hanging="425" w:firstLineChars="0"/>
      </w:pPr>
      <w:r>
        <w:t>实现三个核心场景：病历质控、辅助诊疗、智能交互。</w:t>
      </w:r>
    </w:p>
    <w:p w14:paraId="154F32D8">
      <w:pPr>
        <w:spacing w:after="80"/>
        <w:ind w:firstLine="420" w:firstLineChars="0"/>
      </w:pPr>
      <w:r>
        <w:t>病历质控：接收电子病历文本，返回问题类型、位置、修改建议、严重等级。</w:t>
      </w:r>
    </w:p>
    <w:p w14:paraId="1A5E5619">
      <w:pPr>
        <w:spacing w:after="80"/>
        <w:ind w:firstLine="420" w:firstLineChars="0"/>
      </w:pPr>
      <w:r>
        <w:t>辅助诊疗：集成RAG检索知识库，返回鉴别诊断、治疗建议、循证依据。</w:t>
      </w:r>
    </w:p>
    <w:p w14:paraId="3019B774">
      <w:pPr>
        <w:spacing w:after="80"/>
        <w:ind w:firstLine="420" w:firstLineChars="0"/>
      </w:pPr>
      <w:r>
        <w:t>智能交互：多轮对话（上下文大于等于8k），支持病历草稿生成、医学问答。</w:t>
      </w:r>
    </w:p>
    <w:p w14:paraId="659FA3B9">
      <w:pPr>
        <w:spacing w:after="120"/>
        <w:ind w:firstLine="420" w:firstLineChars="0"/>
      </w:pPr>
      <w:r>
        <w:t>提供详细API文档，配合院方现有CIS、EMR、语音前端等系统联调。</w:t>
      </w:r>
    </w:p>
    <w:p w14:paraId="3858CE18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2.3 性能与稳定性测试</w:t>
      </w:r>
    </w:p>
    <w:p w14:paraId="1F07703B">
      <w:pPr>
        <w:numPr>
          <w:ilvl w:val="0"/>
          <w:numId w:val="10"/>
        </w:numPr>
        <w:spacing w:after="80"/>
        <w:ind w:left="425" w:leftChars="0" w:hanging="425" w:firstLineChars="0"/>
      </w:pPr>
      <w:r>
        <w:t>长稳测试：混合70%推理+30%模拟训练，连续7x24小时，错误率小于等于0.01%。</w:t>
      </w:r>
    </w:p>
    <w:p w14:paraId="28236D30">
      <w:pPr>
        <w:numPr>
          <w:ilvl w:val="0"/>
          <w:numId w:val="10"/>
        </w:numPr>
        <w:spacing w:after="80"/>
        <w:ind w:left="425" w:leftChars="0" w:hanging="425" w:firstLineChars="0"/>
      </w:pPr>
      <w:r>
        <w:t>资源利用率优化：综合算力利用率大于等于80%（24小时均值）。</w:t>
      </w:r>
    </w:p>
    <w:p w14:paraId="17BF78C9">
      <w:pPr>
        <w:numPr>
          <w:ilvl w:val="0"/>
          <w:numId w:val="10"/>
        </w:numPr>
        <w:spacing w:after="80"/>
        <w:ind w:left="425" w:leftChars="0" w:hanging="425" w:firstLineChars="0"/>
      </w:pPr>
      <w:r>
        <w:t>容错恢复：模拟单节点推理服务崩溃，请求自动转发，中断时间小于等于30秒。</w:t>
      </w:r>
    </w:p>
    <w:p w14:paraId="2789846C">
      <w:pPr>
        <w:pStyle w:val="3"/>
        <w:numPr>
          <w:ilvl w:val="0"/>
          <w:numId w:val="3"/>
        </w:numPr>
        <w:spacing w:after="120"/>
        <w:ind w:left="425" w:leftChars="0" w:hanging="425" w:firstLineChars="0"/>
      </w:pPr>
      <w:r>
        <w:t>对接算力平台与训推平台服务</w:t>
      </w:r>
    </w:p>
    <w:p w14:paraId="61A9EF0F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3.1 算力平台对接</w:t>
      </w:r>
    </w:p>
    <w:p w14:paraId="02C2B367">
      <w:pPr>
        <w:numPr>
          <w:ilvl w:val="0"/>
          <w:numId w:val="11"/>
        </w:numPr>
        <w:spacing w:after="80"/>
        <w:ind w:left="425" w:leftChars="0" w:hanging="425" w:firstLineChars="0"/>
      </w:pPr>
      <w:r>
        <w:t>算力上报：周期性向统一算力调度平台上报集群资源（AI处理器数量、使用量、HBM容量等），支持Prometheus格式。</w:t>
      </w:r>
    </w:p>
    <w:p w14:paraId="4204799C">
      <w:pPr>
        <w:numPr>
          <w:ilvl w:val="0"/>
          <w:numId w:val="11"/>
        </w:numPr>
        <w:spacing w:after="80"/>
        <w:ind w:left="425" w:leftChars="0" w:hanging="425" w:firstLineChars="0"/>
      </w:pPr>
      <w:r>
        <w:t>资源申请：接收算力平台的K8s API调用，动态创建命名空间、分配配额。</w:t>
      </w:r>
    </w:p>
    <w:p w14:paraId="13F63BE3">
      <w:pPr>
        <w:numPr>
          <w:ilvl w:val="0"/>
          <w:numId w:val="11"/>
        </w:numPr>
        <w:spacing w:after="80"/>
        <w:ind w:left="425" w:leftChars="0" w:hanging="425" w:firstLineChars="0"/>
      </w:pPr>
      <w:r>
        <w:t>多租户隔离：通过K8s Namespace、ResourceQuota、NetworkPolicy实现科室级隔离。</w:t>
      </w:r>
    </w:p>
    <w:p w14:paraId="5D513E35">
      <w:pPr>
        <w:numPr>
          <w:ilvl w:val="0"/>
          <w:numId w:val="11"/>
        </w:numPr>
        <w:spacing w:after="80"/>
        <w:ind w:left="425" w:leftChars="0" w:hanging="425" w:firstLineChars="0"/>
      </w:pPr>
      <w:r>
        <w:t>算力计量：按租户/任务生成核时账单数据（CSV/JSON）。</w:t>
      </w:r>
    </w:p>
    <w:p w14:paraId="10CC5418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3.2 训推平台对接</w:t>
      </w:r>
    </w:p>
    <w:p w14:paraId="2566144A">
      <w:pPr>
        <w:numPr>
          <w:ilvl w:val="0"/>
          <w:numId w:val="12"/>
        </w:numPr>
        <w:spacing w:after="80"/>
        <w:ind w:left="425" w:leftChars="0" w:hanging="425" w:firstLineChars="0"/>
      </w:pPr>
      <w:r>
        <w:t>训练任务对接：支持Kubeflow/Volcano调度器，接收PyTorchJob等CRD定义，自动调度分布式训练，训练结果模型保存至模型仓库，任务状态回调。</w:t>
      </w:r>
    </w:p>
    <w:p w14:paraId="2DDBAD89">
      <w:pPr>
        <w:numPr>
          <w:ilvl w:val="0"/>
          <w:numId w:val="12"/>
        </w:numPr>
        <w:spacing w:after="80"/>
        <w:ind w:left="425" w:leftChars="0" w:hanging="425" w:firstLineChars="0"/>
      </w:pPr>
      <w:r>
        <w:t>推理任务对接：将推理服务注册到训推平台服务目录，支持扩缩容指令（手动/HPA），支持金丝雀发布（流量权重切换）。</w:t>
      </w:r>
    </w:p>
    <w:p w14:paraId="443A192E">
      <w:pPr>
        <w:numPr>
          <w:ilvl w:val="0"/>
          <w:numId w:val="12"/>
        </w:numPr>
        <w:spacing w:after="80"/>
        <w:ind w:left="425" w:leftChars="0" w:hanging="425" w:firstLineChars="0"/>
      </w:pPr>
      <w:r>
        <w:t>监控与日志对接：推送容器日志至平台统一日志系统，暴露Prometheus指标供平台监控拉取。</w:t>
      </w:r>
    </w:p>
    <w:p w14:paraId="03E4D20E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3.3 交付对接方案及联调</w:t>
      </w:r>
    </w:p>
    <w:p w14:paraId="3AF599FD">
      <w:pPr>
        <w:numPr>
          <w:ilvl w:val="0"/>
          <w:numId w:val="13"/>
        </w:numPr>
        <w:spacing w:after="80"/>
        <w:ind w:left="425" w:leftChars="0" w:hanging="425" w:firstLineChars="0"/>
      </w:pPr>
      <w:r>
        <w:t>提供《算力平台对接方案》和《训推平台对接方案》。</w:t>
      </w:r>
    </w:p>
    <w:p w14:paraId="4E6079C4">
      <w:pPr>
        <w:numPr>
          <w:ilvl w:val="0"/>
          <w:numId w:val="13"/>
        </w:numPr>
        <w:spacing w:after="80"/>
        <w:ind w:left="425" w:leftChars="0" w:hanging="425" w:firstLineChars="0"/>
      </w:pPr>
      <w:r>
        <w:t>完成与院方指定平台的联调测试，提交联调报告。</w:t>
      </w:r>
    </w:p>
    <w:p w14:paraId="662C415F"/>
    <w:p w14:paraId="4AD4CC4D">
      <w:pPr>
        <w:pStyle w:val="3"/>
        <w:numPr>
          <w:ilvl w:val="0"/>
          <w:numId w:val="3"/>
        </w:numPr>
        <w:spacing w:after="120"/>
        <w:ind w:left="425" w:leftChars="0" w:hanging="425" w:firstLineChars="0"/>
      </w:pPr>
      <w:r>
        <w:t>维护保障服务（为期2年）</w:t>
      </w:r>
    </w:p>
    <w:p w14:paraId="60AE8A4D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4.1 技术支持与故障响应</w:t>
      </w:r>
    </w:p>
    <w:p w14:paraId="7105E4A8">
      <w:pPr>
        <w:numPr>
          <w:ilvl w:val="0"/>
          <w:numId w:val="14"/>
        </w:numPr>
        <w:spacing w:after="80"/>
        <w:ind w:left="425" w:leftChars="0" w:hanging="425" w:firstLineChars="0"/>
      </w:pPr>
      <w:r>
        <w:t>7x24小时原厂技术支持热线及专属群。</w:t>
      </w:r>
    </w:p>
    <w:p w14:paraId="38641A3E">
      <w:pPr>
        <w:numPr>
          <w:ilvl w:val="0"/>
          <w:numId w:val="14"/>
        </w:numPr>
        <w:spacing w:after="80"/>
        <w:ind w:left="425" w:leftChars="0" w:hanging="425" w:firstLineChars="0"/>
      </w:pPr>
      <w:r>
        <w:t>紧急故障15分钟响应，2小时内提出解决方案；一般故障30分钟响应，4小时内解决。</w:t>
      </w:r>
    </w:p>
    <w:p w14:paraId="0DCE4D67">
      <w:pPr>
        <w:numPr>
          <w:ilvl w:val="0"/>
          <w:numId w:val="14"/>
        </w:numPr>
        <w:spacing w:after="80"/>
        <w:ind w:left="425" w:leftChars="0" w:hanging="425" w:firstLineChars="0"/>
      </w:pPr>
      <w:r>
        <w:t>紧急故障报修后4小时内工程师到场，12小时内无法排除故障则提供同性能备用设备替换。</w:t>
      </w:r>
    </w:p>
    <w:p w14:paraId="462D1F2B">
      <w:pPr>
        <w:numPr>
          <w:ilvl w:val="0"/>
          <w:numId w:val="14"/>
        </w:numPr>
        <w:spacing w:after="80"/>
        <w:ind w:left="425" w:leftChars="0" w:hanging="425" w:firstLineChars="0"/>
      </w:pPr>
      <w:r>
        <w:t>每次现场服务后3个工作日内提交《故障处理报告》。</w:t>
      </w:r>
    </w:p>
    <w:p w14:paraId="4C119F8B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4.2 定期深度巡检（每季度一次）</w:t>
      </w:r>
    </w:p>
    <w:p w14:paraId="2888DDB6">
      <w:pPr>
        <w:numPr>
          <w:ilvl w:val="0"/>
          <w:numId w:val="15"/>
        </w:numPr>
        <w:spacing w:after="80"/>
        <w:ind w:left="425" w:leftChars="0" w:hanging="425" w:firstLineChars="0"/>
      </w:pPr>
      <w:r>
        <w:t>检查硬件健康（S.M.A.R.T.、ECC错误、RoCE误码率）、系统日志、软件版本、安全基线、性能基线。</w:t>
      </w:r>
    </w:p>
    <w:p w14:paraId="548AD498">
      <w:pPr>
        <w:numPr>
          <w:ilvl w:val="0"/>
          <w:numId w:val="15"/>
        </w:numPr>
        <w:spacing w:after="80"/>
        <w:ind w:left="425" w:leftChars="0" w:hanging="425" w:firstLineChars="0"/>
      </w:pPr>
      <w:r>
        <w:t>巡检后3个工作日内提交《深度巡检报告》（含异常项、风险等级、整改计划）。</w:t>
      </w:r>
    </w:p>
    <w:p w14:paraId="0715D4DC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4.</w:t>
      </w:r>
      <w:r>
        <w:rPr>
          <w:rFonts w:hint="eastAsia"/>
          <w:lang w:val="en-US" w:eastAsia="zh-CN"/>
        </w:rPr>
        <w:t>3</w:t>
      </w:r>
      <w:r>
        <w:t xml:space="preserve"> 升级与安全</w:t>
      </w:r>
    </w:p>
    <w:p w14:paraId="1B689B98">
      <w:pPr>
        <w:numPr>
          <w:ilvl w:val="0"/>
          <w:numId w:val="16"/>
        </w:numPr>
        <w:spacing w:after="80"/>
        <w:ind w:left="425" w:leftChars="0" w:hanging="425" w:firstLineChars="0"/>
      </w:pPr>
      <w:r>
        <w:t>模型版本迭代：支持灰度发布（10%到50%到100%）及秒级回滚。</w:t>
      </w:r>
    </w:p>
    <w:p w14:paraId="4DBEA7DD">
      <w:pPr>
        <w:numPr>
          <w:ilvl w:val="0"/>
          <w:numId w:val="16"/>
        </w:numPr>
        <w:spacing w:after="80"/>
        <w:ind w:left="425" w:leftChars="0" w:hanging="425" w:firstLineChars="0"/>
      </w:pPr>
      <w:r>
        <w:t>集群组件升级：每季度评估驱动、容器运行时、K8s等安全更新，提供兼容性测试及滚动升级方案，业务不中断。</w:t>
      </w:r>
    </w:p>
    <w:p w14:paraId="36BF2766">
      <w:pPr>
        <w:numPr>
          <w:ilvl w:val="0"/>
          <w:numId w:val="16"/>
        </w:numPr>
        <w:spacing w:after="80"/>
        <w:ind w:left="425" w:leftChars="0" w:hanging="425" w:firstLineChars="0"/>
      </w:pPr>
      <w:r>
        <w:t>安全加固（等保三级）：K8s RBAC、NetworkPolicy、主机防火墙；审计日志保留大于等于180天；API传输TLS 1.2+，数据盘加密。</w:t>
      </w:r>
    </w:p>
    <w:p w14:paraId="5C42438A">
      <w:pPr>
        <w:numPr>
          <w:ilvl w:val="0"/>
          <w:numId w:val="16"/>
        </w:numPr>
        <w:spacing w:after="80"/>
        <w:ind w:left="425" w:leftChars="0" w:hanging="425" w:firstLineChars="0"/>
      </w:pPr>
      <w:r>
        <w:t>每季度漏洞扫描，高危7天内修复，中危30天内修复。</w:t>
      </w:r>
    </w:p>
    <w:p w14:paraId="7525F8E5">
      <w:pPr>
        <w:pStyle w:val="3"/>
        <w:numPr>
          <w:ilvl w:val="0"/>
          <w:numId w:val="3"/>
        </w:numPr>
        <w:spacing w:after="120"/>
        <w:ind w:left="425" w:leftChars="0" w:hanging="425" w:firstLineChars="0"/>
      </w:pPr>
      <w:r>
        <w:t>培训与知识转移</w:t>
      </w:r>
    </w:p>
    <w:p w14:paraId="4CCA5B62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5.1 实操培训</w:t>
      </w:r>
    </w:p>
    <w:p w14:paraId="4C330D3D">
      <w:pPr>
        <w:numPr>
          <w:ilvl w:val="0"/>
          <w:numId w:val="17"/>
        </w:numPr>
        <w:spacing w:after="80"/>
        <w:ind w:left="425" w:leftChars="0" w:hanging="425" w:firstLineChars="0"/>
      </w:pPr>
      <w:r>
        <w:t>总时长大于等于1天（6小时），培训人数大于等于3人（系统管理员2人、开发人员1人）。</w:t>
      </w:r>
    </w:p>
    <w:p w14:paraId="483B0FD5">
      <w:pPr>
        <w:numPr>
          <w:ilvl w:val="0"/>
          <w:numId w:val="17"/>
        </w:numPr>
        <w:spacing w:after="80"/>
        <w:ind w:left="425" w:leftChars="0" w:hanging="425" w:firstLineChars="0"/>
      </w:pPr>
      <w:r>
        <w:t>培训内容：硬件维护、技术体系专有运维（npu-smi、驱动升级、算子调优）、集群运维（K8s命令、监控、故障排查）、模型部署。</w:t>
      </w:r>
    </w:p>
    <w:p w14:paraId="29F89CA8">
      <w:pPr>
        <w:numPr>
          <w:ilvl w:val="0"/>
          <w:numId w:val="17"/>
        </w:numPr>
        <w:spacing w:after="80"/>
        <w:ind w:left="425" w:leftChars="0" w:hanging="425" w:firstLineChars="0"/>
      </w:pPr>
      <w:r>
        <w:t>讲师须具备原厂认证讲师资质，提供课件、实验手册。</w:t>
      </w:r>
    </w:p>
    <w:p w14:paraId="419EAB27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5.2 项目移交</w:t>
      </w:r>
    </w:p>
    <w:p w14:paraId="0E31358C">
      <w:pPr>
        <w:numPr>
          <w:ilvl w:val="0"/>
          <w:numId w:val="18"/>
        </w:numPr>
        <w:spacing w:after="80"/>
        <w:ind w:left="425" w:leftChars="0" w:hanging="425" w:firstLineChars="0"/>
      </w:pPr>
      <w:r>
        <w:t>召开移交会议，汇报实施过程、演示运维及模型调用、移交账号密码及备份数据。</w:t>
      </w:r>
    </w:p>
    <w:p w14:paraId="768A0639">
      <w:pPr>
        <w:numPr>
          <w:ilvl w:val="0"/>
          <w:numId w:val="18"/>
        </w:numPr>
        <w:spacing w:after="80"/>
        <w:ind w:left="425" w:leftChars="0" w:hanging="425" w:firstLineChars="0"/>
      </w:pPr>
      <w:r>
        <w:t>签署《项目验收报告》及《服务启动确认书》。</w:t>
      </w:r>
    </w:p>
    <w:p w14:paraId="281DAD13">
      <w:pPr>
        <w:pStyle w:val="3"/>
        <w:spacing w:after="120"/>
      </w:pPr>
      <w:r>
        <w:rPr>
          <w:rFonts w:hint="eastAsia"/>
          <w:lang w:val="en-US" w:eastAsia="zh-CN"/>
        </w:rPr>
        <w:t>4.</w:t>
      </w:r>
      <w:r>
        <w:t>5.3 文档交付</w:t>
      </w:r>
    </w:p>
    <w:p w14:paraId="548817B1">
      <w:pPr>
        <w:spacing w:after="120"/>
        <w:ind w:left="420"/>
        <w:rPr>
          <w:b/>
        </w:rPr>
      </w:pPr>
      <w:r>
        <w:t>交付全套技术文档光盘，含部署文档、运维手册、API文档、测试报告、验收文档。</w:t>
      </w:r>
    </w:p>
    <w:p w14:paraId="44F65948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其他要求</w:t>
      </w:r>
    </w:p>
    <w:p w14:paraId="0AADAFF2">
      <w:pPr>
        <w:numPr>
          <w:ilvl w:val="0"/>
          <w:numId w:val="19"/>
        </w:numPr>
        <w:spacing w:line="360" w:lineRule="auto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供应商应提交服务承诺函（格式自拟），虚假响应，院方追究相应责；</w:t>
      </w:r>
    </w:p>
    <w:p w14:paraId="192835B4">
      <w:pPr>
        <w:numPr>
          <w:ilvl w:val="0"/>
          <w:numId w:val="19"/>
        </w:numPr>
        <w:spacing w:line="360" w:lineRule="auto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</w:t>
      </w:r>
      <w:r>
        <w:t>未按约定要求完成服务时，直接从应付费用中扣除相应款项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 xml:space="preserve"> </w:t>
      </w:r>
    </w:p>
    <w:p w14:paraId="69D5B6EE">
      <w:pPr>
        <w:numPr>
          <w:ilvl w:val="0"/>
          <w:numId w:val="19"/>
        </w:numPr>
        <w:spacing w:line="360" w:lineRule="auto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人员要求</w:t>
      </w:r>
      <w:r>
        <w:rPr>
          <w:rFonts w:hint="default"/>
          <w:lang w:val="en-US" w:eastAsia="zh-CN"/>
        </w:rPr>
        <w:t>：拟派项目团队要求不少于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人，且具有相关专业</w:t>
      </w:r>
      <w:r>
        <w:rPr>
          <w:rFonts w:hint="eastAsia"/>
          <w:lang w:val="en-US" w:eastAsia="zh-CN"/>
        </w:rPr>
        <w:t>本科</w:t>
      </w:r>
      <w:r>
        <w:rPr>
          <w:rFonts w:hint="default"/>
          <w:lang w:val="en-US" w:eastAsia="zh-CN"/>
        </w:rPr>
        <w:t>或以上学历，需提供近3个月的社保证明或劳动合同复印件。</w:t>
      </w:r>
      <w:bookmarkStart w:id="0" w:name="_GoBack"/>
      <w:r>
        <w:rPr>
          <w:rFonts w:hint="eastAsia"/>
          <w:lang w:val="en-US" w:eastAsia="zh-CN"/>
        </w:rPr>
        <w:t>（至少一人从业5年以上项目管理经验、</w:t>
      </w:r>
      <w:r>
        <w:rPr>
          <w:rFonts w:hint="eastAsia"/>
        </w:rPr>
        <w:t>至少一人</w:t>
      </w:r>
      <w:r>
        <w:rPr>
          <w:rFonts w:hint="eastAsia"/>
          <w:lang w:val="en-US" w:eastAsia="zh-CN"/>
        </w:rPr>
        <w:t>从业2年级以上系统集成实施经验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至少一人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从业</w:t>
      </w: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2年及以上大模型应用开发/运维经验</w:t>
      </w:r>
      <w:r>
        <w:rPr>
          <w:rFonts w:hint="eastAsia" w:cs="宋体"/>
          <w:sz w:val="24"/>
          <w:szCs w:val="24"/>
          <w:lang w:val="en-US" w:eastAsia="zh-CN" w:bidi="ar-SA"/>
        </w:rPr>
        <w:t>，所有人员均须通过院方组织的面试，面试合格后方可入场开展工作</w:t>
      </w:r>
      <w:r>
        <w:rPr>
          <w:rFonts w:hint="eastAsia"/>
          <w:lang w:val="en-US" w:eastAsia="zh-CN"/>
        </w:rPr>
        <w:t>）</w:t>
      </w:r>
    </w:p>
    <w:bookmarkEnd w:id="0"/>
    <w:sectPr>
      <w:footerReference r:id="rId5" w:type="default"/>
      <w:pgSz w:w="1190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074722"/>
    </w:sdtPr>
    <w:sdtContent>
      <w:p w14:paraId="56D181B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475C7"/>
    <w:multiLevelType w:val="singleLevel"/>
    <w:tmpl w:val="9D4475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F81A041"/>
    <w:multiLevelType w:val="singleLevel"/>
    <w:tmpl w:val="9F81A0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61A27D4"/>
    <w:multiLevelType w:val="singleLevel"/>
    <w:tmpl w:val="A61A27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E99D1A3"/>
    <w:multiLevelType w:val="singleLevel"/>
    <w:tmpl w:val="AE99D1A3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BB91A90D"/>
    <w:multiLevelType w:val="singleLevel"/>
    <w:tmpl w:val="BB91A9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D172027B"/>
    <w:multiLevelType w:val="singleLevel"/>
    <w:tmpl w:val="D17202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61B3BE2"/>
    <w:multiLevelType w:val="singleLevel"/>
    <w:tmpl w:val="F61B3B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4820471"/>
    <w:multiLevelType w:val="singleLevel"/>
    <w:tmpl w:val="048204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88FA19D"/>
    <w:multiLevelType w:val="singleLevel"/>
    <w:tmpl w:val="088FA1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186C598"/>
    <w:multiLevelType w:val="singleLevel"/>
    <w:tmpl w:val="2186C5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28685416"/>
    <w:multiLevelType w:val="singleLevel"/>
    <w:tmpl w:val="286854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>
    <w:nsid w:val="3B36E11A"/>
    <w:multiLevelType w:val="singleLevel"/>
    <w:tmpl w:val="3B36E1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20EB99D"/>
    <w:multiLevelType w:val="singleLevel"/>
    <w:tmpl w:val="420EB9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>
    <w:nsid w:val="4E409F63"/>
    <w:multiLevelType w:val="singleLevel"/>
    <w:tmpl w:val="4E409F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52B67AFD"/>
    <w:multiLevelType w:val="singleLevel"/>
    <w:tmpl w:val="52B67A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386AD62"/>
    <w:multiLevelType w:val="singleLevel"/>
    <w:tmpl w:val="5386AD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6C03E2E8"/>
    <w:multiLevelType w:val="singleLevel"/>
    <w:tmpl w:val="6C03E2E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17"/>
  </w:num>
  <w:num w:numId="11">
    <w:abstractNumId w:val="0"/>
  </w:num>
  <w:num w:numId="12">
    <w:abstractNumId w:val="7"/>
  </w:num>
  <w:num w:numId="13">
    <w:abstractNumId w:val="15"/>
  </w:num>
  <w:num w:numId="14">
    <w:abstractNumId w:val="10"/>
  </w:num>
  <w:num w:numId="15">
    <w:abstractNumId w:val="13"/>
  </w:num>
  <w:num w:numId="16">
    <w:abstractNumId w:val="16"/>
  </w:num>
  <w:num w:numId="17">
    <w:abstractNumId w:val="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hideSpellingErrors/>
  <w:hideGrammaticalErrors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2YwY2UxNjVlNGJkMGIzYjJlY2FlN2ZmNGU5ZWU1ZjQifQ=="/>
  </w:docVars>
  <w:rsids>
    <w:rsidRoot w:val="006E4950"/>
    <w:rsid w:val="00001A30"/>
    <w:rsid w:val="00005886"/>
    <w:rsid w:val="00007C87"/>
    <w:rsid w:val="00016D56"/>
    <w:rsid w:val="00017029"/>
    <w:rsid w:val="00022B8B"/>
    <w:rsid w:val="00030D5D"/>
    <w:rsid w:val="000365D6"/>
    <w:rsid w:val="00036922"/>
    <w:rsid w:val="00037E53"/>
    <w:rsid w:val="00040B34"/>
    <w:rsid w:val="00042394"/>
    <w:rsid w:val="00042EF5"/>
    <w:rsid w:val="00043BB0"/>
    <w:rsid w:val="00044B8F"/>
    <w:rsid w:val="0004588D"/>
    <w:rsid w:val="00051148"/>
    <w:rsid w:val="00055B6A"/>
    <w:rsid w:val="0005653A"/>
    <w:rsid w:val="000567A1"/>
    <w:rsid w:val="00056CC4"/>
    <w:rsid w:val="000603E7"/>
    <w:rsid w:val="00066330"/>
    <w:rsid w:val="000704DD"/>
    <w:rsid w:val="00070968"/>
    <w:rsid w:val="000A004F"/>
    <w:rsid w:val="000A14B0"/>
    <w:rsid w:val="000A227B"/>
    <w:rsid w:val="000A3B5C"/>
    <w:rsid w:val="000A3BF0"/>
    <w:rsid w:val="000A7314"/>
    <w:rsid w:val="000B2261"/>
    <w:rsid w:val="000B2D62"/>
    <w:rsid w:val="000B6CEF"/>
    <w:rsid w:val="000C24E2"/>
    <w:rsid w:val="000C3621"/>
    <w:rsid w:val="000C43A8"/>
    <w:rsid w:val="000C67D4"/>
    <w:rsid w:val="000D03B4"/>
    <w:rsid w:val="000D0566"/>
    <w:rsid w:val="000D3B6D"/>
    <w:rsid w:val="000E1F56"/>
    <w:rsid w:val="000E5DAC"/>
    <w:rsid w:val="000E69C5"/>
    <w:rsid w:val="000F03DE"/>
    <w:rsid w:val="000F34A9"/>
    <w:rsid w:val="000F60DE"/>
    <w:rsid w:val="00105583"/>
    <w:rsid w:val="00105658"/>
    <w:rsid w:val="00111329"/>
    <w:rsid w:val="001129C5"/>
    <w:rsid w:val="00112ACC"/>
    <w:rsid w:val="0011421B"/>
    <w:rsid w:val="001221F0"/>
    <w:rsid w:val="001226F9"/>
    <w:rsid w:val="00126068"/>
    <w:rsid w:val="00131C75"/>
    <w:rsid w:val="00135636"/>
    <w:rsid w:val="0013754E"/>
    <w:rsid w:val="00141317"/>
    <w:rsid w:val="00141494"/>
    <w:rsid w:val="0014337F"/>
    <w:rsid w:val="001454DA"/>
    <w:rsid w:val="00152A24"/>
    <w:rsid w:val="00152FEC"/>
    <w:rsid w:val="00153454"/>
    <w:rsid w:val="00154A69"/>
    <w:rsid w:val="00155D04"/>
    <w:rsid w:val="00157E34"/>
    <w:rsid w:val="001607D9"/>
    <w:rsid w:val="0016421E"/>
    <w:rsid w:val="0016437A"/>
    <w:rsid w:val="00165C73"/>
    <w:rsid w:val="00166044"/>
    <w:rsid w:val="00167AB9"/>
    <w:rsid w:val="00180079"/>
    <w:rsid w:val="001831C5"/>
    <w:rsid w:val="00183F81"/>
    <w:rsid w:val="00186985"/>
    <w:rsid w:val="00187716"/>
    <w:rsid w:val="0019023B"/>
    <w:rsid w:val="00192D4B"/>
    <w:rsid w:val="001951CA"/>
    <w:rsid w:val="00196DD4"/>
    <w:rsid w:val="00196DF2"/>
    <w:rsid w:val="00197826"/>
    <w:rsid w:val="001A08EA"/>
    <w:rsid w:val="001A6DBE"/>
    <w:rsid w:val="001B21D3"/>
    <w:rsid w:val="001B4B48"/>
    <w:rsid w:val="001C05BC"/>
    <w:rsid w:val="001C7DD6"/>
    <w:rsid w:val="001D1518"/>
    <w:rsid w:val="001D5E5C"/>
    <w:rsid w:val="001D615E"/>
    <w:rsid w:val="001E39E3"/>
    <w:rsid w:val="001E6558"/>
    <w:rsid w:val="001E686A"/>
    <w:rsid w:val="001F0D98"/>
    <w:rsid w:val="001F4528"/>
    <w:rsid w:val="001F6D2F"/>
    <w:rsid w:val="002011C8"/>
    <w:rsid w:val="0020218F"/>
    <w:rsid w:val="00205DC1"/>
    <w:rsid w:val="002069C4"/>
    <w:rsid w:val="00206AEE"/>
    <w:rsid w:val="00211A01"/>
    <w:rsid w:val="00213943"/>
    <w:rsid w:val="00217481"/>
    <w:rsid w:val="00217D46"/>
    <w:rsid w:val="00220F05"/>
    <w:rsid w:val="002218DF"/>
    <w:rsid w:val="002222DE"/>
    <w:rsid w:val="00227273"/>
    <w:rsid w:val="002304BC"/>
    <w:rsid w:val="0023074A"/>
    <w:rsid w:val="00230E1E"/>
    <w:rsid w:val="00232958"/>
    <w:rsid w:val="00237B34"/>
    <w:rsid w:val="00244BE2"/>
    <w:rsid w:val="00246633"/>
    <w:rsid w:val="00261F0C"/>
    <w:rsid w:val="00263A4F"/>
    <w:rsid w:val="002656B4"/>
    <w:rsid w:val="00267E2B"/>
    <w:rsid w:val="002803DC"/>
    <w:rsid w:val="00282AF9"/>
    <w:rsid w:val="002874D2"/>
    <w:rsid w:val="00290C49"/>
    <w:rsid w:val="00292DBA"/>
    <w:rsid w:val="0029415E"/>
    <w:rsid w:val="00294D0D"/>
    <w:rsid w:val="00295B58"/>
    <w:rsid w:val="00296A95"/>
    <w:rsid w:val="002A0851"/>
    <w:rsid w:val="002A25EC"/>
    <w:rsid w:val="002A26F2"/>
    <w:rsid w:val="002A31E8"/>
    <w:rsid w:val="002A3892"/>
    <w:rsid w:val="002A4659"/>
    <w:rsid w:val="002B53AA"/>
    <w:rsid w:val="002B60A8"/>
    <w:rsid w:val="002B6A65"/>
    <w:rsid w:val="002B7BD2"/>
    <w:rsid w:val="002C4702"/>
    <w:rsid w:val="002D11F9"/>
    <w:rsid w:val="002D16C4"/>
    <w:rsid w:val="002D3930"/>
    <w:rsid w:val="002D4587"/>
    <w:rsid w:val="002D57A8"/>
    <w:rsid w:val="002D6E4A"/>
    <w:rsid w:val="002E151E"/>
    <w:rsid w:val="002E40F6"/>
    <w:rsid w:val="002E5F7E"/>
    <w:rsid w:val="002F1C39"/>
    <w:rsid w:val="002F4B0E"/>
    <w:rsid w:val="002F5DA0"/>
    <w:rsid w:val="002F5FA3"/>
    <w:rsid w:val="002F7BBE"/>
    <w:rsid w:val="002F7D21"/>
    <w:rsid w:val="002F7E42"/>
    <w:rsid w:val="0030454C"/>
    <w:rsid w:val="00304DAC"/>
    <w:rsid w:val="00311662"/>
    <w:rsid w:val="00312590"/>
    <w:rsid w:val="003170CC"/>
    <w:rsid w:val="003217AA"/>
    <w:rsid w:val="00324C95"/>
    <w:rsid w:val="00324F64"/>
    <w:rsid w:val="00327136"/>
    <w:rsid w:val="00332847"/>
    <w:rsid w:val="00337BD7"/>
    <w:rsid w:val="003412CF"/>
    <w:rsid w:val="00341446"/>
    <w:rsid w:val="00342D5A"/>
    <w:rsid w:val="003446F9"/>
    <w:rsid w:val="00346C90"/>
    <w:rsid w:val="0035258F"/>
    <w:rsid w:val="00355E20"/>
    <w:rsid w:val="0035710F"/>
    <w:rsid w:val="00360447"/>
    <w:rsid w:val="003631D6"/>
    <w:rsid w:val="00372D83"/>
    <w:rsid w:val="0037742E"/>
    <w:rsid w:val="003809DD"/>
    <w:rsid w:val="00386869"/>
    <w:rsid w:val="0038743E"/>
    <w:rsid w:val="00392A2D"/>
    <w:rsid w:val="00393CDC"/>
    <w:rsid w:val="00396214"/>
    <w:rsid w:val="00396B38"/>
    <w:rsid w:val="00397477"/>
    <w:rsid w:val="003A2C4F"/>
    <w:rsid w:val="003A3F68"/>
    <w:rsid w:val="003B63D5"/>
    <w:rsid w:val="003B6534"/>
    <w:rsid w:val="003C34F6"/>
    <w:rsid w:val="003C534E"/>
    <w:rsid w:val="003C618A"/>
    <w:rsid w:val="003C7399"/>
    <w:rsid w:val="003D3F73"/>
    <w:rsid w:val="003D5589"/>
    <w:rsid w:val="003D6376"/>
    <w:rsid w:val="003D7ECD"/>
    <w:rsid w:val="003E5E22"/>
    <w:rsid w:val="003E61A3"/>
    <w:rsid w:val="003E7041"/>
    <w:rsid w:val="003F01CF"/>
    <w:rsid w:val="003F2EEF"/>
    <w:rsid w:val="003F6240"/>
    <w:rsid w:val="004006A7"/>
    <w:rsid w:val="004052C2"/>
    <w:rsid w:val="0040587C"/>
    <w:rsid w:val="00406026"/>
    <w:rsid w:val="00410784"/>
    <w:rsid w:val="004129E7"/>
    <w:rsid w:val="00417BCD"/>
    <w:rsid w:val="0042331E"/>
    <w:rsid w:val="00426CC0"/>
    <w:rsid w:val="00426D96"/>
    <w:rsid w:val="00430D33"/>
    <w:rsid w:val="004318FD"/>
    <w:rsid w:val="00431B5A"/>
    <w:rsid w:val="00435D70"/>
    <w:rsid w:val="004362A7"/>
    <w:rsid w:val="0044120A"/>
    <w:rsid w:val="00441AA5"/>
    <w:rsid w:val="00443EFA"/>
    <w:rsid w:val="00444E72"/>
    <w:rsid w:val="00451877"/>
    <w:rsid w:val="004567DD"/>
    <w:rsid w:val="00461DF7"/>
    <w:rsid w:val="00462217"/>
    <w:rsid w:val="004628CC"/>
    <w:rsid w:val="00467D2D"/>
    <w:rsid w:val="00473A06"/>
    <w:rsid w:val="00476D9C"/>
    <w:rsid w:val="00476DFF"/>
    <w:rsid w:val="00480EB1"/>
    <w:rsid w:val="00483888"/>
    <w:rsid w:val="00486903"/>
    <w:rsid w:val="004A12C6"/>
    <w:rsid w:val="004A6346"/>
    <w:rsid w:val="004B1680"/>
    <w:rsid w:val="004B18B3"/>
    <w:rsid w:val="004B679E"/>
    <w:rsid w:val="004B7961"/>
    <w:rsid w:val="004C06EA"/>
    <w:rsid w:val="004C0E8D"/>
    <w:rsid w:val="004D1E2A"/>
    <w:rsid w:val="004D4C2C"/>
    <w:rsid w:val="004D4F5A"/>
    <w:rsid w:val="004D7B3A"/>
    <w:rsid w:val="004E0C59"/>
    <w:rsid w:val="004E11B1"/>
    <w:rsid w:val="004E4018"/>
    <w:rsid w:val="004E5E02"/>
    <w:rsid w:val="004F7EBD"/>
    <w:rsid w:val="0050767B"/>
    <w:rsid w:val="00511771"/>
    <w:rsid w:val="00513F2D"/>
    <w:rsid w:val="005274B3"/>
    <w:rsid w:val="0052770E"/>
    <w:rsid w:val="005335B4"/>
    <w:rsid w:val="00537313"/>
    <w:rsid w:val="005420CF"/>
    <w:rsid w:val="00544F95"/>
    <w:rsid w:val="00545C9B"/>
    <w:rsid w:val="0055205A"/>
    <w:rsid w:val="00555D82"/>
    <w:rsid w:val="005567B2"/>
    <w:rsid w:val="00561157"/>
    <w:rsid w:val="00561390"/>
    <w:rsid w:val="00563992"/>
    <w:rsid w:val="00572E86"/>
    <w:rsid w:val="005809BE"/>
    <w:rsid w:val="00582CB9"/>
    <w:rsid w:val="00583E8C"/>
    <w:rsid w:val="00586DF6"/>
    <w:rsid w:val="005900D5"/>
    <w:rsid w:val="00592BD1"/>
    <w:rsid w:val="00593912"/>
    <w:rsid w:val="0059484A"/>
    <w:rsid w:val="005950B6"/>
    <w:rsid w:val="005A378B"/>
    <w:rsid w:val="005B089F"/>
    <w:rsid w:val="005B1AAA"/>
    <w:rsid w:val="005B1F37"/>
    <w:rsid w:val="005B278A"/>
    <w:rsid w:val="005B5546"/>
    <w:rsid w:val="005B7342"/>
    <w:rsid w:val="005B7869"/>
    <w:rsid w:val="005C0731"/>
    <w:rsid w:val="005C28BE"/>
    <w:rsid w:val="005C5AC5"/>
    <w:rsid w:val="005C6922"/>
    <w:rsid w:val="005C7A27"/>
    <w:rsid w:val="005D0ACB"/>
    <w:rsid w:val="005D2C44"/>
    <w:rsid w:val="005D3C40"/>
    <w:rsid w:val="005D77A8"/>
    <w:rsid w:val="005E2054"/>
    <w:rsid w:val="005E2917"/>
    <w:rsid w:val="005E2A87"/>
    <w:rsid w:val="005E47DB"/>
    <w:rsid w:val="005E7481"/>
    <w:rsid w:val="006017C3"/>
    <w:rsid w:val="006029D0"/>
    <w:rsid w:val="006123A3"/>
    <w:rsid w:val="00613EDD"/>
    <w:rsid w:val="00614830"/>
    <w:rsid w:val="00615929"/>
    <w:rsid w:val="00615C42"/>
    <w:rsid w:val="00616E8A"/>
    <w:rsid w:val="006236FA"/>
    <w:rsid w:val="00623AA5"/>
    <w:rsid w:val="0062542D"/>
    <w:rsid w:val="0063247C"/>
    <w:rsid w:val="00633D8A"/>
    <w:rsid w:val="00634E9E"/>
    <w:rsid w:val="00637942"/>
    <w:rsid w:val="00642AC2"/>
    <w:rsid w:val="0065109F"/>
    <w:rsid w:val="00661757"/>
    <w:rsid w:val="0066482C"/>
    <w:rsid w:val="0066482F"/>
    <w:rsid w:val="0066563A"/>
    <w:rsid w:val="00665971"/>
    <w:rsid w:val="00665BF7"/>
    <w:rsid w:val="00672A83"/>
    <w:rsid w:val="00674DF9"/>
    <w:rsid w:val="00676E2F"/>
    <w:rsid w:val="00680A9E"/>
    <w:rsid w:val="0068112D"/>
    <w:rsid w:val="00683AA9"/>
    <w:rsid w:val="00684C2C"/>
    <w:rsid w:val="00685276"/>
    <w:rsid w:val="00686149"/>
    <w:rsid w:val="00691CB4"/>
    <w:rsid w:val="006940B3"/>
    <w:rsid w:val="00696A02"/>
    <w:rsid w:val="006A5EF4"/>
    <w:rsid w:val="006B1181"/>
    <w:rsid w:val="006B44A7"/>
    <w:rsid w:val="006B4794"/>
    <w:rsid w:val="006C5925"/>
    <w:rsid w:val="006C6E02"/>
    <w:rsid w:val="006D159E"/>
    <w:rsid w:val="006D21D2"/>
    <w:rsid w:val="006D3ED0"/>
    <w:rsid w:val="006D7C63"/>
    <w:rsid w:val="006E04F4"/>
    <w:rsid w:val="006E0B22"/>
    <w:rsid w:val="006E269B"/>
    <w:rsid w:val="006E46D8"/>
    <w:rsid w:val="006E4950"/>
    <w:rsid w:val="006E76CA"/>
    <w:rsid w:val="006F0857"/>
    <w:rsid w:val="006F2719"/>
    <w:rsid w:val="006F3D3D"/>
    <w:rsid w:val="006F3D85"/>
    <w:rsid w:val="0070298F"/>
    <w:rsid w:val="00712056"/>
    <w:rsid w:val="0071728F"/>
    <w:rsid w:val="0072127F"/>
    <w:rsid w:val="00724EC4"/>
    <w:rsid w:val="007257BE"/>
    <w:rsid w:val="00734498"/>
    <w:rsid w:val="007353C2"/>
    <w:rsid w:val="0073690F"/>
    <w:rsid w:val="00737980"/>
    <w:rsid w:val="0074731B"/>
    <w:rsid w:val="00757EF9"/>
    <w:rsid w:val="007608D7"/>
    <w:rsid w:val="00760A28"/>
    <w:rsid w:val="007627D3"/>
    <w:rsid w:val="00762EB2"/>
    <w:rsid w:val="00763846"/>
    <w:rsid w:val="007661CF"/>
    <w:rsid w:val="00766BF7"/>
    <w:rsid w:val="0077278E"/>
    <w:rsid w:val="007764A2"/>
    <w:rsid w:val="00776AEB"/>
    <w:rsid w:val="0078020F"/>
    <w:rsid w:val="0078413E"/>
    <w:rsid w:val="007847D2"/>
    <w:rsid w:val="00786F1C"/>
    <w:rsid w:val="00791242"/>
    <w:rsid w:val="007930A2"/>
    <w:rsid w:val="00794E43"/>
    <w:rsid w:val="0079798B"/>
    <w:rsid w:val="007A04E8"/>
    <w:rsid w:val="007A3578"/>
    <w:rsid w:val="007A6B5F"/>
    <w:rsid w:val="007B266A"/>
    <w:rsid w:val="007B50F3"/>
    <w:rsid w:val="007B7B06"/>
    <w:rsid w:val="007C6B33"/>
    <w:rsid w:val="007D5150"/>
    <w:rsid w:val="007E065A"/>
    <w:rsid w:val="007E6B60"/>
    <w:rsid w:val="007F1CB0"/>
    <w:rsid w:val="007F4A92"/>
    <w:rsid w:val="007F4EFD"/>
    <w:rsid w:val="007F50D4"/>
    <w:rsid w:val="007F77F3"/>
    <w:rsid w:val="00806617"/>
    <w:rsid w:val="00807136"/>
    <w:rsid w:val="00807200"/>
    <w:rsid w:val="00811A4B"/>
    <w:rsid w:val="00817080"/>
    <w:rsid w:val="00824E95"/>
    <w:rsid w:val="00834B4F"/>
    <w:rsid w:val="00834B91"/>
    <w:rsid w:val="008371A0"/>
    <w:rsid w:val="00843387"/>
    <w:rsid w:val="00845AAF"/>
    <w:rsid w:val="008501E7"/>
    <w:rsid w:val="00850F89"/>
    <w:rsid w:val="00854694"/>
    <w:rsid w:val="00857BB0"/>
    <w:rsid w:val="008649B7"/>
    <w:rsid w:val="0086615E"/>
    <w:rsid w:val="00873BA7"/>
    <w:rsid w:val="00874E09"/>
    <w:rsid w:val="00874E10"/>
    <w:rsid w:val="008758EF"/>
    <w:rsid w:val="008778FF"/>
    <w:rsid w:val="008827CA"/>
    <w:rsid w:val="00886F55"/>
    <w:rsid w:val="00894A1E"/>
    <w:rsid w:val="00894DC1"/>
    <w:rsid w:val="00896937"/>
    <w:rsid w:val="008A06ED"/>
    <w:rsid w:val="008A36E3"/>
    <w:rsid w:val="008B1D58"/>
    <w:rsid w:val="008B4281"/>
    <w:rsid w:val="008C1448"/>
    <w:rsid w:val="008C6E46"/>
    <w:rsid w:val="008D7831"/>
    <w:rsid w:val="008E10CE"/>
    <w:rsid w:val="008E4BB5"/>
    <w:rsid w:val="008E683F"/>
    <w:rsid w:val="008F6B22"/>
    <w:rsid w:val="0090052F"/>
    <w:rsid w:val="009025FD"/>
    <w:rsid w:val="00903AC4"/>
    <w:rsid w:val="009054B4"/>
    <w:rsid w:val="009070DE"/>
    <w:rsid w:val="0091441F"/>
    <w:rsid w:val="00916A2A"/>
    <w:rsid w:val="00917D0D"/>
    <w:rsid w:val="0092337C"/>
    <w:rsid w:val="00926018"/>
    <w:rsid w:val="009272CB"/>
    <w:rsid w:val="00927783"/>
    <w:rsid w:val="00927E7D"/>
    <w:rsid w:val="00931EA0"/>
    <w:rsid w:val="00933AA4"/>
    <w:rsid w:val="009359BD"/>
    <w:rsid w:val="0093694C"/>
    <w:rsid w:val="009412D8"/>
    <w:rsid w:val="009428FF"/>
    <w:rsid w:val="00953434"/>
    <w:rsid w:val="0095393A"/>
    <w:rsid w:val="009543E1"/>
    <w:rsid w:val="00954BED"/>
    <w:rsid w:val="00961355"/>
    <w:rsid w:val="009654A4"/>
    <w:rsid w:val="0097514C"/>
    <w:rsid w:val="00980865"/>
    <w:rsid w:val="00984306"/>
    <w:rsid w:val="00987211"/>
    <w:rsid w:val="00993A55"/>
    <w:rsid w:val="00996873"/>
    <w:rsid w:val="009978DE"/>
    <w:rsid w:val="009A1889"/>
    <w:rsid w:val="009A4FF1"/>
    <w:rsid w:val="009A5344"/>
    <w:rsid w:val="009B0D08"/>
    <w:rsid w:val="009B4E62"/>
    <w:rsid w:val="009B5B63"/>
    <w:rsid w:val="009B783E"/>
    <w:rsid w:val="009D2D49"/>
    <w:rsid w:val="009D3ADF"/>
    <w:rsid w:val="009D75D2"/>
    <w:rsid w:val="009E5326"/>
    <w:rsid w:val="009E65DE"/>
    <w:rsid w:val="009E7FF4"/>
    <w:rsid w:val="009F0401"/>
    <w:rsid w:val="009F0ACE"/>
    <w:rsid w:val="009F0C0E"/>
    <w:rsid w:val="009F1D41"/>
    <w:rsid w:val="009F5EEA"/>
    <w:rsid w:val="009F6A56"/>
    <w:rsid w:val="00A0435B"/>
    <w:rsid w:val="00A11A99"/>
    <w:rsid w:val="00A144A2"/>
    <w:rsid w:val="00A31306"/>
    <w:rsid w:val="00A32D0D"/>
    <w:rsid w:val="00A3577D"/>
    <w:rsid w:val="00A3599E"/>
    <w:rsid w:val="00A42C9C"/>
    <w:rsid w:val="00A4353A"/>
    <w:rsid w:val="00A46DA5"/>
    <w:rsid w:val="00A4757E"/>
    <w:rsid w:val="00A551EF"/>
    <w:rsid w:val="00A5565F"/>
    <w:rsid w:val="00A60D7C"/>
    <w:rsid w:val="00A639F5"/>
    <w:rsid w:val="00A6551B"/>
    <w:rsid w:val="00A65BD1"/>
    <w:rsid w:val="00A67701"/>
    <w:rsid w:val="00A721BC"/>
    <w:rsid w:val="00A75638"/>
    <w:rsid w:val="00A82F87"/>
    <w:rsid w:val="00A83DA2"/>
    <w:rsid w:val="00A85EF3"/>
    <w:rsid w:val="00A87AC0"/>
    <w:rsid w:val="00A9627B"/>
    <w:rsid w:val="00AA08CB"/>
    <w:rsid w:val="00AA2CEF"/>
    <w:rsid w:val="00AA33A1"/>
    <w:rsid w:val="00AA457F"/>
    <w:rsid w:val="00AA4C97"/>
    <w:rsid w:val="00AB07D9"/>
    <w:rsid w:val="00AB0814"/>
    <w:rsid w:val="00AB2712"/>
    <w:rsid w:val="00AB39F8"/>
    <w:rsid w:val="00AB54C1"/>
    <w:rsid w:val="00AB6BB2"/>
    <w:rsid w:val="00AB7D16"/>
    <w:rsid w:val="00AC0587"/>
    <w:rsid w:val="00AC15CF"/>
    <w:rsid w:val="00AC19C2"/>
    <w:rsid w:val="00AC4FCF"/>
    <w:rsid w:val="00AD72F7"/>
    <w:rsid w:val="00AE1AE1"/>
    <w:rsid w:val="00AE2311"/>
    <w:rsid w:val="00AE5844"/>
    <w:rsid w:val="00AE599E"/>
    <w:rsid w:val="00AE7031"/>
    <w:rsid w:val="00AF15AA"/>
    <w:rsid w:val="00AF375E"/>
    <w:rsid w:val="00B0524B"/>
    <w:rsid w:val="00B10EC8"/>
    <w:rsid w:val="00B12188"/>
    <w:rsid w:val="00B20A70"/>
    <w:rsid w:val="00B22752"/>
    <w:rsid w:val="00B30974"/>
    <w:rsid w:val="00B31BA7"/>
    <w:rsid w:val="00B34C55"/>
    <w:rsid w:val="00B40AD5"/>
    <w:rsid w:val="00B41B72"/>
    <w:rsid w:val="00B443AA"/>
    <w:rsid w:val="00B50F84"/>
    <w:rsid w:val="00B547E5"/>
    <w:rsid w:val="00B54E84"/>
    <w:rsid w:val="00B564DF"/>
    <w:rsid w:val="00B57DEA"/>
    <w:rsid w:val="00B60880"/>
    <w:rsid w:val="00B632E0"/>
    <w:rsid w:val="00B65BEB"/>
    <w:rsid w:val="00B66DF0"/>
    <w:rsid w:val="00B66EBD"/>
    <w:rsid w:val="00B6763F"/>
    <w:rsid w:val="00B71466"/>
    <w:rsid w:val="00B80445"/>
    <w:rsid w:val="00B85FA4"/>
    <w:rsid w:val="00B9397A"/>
    <w:rsid w:val="00B93CC0"/>
    <w:rsid w:val="00B94470"/>
    <w:rsid w:val="00B952A1"/>
    <w:rsid w:val="00BA03B9"/>
    <w:rsid w:val="00BA0D2C"/>
    <w:rsid w:val="00BB5324"/>
    <w:rsid w:val="00BC23BD"/>
    <w:rsid w:val="00BC3427"/>
    <w:rsid w:val="00BC59A2"/>
    <w:rsid w:val="00BC7FA2"/>
    <w:rsid w:val="00BD5504"/>
    <w:rsid w:val="00BD5BBF"/>
    <w:rsid w:val="00BD651D"/>
    <w:rsid w:val="00BE11B0"/>
    <w:rsid w:val="00BE466D"/>
    <w:rsid w:val="00BE5BDB"/>
    <w:rsid w:val="00BF0F49"/>
    <w:rsid w:val="00BF6BFA"/>
    <w:rsid w:val="00C00EDA"/>
    <w:rsid w:val="00C0783E"/>
    <w:rsid w:val="00C10EEA"/>
    <w:rsid w:val="00C12BF3"/>
    <w:rsid w:val="00C16883"/>
    <w:rsid w:val="00C201B5"/>
    <w:rsid w:val="00C2753C"/>
    <w:rsid w:val="00C349C2"/>
    <w:rsid w:val="00C35C98"/>
    <w:rsid w:val="00C364F9"/>
    <w:rsid w:val="00C52846"/>
    <w:rsid w:val="00C578FD"/>
    <w:rsid w:val="00C61FBF"/>
    <w:rsid w:val="00C632B7"/>
    <w:rsid w:val="00C6366F"/>
    <w:rsid w:val="00C657FF"/>
    <w:rsid w:val="00C659B0"/>
    <w:rsid w:val="00C7032A"/>
    <w:rsid w:val="00C741AA"/>
    <w:rsid w:val="00C7515C"/>
    <w:rsid w:val="00C75829"/>
    <w:rsid w:val="00C85C09"/>
    <w:rsid w:val="00C87D0D"/>
    <w:rsid w:val="00C91A9A"/>
    <w:rsid w:val="00C93531"/>
    <w:rsid w:val="00C9355E"/>
    <w:rsid w:val="00C9396D"/>
    <w:rsid w:val="00C9433C"/>
    <w:rsid w:val="00C9512F"/>
    <w:rsid w:val="00C95288"/>
    <w:rsid w:val="00CA3950"/>
    <w:rsid w:val="00CA3E72"/>
    <w:rsid w:val="00CB2289"/>
    <w:rsid w:val="00CB78FD"/>
    <w:rsid w:val="00CC0A11"/>
    <w:rsid w:val="00CC4D65"/>
    <w:rsid w:val="00CC6086"/>
    <w:rsid w:val="00CD0A37"/>
    <w:rsid w:val="00CD2BCC"/>
    <w:rsid w:val="00CD3F1F"/>
    <w:rsid w:val="00CD6672"/>
    <w:rsid w:val="00CE07FB"/>
    <w:rsid w:val="00CE655F"/>
    <w:rsid w:val="00CF0AED"/>
    <w:rsid w:val="00CF5E9B"/>
    <w:rsid w:val="00CF7012"/>
    <w:rsid w:val="00CF761C"/>
    <w:rsid w:val="00D00B5C"/>
    <w:rsid w:val="00D00FC0"/>
    <w:rsid w:val="00D0126E"/>
    <w:rsid w:val="00D01D81"/>
    <w:rsid w:val="00D03305"/>
    <w:rsid w:val="00D061DD"/>
    <w:rsid w:val="00D06B4F"/>
    <w:rsid w:val="00D10486"/>
    <w:rsid w:val="00D10630"/>
    <w:rsid w:val="00D14599"/>
    <w:rsid w:val="00D15858"/>
    <w:rsid w:val="00D22B27"/>
    <w:rsid w:val="00D23A31"/>
    <w:rsid w:val="00D243E7"/>
    <w:rsid w:val="00D27476"/>
    <w:rsid w:val="00D3142B"/>
    <w:rsid w:val="00D363FE"/>
    <w:rsid w:val="00D3644B"/>
    <w:rsid w:val="00D44E37"/>
    <w:rsid w:val="00D5366E"/>
    <w:rsid w:val="00D55177"/>
    <w:rsid w:val="00D619BF"/>
    <w:rsid w:val="00D77B24"/>
    <w:rsid w:val="00D87EBB"/>
    <w:rsid w:val="00D91A9D"/>
    <w:rsid w:val="00DA3290"/>
    <w:rsid w:val="00DA4819"/>
    <w:rsid w:val="00DA60A7"/>
    <w:rsid w:val="00DA773E"/>
    <w:rsid w:val="00DA7A08"/>
    <w:rsid w:val="00DB00DD"/>
    <w:rsid w:val="00DB43E5"/>
    <w:rsid w:val="00DC10A4"/>
    <w:rsid w:val="00DC1B4A"/>
    <w:rsid w:val="00DC5964"/>
    <w:rsid w:val="00DC6222"/>
    <w:rsid w:val="00DD0A36"/>
    <w:rsid w:val="00DD1206"/>
    <w:rsid w:val="00DE0047"/>
    <w:rsid w:val="00DF23FF"/>
    <w:rsid w:val="00DF36DD"/>
    <w:rsid w:val="00DF52F6"/>
    <w:rsid w:val="00E1001F"/>
    <w:rsid w:val="00E126EA"/>
    <w:rsid w:val="00E13127"/>
    <w:rsid w:val="00E15158"/>
    <w:rsid w:val="00E17D8B"/>
    <w:rsid w:val="00E2572D"/>
    <w:rsid w:val="00E27A08"/>
    <w:rsid w:val="00E322EA"/>
    <w:rsid w:val="00E36689"/>
    <w:rsid w:val="00E417DB"/>
    <w:rsid w:val="00E561C8"/>
    <w:rsid w:val="00E563FB"/>
    <w:rsid w:val="00E660E4"/>
    <w:rsid w:val="00E67572"/>
    <w:rsid w:val="00E67C64"/>
    <w:rsid w:val="00E74662"/>
    <w:rsid w:val="00E81018"/>
    <w:rsid w:val="00E861F8"/>
    <w:rsid w:val="00E86B99"/>
    <w:rsid w:val="00E9277F"/>
    <w:rsid w:val="00E979C4"/>
    <w:rsid w:val="00EA1DE3"/>
    <w:rsid w:val="00EA3373"/>
    <w:rsid w:val="00EA54F6"/>
    <w:rsid w:val="00EA5D96"/>
    <w:rsid w:val="00EA5DB5"/>
    <w:rsid w:val="00EB2C12"/>
    <w:rsid w:val="00EB4866"/>
    <w:rsid w:val="00EB48CC"/>
    <w:rsid w:val="00EC028D"/>
    <w:rsid w:val="00EC0A94"/>
    <w:rsid w:val="00EC6F99"/>
    <w:rsid w:val="00EC73A2"/>
    <w:rsid w:val="00EE34DF"/>
    <w:rsid w:val="00EE359B"/>
    <w:rsid w:val="00EE510E"/>
    <w:rsid w:val="00EE516D"/>
    <w:rsid w:val="00EE6B6D"/>
    <w:rsid w:val="00EF477C"/>
    <w:rsid w:val="00EF4BD5"/>
    <w:rsid w:val="00EF4C75"/>
    <w:rsid w:val="00EF51F0"/>
    <w:rsid w:val="00EF5447"/>
    <w:rsid w:val="00EF7877"/>
    <w:rsid w:val="00F06ECF"/>
    <w:rsid w:val="00F1176C"/>
    <w:rsid w:val="00F174DD"/>
    <w:rsid w:val="00F17E71"/>
    <w:rsid w:val="00F215F9"/>
    <w:rsid w:val="00F230B0"/>
    <w:rsid w:val="00F25966"/>
    <w:rsid w:val="00F35A5F"/>
    <w:rsid w:val="00F36C4E"/>
    <w:rsid w:val="00F36EB8"/>
    <w:rsid w:val="00F37FEB"/>
    <w:rsid w:val="00F42119"/>
    <w:rsid w:val="00F42DAF"/>
    <w:rsid w:val="00F430F7"/>
    <w:rsid w:val="00F47D98"/>
    <w:rsid w:val="00F5011C"/>
    <w:rsid w:val="00F54C5A"/>
    <w:rsid w:val="00F55C8C"/>
    <w:rsid w:val="00F625B4"/>
    <w:rsid w:val="00F6398D"/>
    <w:rsid w:val="00F67C65"/>
    <w:rsid w:val="00F70381"/>
    <w:rsid w:val="00F70D01"/>
    <w:rsid w:val="00F77DA5"/>
    <w:rsid w:val="00F800FE"/>
    <w:rsid w:val="00F819C0"/>
    <w:rsid w:val="00F83797"/>
    <w:rsid w:val="00F85EAF"/>
    <w:rsid w:val="00F86164"/>
    <w:rsid w:val="00F914E1"/>
    <w:rsid w:val="00F920EB"/>
    <w:rsid w:val="00FA0682"/>
    <w:rsid w:val="00FA2FF7"/>
    <w:rsid w:val="00FA3D67"/>
    <w:rsid w:val="00FA5A9F"/>
    <w:rsid w:val="00FA7A45"/>
    <w:rsid w:val="00FB0DA7"/>
    <w:rsid w:val="00FB0F35"/>
    <w:rsid w:val="00FB147F"/>
    <w:rsid w:val="00FB2150"/>
    <w:rsid w:val="00FB3F60"/>
    <w:rsid w:val="00FB6922"/>
    <w:rsid w:val="00FC1A17"/>
    <w:rsid w:val="00FC3E46"/>
    <w:rsid w:val="00FD41F5"/>
    <w:rsid w:val="00FD4F97"/>
    <w:rsid w:val="00FD64B0"/>
    <w:rsid w:val="00FE0FFE"/>
    <w:rsid w:val="00FE254D"/>
    <w:rsid w:val="00FE58C3"/>
    <w:rsid w:val="00FE5DEA"/>
    <w:rsid w:val="00FE6D48"/>
    <w:rsid w:val="00FF1DBA"/>
    <w:rsid w:val="00FF3AE3"/>
    <w:rsid w:val="01D64A63"/>
    <w:rsid w:val="01E96439"/>
    <w:rsid w:val="042B127B"/>
    <w:rsid w:val="0B183F48"/>
    <w:rsid w:val="12194E46"/>
    <w:rsid w:val="12C23356"/>
    <w:rsid w:val="1B7C5E2D"/>
    <w:rsid w:val="1EAC6A29"/>
    <w:rsid w:val="2391041B"/>
    <w:rsid w:val="24A02B8C"/>
    <w:rsid w:val="265C6F87"/>
    <w:rsid w:val="27953A28"/>
    <w:rsid w:val="27CA6908"/>
    <w:rsid w:val="2A233575"/>
    <w:rsid w:val="2F2F2BF7"/>
    <w:rsid w:val="314A1F42"/>
    <w:rsid w:val="35354C4D"/>
    <w:rsid w:val="35453662"/>
    <w:rsid w:val="359307DC"/>
    <w:rsid w:val="38F41EC9"/>
    <w:rsid w:val="3B2579E0"/>
    <w:rsid w:val="43A7203E"/>
    <w:rsid w:val="47240FA3"/>
    <w:rsid w:val="47ED5D24"/>
    <w:rsid w:val="482C6361"/>
    <w:rsid w:val="4C3B12F1"/>
    <w:rsid w:val="4D503867"/>
    <w:rsid w:val="4F1B56B0"/>
    <w:rsid w:val="52165069"/>
    <w:rsid w:val="539E4723"/>
    <w:rsid w:val="55954B24"/>
    <w:rsid w:val="55E93AE3"/>
    <w:rsid w:val="57D02FF1"/>
    <w:rsid w:val="57F51E26"/>
    <w:rsid w:val="5BAC35E9"/>
    <w:rsid w:val="616C4B58"/>
    <w:rsid w:val="61F36E5B"/>
    <w:rsid w:val="65FC516D"/>
    <w:rsid w:val="66CA526B"/>
    <w:rsid w:val="693422FB"/>
    <w:rsid w:val="73830C7C"/>
    <w:rsid w:val="75970A0E"/>
    <w:rsid w:val="7B256ABC"/>
    <w:rsid w:val="7B6B0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ind w:firstLine="420"/>
    </w:pPr>
    <w:rPr>
      <w:rFonts w:ascii="Times New Roman" w:hAnsi="Times New Roman" w:cs="Times New Roman"/>
      <w:sz w:val="20"/>
      <w:szCs w:val="20"/>
    </w:rPr>
  </w:style>
  <w:style w:type="paragraph" w:styleId="6">
    <w:name w:val="Balloon Text"/>
    <w:basedOn w:val="1"/>
    <w:link w:val="18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paragraph" w:styleId="14">
    <w:name w:val="List Paragraph"/>
    <w:basedOn w:val="1"/>
    <w:link w:val="19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7">
    <w:name w:val="a1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列表段落 字符"/>
    <w:link w:val="14"/>
    <w:qFormat/>
    <w:uiPriority w:val="99"/>
    <w:rPr>
      <w:kern w:val="2"/>
      <w:sz w:val="21"/>
      <w:szCs w:val="24"/>
    </w:rPr>
  </w:style>
  <w:style w:type="paragraph" w:customStyle="1" w:styleId="20">
    <w:name w:val="_Style 16"/>
    <w:basedOn w:val="1"/>
    <w:next w:val="14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zh-CN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25">
    <w:name w:val="正文缩进 字符"/>
    <w:link w:val="5"/>
    <w:qFormat/>
    <w:locked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1E2A-06A3-4046-B993-928DF470A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2502</Words>
  <Characters>2929</Characters>
  <Lines>26</Lines>
  <Paragraphs>7</Paragraphs>
  <TotalTime>11</TotalTime>
  <ScaleCrop>false</ScaleCrop>
  <LinksUpToDate>false</LinksUpToDate>
  <CharactersWithSpaces>2956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2026-01-26T07:01:00Z</dcterms:created>
  <dc:creator>zfj19910321@gmail.com</dc:creator>
  <cp:lastModifiedBy>信管处张芳健</cp:lastModifiedBy>
  <dcterms:modified xsi:type="dcterms:W3CDTF">2026-05-07T09:07:45Z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F5C6C34B5C5D4F3DBC8689F09B82EFA1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1720331959</vt:lpwstr>
  </property>
  <property fmtid="{D5CDD505-2E9C-101B-9397-08002B2CF9AE}" pid="8" name="_2015_ms_pID_725343">
    <vt:lpwstr>(3)orUllaSchXIfdHsqRzmvhecLUfexk7Fm14VkkmqDtcPBdRNLBwWfdOuJ2KfJB2/ySARqI/MW
/sJQz+HQE148gTLXL9O01C6uFxpHqIh+u5d9037LU6ZUHqe1c9h1qOKpVyGWgLg+t7j/PzsR
uSZJqvnwxIdl2u+lD3krI3/xBFJuuYY3IgAMi0VQ7eGFwvDd+Y24xds1L/LsnicSMSk23bQ/
DihlhYgiA1NBdE+RWz</vt:lpwstr>
  </property>
  <property fmtid="{D5CDD505-2E9C-101B-9397-08002B2CF9AE}" pid="9" name="_2015_ms_pID_7253431">
    <vt:lpwstr>pZ13kTlj02Zs7Mm4MM+NdngmThHUs8fZScjGeOcGt/HCOOtiNTEbNU
x+RfeYECXU5nst6wT/VG+CuGBBWVBWrrWYKD50Pk2hvwltmrILUekSFIueRUOX9wQzfbUyAm
tPLs1Ccqq3E8LYBhz97dvYNj7DoLtiJwGn0JmLhJvWId8O5lEYWIs+8q1wARKLKoGFjHVo8Z
kjK32TGxrVwg74Rty69BIwehlRdi82tCuGU5</vt:lpwstr>
  </property>
  <property fmtid="{D5CDD505-2E9C-101B-9397-08002B2CF9AE}" pid="10" name="_2015_ms_pID_7253432">
    <vt:lpwstr>LA==</vt:lpwstr>
  </property>
  <property fmtid="{D5CDD505-2E9C-101B-9397-08002B2CF9AE}" pid="11" name="KSOTemplateDocerSaveRecord">
    <vt:lpwstr>eyJoZGlkIjoiNGQ4OGZiZTQ0YTE3OTJkYWVhZjcyNDNjZTQ0NTkzN2IiLCJ1c2VySWQiOiI0ODgwNDQwMTAifQ==</vt:lpwstr>
  </property>
</Properties>
</file>