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9DA21">
      <w:pPr>
        <w:pStyle w:val="3"/>
        <w:adjustRightInd w:val="0"/>
        <w:snapToGrid w:val="0"/>
        <w:spacing w:line="360" w:lineRule="auto"/>
        <w:jc w:val="center"/>
        <w:rPr>
          <w:rFonts w:hAnsi="宋体" w:cs="Times New Roman"/>
          <w:b/>
          <w:sz w:val="36"/>
          <w:szCs w:val="36"/>
        </w:rPr>
      </w:pPr>
      <w:bookmarkStart w:id="0" w:name="_GoBack"/>
      <w:bookmarkEnd w:id="0"/>
      <w:r>
        <w:rPr>
          <w:rFonts w:hint="eastAsia" w:hAnsi="宋体" w:cs="Times New Roman"/>
          <w:b/>
          <w:sz w:val="36"/>
          <w:szCs w:val="36"/>
        </w:rPr>
        <w:t>广东省人民医院介入治疗室碘[125I]密封籽源采购项目需求</w:t>
      </w:r>
    </w:p>
    <w:p w14:paraId="44F94CC9">
      <w:pPr>
        <w:tabs>
          <w:tab w:val="left" w:pos="312"/>
        </w:tabs>
        <w:spacing w:line="360" w:lineRule="auto"/>
        <w:rPr>
          <w:rFonts w:ascii="宋体" w:hAnsi="宋体"/>
          <w:b/>
          <w:sz w:val="24"/>
          <w:szCs w:val="24"/>
        </w:rPr>
      </w:pPr>
      <w:r>
        <w:rPr>
          <w:rFonts w:hint="eastAsia" w:ascii="宋体" w:hAnsi="宋体"/>
          <w:b/>
          <w:sz w:val="24"/>
          <w:szCs w:val="24"/>
        </w:rPr>
        <w:t>一、资格要求</w:t>
      </w:r>
    </w:p>
    <w:p w14:paraId="2E0A5344">
      <w:pPr>
        <w:tabs>
          <w:tab w:val="left" w:pos="312"/>
        </w:tabs>
        <w:spacing w:line="360" w:lineRule="auto"/>
        <w:rPr>
          <w:sz w:val="24"/>
          <w:szCs w:val="32"/>
        </w:rPr>
      </w:pPr>
      <w:r>
        <w:rPr>
          <w:rFonts w:hint="eastAsia"/>
          <w:sz w:val="24"/>
          <w:szCs w:val="32"/>
        </w:rPr>
        <w:t>1</w:t>
      </w:r>
      <w:r>
        <w:rPr>
          <w:sz w:val="24"/>
          <w:szCs w:val="32"/>
        </w:rPr>
        <w:t>.</w:t>
      </w:r>
      <w:r>
        <w:rPr>
          <w:rFonts w:hint="eastAsia"/>
          <w:sz w:val="24"/>
          <w:szCs w:val="32"/>
        </w:rPr>
        <w:t>响应供应商具有独立承担民事责任的能力：在中华人民共和国境内注册的法人或其他组织或自然人，提交有效的营业执照（或事业法人登记证或身份证等相关证明）副本复印件。</w:t>
      </w:r>
    </w:p>
    <w:p w14:paraId="19DED69D">
      <w:pPr>
        <w:spacing w:line="360" w:lineRule="auto"/>
        <w:rPr>
          <w:sz w:val="24"/>
          <w:szCs w:val="32"/>
        </w:rPr>
      </w:pPr>
      <w:r>
        <w:rPr>
          <w:rFonts w:hint="eastAsia"/>
          <w:sz w:val="24"/>
          <w:szCs w:val="32"/>
        </w:rPr>
        <w:t>2.响应供应商具备《放射性药品生产许可证》以及《放射性药品经营许可证》。</w:t>
      </w:r>
    </w:p>
    <w:p w14:paraId="6D4493B2">
      <w:pPr>
        <w:spacing w:line="360" w:lineRule="auto"/>
        <w:rPr>
          <w:sz w:val="24"/>
          <w:szCs w:val="32"/>
        </w:rPr>
      </w:pPr>
      <w:r>
        <w:rPr>
          <w:rFonts w:hint="eastAsia"/>
          <w:sz w:val="24"/>
          <w:szCs w:val="32"/>
        </w:rPr>
        <w:t>3.响应供应商具备《辐射安全许可证》。</w:t>
      </w:r>
    </w:p>
    <w:p w14:paraId="2E1B2B43">
      <w:pPr>
        <w:spacing w:line="360" w:lineRule="auto"/>
        <w:rPr>
          <w:sz w:val="24"/>
          <w:szCs w:val="32"/>
        </w:rPr>
      </w:pPr>
      <w:r>
        <w:rPr>
          <w:rFonts w:hint="eastAsia"/>
          <w:sz w:val="24"/>
          <w:szCs w:val="32"/>
        </w:rPr>
        <w:t>4.响应供应商所投产品具备《药品GMP证书》。</w:t>
      </w:r>
    </w:p>
    <w:p w14:paraId="382259DE">
      <w:pPr>
        <w:spacing w:line="360" w:lineRule="auto"/>
        <w:rPr>
          <w:sz w:val="24"/>
          <w:szCs w:val="32"/>
        </w:rPr>
      </w:pPr>
      <w:r>
        <w:rPr>
          <w:rFonts w:hint="eastAsia"/>
          <w:sz w:val="24"/>
          <w:szCs w:val="32"/>
        </w:rPr>
        <w:t>5.响应供应商所提供的放射性药品须取得国家药品监督管理局授予的药物批准文号，代理商供应应提供有效的授权书或代理证明。</w:t>
      </w:r>
    </w:p>
    <w:p w14:paraId="3686E142">
      <w:pPr>
        <w:spacing w:line="360" w:lineRule="auto"/>
        <w:rPr>
          <w:sz w:val="24"/>
          <w:szCs w:val="32"/>
        </w:rPr>
      </w:pPr>
      <w:r>
        <w:rPr>
          <w:rFonts w:hint="eastAsia"/>
          <w:sz w:val="24"/>
          <w:szCs w:val="32"/>
        </w:rPr>
        <w:t>6.响应供应商或响应供应商委托的运输单位具有放射性药品的运输资质，按国家运输部门制订的有关规定执行，专人专车运输，有应急预案。提供《道路运输经营许可证》（许可经营范围应涵盖危险货物运输第7类：放射性物质）或具备有效的《放射性物品道路运输许可证》（许可经营范围应涵盖第三类放射性物品）以及送货人员持有《辐射工作人员培训合格证》或显示合格的成绩报告单。</w:t>
      </w:r>
    </w:p>
    <w:p w14:paraId="7DF5FFED">
      <w:pPr>
        <w:spacing w:line="360" w:lineRule="auto"/>
        <w:rPr>
          <w:sz w:val="24"/>
          <w:szCs w:val="32"/>
        </w:rPr>
      </w:pPr>
      <w:r>
        <w:rPr>
          <w:rFonts w:hint="eastAsia"/>
          <w:sz w:val="24"/>
          <w:szCs w:val="32"/>
        </w:rPr>
        <w:t>7.响应供应商所投产品内外包装均符合国家规定的放射性药品运输要求。</w:t>
      </w:r>
    </w:p>
    <w:p w14:paraId="6D0F8656">
      <w:pPr>
        <w:tabs>
          <w:tab w:val="left" w:pos="426"/>
        </w:tabs>
        <w:autoSpaceDE w:val="0"/>
        <w:autoSpaceDN w:val="0"/>
        <w:adjustRightInd w:val="0"/>
        <w:snapToGrid w:val="0"/>
        <w:spacing w:line="360" w:lineRule="auto"/>
        <w:ind w:left="40" w:leftChars="19"/>
        <w:rPr>
          <w:rFonts w:ascii="宋体" w:hAnsi="宋体"/>
          <w:b/>
          <w:sz w:val="24"/>
          <w:szCs w:val="24"/>
        </w:rPr>
      </w:pPr>
    </w:p>
    <w:p w14:paraId="6266AE84">
      <w:pPr>
        <w:tabs>
          <w:tab w:val="left" w:pos="426"/>
        </w:tabs>
        <w:autoSpaceDE w:val="0"/>
        <w:autoSpaceDN w:val="0"/>
        <w:adjustRightInd w:val="0"/>
        <w:snapToGrid w:val="0"/>
        <w:spacing w:line="360" w:lineRule="auto"/>
        <w:ind w:left="40" w:leftChars="19"/>
        <w:rPr>
          <w:rFonts w:ascii="宋体" w:hAnsi="宋体"/>
          <w:b/>
          <w:sz w:val="24"/>
          <w:szCs w:val="24"/>
        </w:rPr>
      </w:pPr>
      <w:r>
        <w:rPr>
          <w:rFonts w:hint="eastAsia" w:ascii="宋体" w:hAnsi="宋体"/>
          <w:b/>
          <w:sz w:val="24"/>
          <w:szCs w:val="24"/>
        </w:rPr>
        <w:t>二、技术参数</w:t>
      </w:r>
    </w:p>
    <w:p w14:paraId="17A85A2E">
      <w:pPr>
        <w:widowControl/>
        <w:spacing w:line="360" w:lineRule="auto"/>
        <w:contextualSpacing/>
        <w:jc w:val="left"/>
        <w:rPr>
          <w:rFonts w:ascii="宋体" w:hAnsi="宋体"/>
          <w:b/>
          <w:kern w:val="0"/>
          <w:sz w:val="24"/>
          <w:szCs w:val="24"/>
        </w:rPr>
      </w:pPr>
      <w:r>
        <w:rPr>
          <w:rFonts w:hint="eastAsia" w:ascii="宋体" w:hAnsi="宋体"/>
          <w:b/>
          <w:kern w:val="0"/>
          <w:sz w:val="24"/>
          <w:szCs w:val="24"/>
        </w:rPr>
        <w:t>（一）具体技术要求</w:t>
      </w:r>
    </w:p>
    <w:p w14:paraId="7DDEEC38">
      <w:pPr>
        <w:widowControl/>
        <w:spacing w:line="360" w:lineRule="auto"/>
        <w:contextualSpacing/>
        <w:jc w:val="left"/>
        <w:rPr>
          <w:rFonts w:ascii="宋体" w:hAnsi="宋体"/>
          <w:kern w:val="0"/>
          <w:sz w:val="24"/>
          <w:szCs w:val="24"/>
        </w:rPr>
      </w:pPr>
      <w:r>
        <w:rPr>
          <w:rFonts w:hint="eastAsia" w:ascii="宋体" w:hAnsi="宋体"/>
          <w:kern w:val="0"/>
          <w:sz w:val="24"/>
          <w:szCs w:val="24"/>
        </w:rPr>
        <w:t>1、碘</w:t>
      </w:r>
      <w:r>
        <w:rPr>
          <w:rFonts w:hint="eastAsia" w:ascii="宋体" w:hAnsi="宋体"/>
          <w:sz w:val="24"/>
          <w:szCs w:val="24"/>
        </w:rPr>
        <w:t>[</w:t>
      </w:r>
      <w:r>
        <w:rPr>
          <w:rFonts w:hint="eastAsia" w:ascii="宋体" w:hAnsi="宋体"/>
          <w:sz w:val="24"/>
          <w:szCs w:val="24"/>
          <w:vertAlign w:val="superscript"/>
        </w:rPr>
        <w:t>125</w:t>
      </w:r>
      <w:r>
        <w:rPr>
          <w:rFonts w:hint="eastAsia" w:ascii="宋体" w:hAnsi="宋体"/>
          <w:sz w:val="24"/>
          <w:szCs w:val="24"/>
        </w:rPr>
        <w:t>I]</w:t>
      </w:r>
      <w:r>
        <w:rPr>
          <w:rFonts w:hint="eastAsia" w:ascii="宋体" w:hAnsi="宋体"/>
          <w:kern w:val="0"/>
          <w:sz w:val="24"/>
          <w:szCs w:val="24"/>
        </w:rPr>
        <w:t>纯度: ≥ 99.9%。</w:t>
      </w:r>
    </w:p>
    <w:p w14:paraId="3C8D3DD2">
      <w:pPr>
        <w:widowControl/>
        <w:spacing w:line="360" w:lineRule="auto"/>
        <w:contextualSpacing/>
        <w:jc w:val="left"/>
        <w:rPr>
          <w:rFonts w:ascii="宋体" w:hAnsi="宋体"/>
          <w:kern w:val="0"/>
          <w:sz w:val="24"/>
          <w:szCs w:val="24"/>
        </w:rPr>
      </w:pPr>
      <w:r>
        <w:rPr>
          <w:rFonts w:hint="eastAsia" w:ascii="宋体" w:hAnsi="宋体"/>
          <w:kern w:val="0"/>
          <w:sz w:val="24"/>
          <w:szCs w:val="24"/>
        </w:rPr>
        <w:t>2、碘</w:t>
      </w:r>
      <w:r>
        <w:rPr>
          <w:rFonts w:hint="eastAsia" w:ascii="宋体" w:hAnsi="宋体"/>
          <w:sz w:val="24"/>
          <w:szCs w:val="24"/>
        </w:rPr>
        <w:t>[</w:t>
      </w:r>
      <w:r>
        <w:rPr>
          <w:rFonts w:hint="eastAsia" w:ascii="宋体" w:hAnsi="宋体"/>
          <w:sz w:val="24"/>
          <w:szCs w:val="24"/>
          <w:vertAlign w:val="superscript"/>
        </w:rPr>
        <w:t>126</w:t>
      </w:r>
      <w:r>
        <w:rPr>
          <w:rFonts w:hint="eastAsia" w:ascii="宋体" w:hAnsi="宋体"/>
          <w:sz w:val="24"/>
          <w:szCs w:val="24"/>
        </w:rPr>
        <w:t>I]</w:t>
      </w:r>
      <w:r>
        <w:rPr>
          <w:rFonts w:hint="eastAsia" w:ascii="宋体" w:hAnsi="宋体"/>
          <w:kern w:val="0"/>
          <w:sz w:val="24"/>
          <w:szCs w:val="24"/>
        </w:rPr>
        <w:t xml:space="preserve">含量: </w:t>
      </w:r>
      <w:r>
        <w:rPr>
          <w:rFonts w:hint="eastAsia" w:ascii="宋体" w:hAnsi="宋体" w:eastAsia="宋体"/>
        </w:rPr>
        <w:t>≤ 0.01%</w:t>
      </w:r>
      <w:r>
        <w:rPr>
          <w:rFonts w:hint="eastAsia" w:ascii="宋体" w:hAnsi="宋体"/>
          <w:kern w:val="0"/>
          <w:sz w:val="24"/>
          <w:szCs w:val="24"/>
        </w:rPr>
        <w:t>。</w:t>
      </w:r>
    </w:p>
    <w:p w14:paraId="52E90D71">
      <w:pPr>
        <w:widowControl/>
        <w:spacing w:line="360" w:lineRule="auto"/>
        <w:contextualSpacing/>
        <w:jc w:val="left"/>
        <w:rPr>
          <w:rFonts w:ascii="宋体" w:hAnsi="宋体"/>
          <w:kern w:val="0"/>
          <w:sz w:val="24"/>
          <w:szCs w:val="24"/>
        </w:rPr>
      </w:pPr>
      <w:r>
        <w:rPr>
          <w:rFonts w:hint="eastAsia" w:ascii="宋体" w:hAnsi="宋体"/>
          <w:kern w:val="0"/>
          <w:sz w:val="24"/>
          <w:szCs w:val="24"/>
        </w:rPr>
        <w:t>3、半衰期：59天-62天。</w:t>
      </w:r>
    </w:p>
    <w:p w14:paraId="06A492A3">
      <w:pPr>
        <w:widowControl/>
        <w:spacing w:line="360" w:lineRule="auto"/>
        <w:contextualSpacing/>
        <w:jc w:val="left"/>
        <w:rPr>
          <w:rFonts w:ascii="宋体" w:hAnsi="宋体"/>
          <w:kern w:val="0"/>
          <w:sz w:val="24"/>
          <w:szCs w:val="24"/>
        </w:rPr>
      </w:pPr>
      <w:r>
        <w:rPr>
          <w:rFonts w:hint="eastAsia" w:ascii="宋体" w:hAnsi="宋体"/>
          <w:kern w:val="0"/>
          <w:sz w:val="24"/>
          <w:szCs w:val="24"/>
        </w:rPr>
        <w:t>4、能量：γ线：35.5Kev。</w:t>
      </w:r>
    </w:p>
    <w:p w14:paraId="1C069491">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5、特征X射线：21-32Kev。</w:t>
      </w:r>
    </w:p>
    <w:p w14:paraId="633A2175">
      <w:pPr>
        <w:widowControl/>
        <w:spacing w:line="360" w:lineRule="auto"/>
        <w:contextualSpacing/>
        <w:jc w:val="left"/>
        <w:rPr>
          <w:rFonts w:ascii="宋体" w:hAnsi="宋体"/>
          <w:kern w:val="0"/>
          <w:sz w:val="24"/>
          <w:szCs w:val="24"/>
        </w:rPr>
      </w:pPr>
      <w:r>
        <w:rPr>
          <w:rFonts w:hint="eastAsia" w:ascii="宋体" w:hAnsi="宋体"/>
          <w:kern w:val="0"/>
          <w:sz w:val="24"/>
          <w:szCs w:val="24"/>
        </w:rPr>
        <w:t>6、初始剂量率：7 cGy/h。</w:t>
      </w:r>
    </w:p>
    <w:p w14:paraId="65BD9C57">
      <w:pPr>
        <w:widowControl/>
        <w:spacing w:line="360" w:lineRule="auto"/>
        <w:contextualSpacing/>
        <w:jc w:val="left"/>
        <w:rPr>
          <w:rFonts w:ascii="宋体" w:hAnsi="宋体"/>
          <w:kern w:val="0"/>
          <w:sz w:val="24"/>
          <w:szCs w:val="24"/>
        </w:rPr>
      </w:pPr>
      <w:r>
        <w:rPr>
          <w:rFonts w:hint="eastAsia" w:ascii="宋体" w:hAnsi="宋体"/>
          <w:kern w:val="0"/>
          <w:sz w:val="24"/>
          <w:szCs w:val="24"/>
        </w:rPr>
        <w:t>7、组织穿透能力：1.7 cm。</w:t>
      </w:r>
    </w:p>
    <w:p w14:paraId="5C695130">
      <w:pPr>
        <w:widowControl/>
        <w:spacing w:line="360" w:lineRule="auto"/>
        <w:contextualSpacing/>
        <w:jc w:val="left"/>
        <w:rPr>
          <w:rFonts w:ascii="宋体" w:hAnsi="宋体"/>
          <w:kern w:val="0"/>
          <w:sz w:val="24"/>
          <w:szCs w:val="24"/>
        </w:rPr>
      </w:pPr>
      <w:r>
        <w:rPr>
          <w:rFonts w:hint="eastAsia" w:ascii="宋体" w:hAnsi="宋体"/>
          <w:kern w:val="0"/>
          <w:sz w:val="24"/>
          <w:szCs w:val="24"/>
        </w:rPr>
        <w:t>8、活度范围：0.1 -1mCi。</w:t>
      </w:r>
    </w:p>
    <w:p w14:paraId="3A0734F0">
      <w:pPr>
        <w:widowControl/>
        <w:spacing w:line="360" w:lineRule="auto"/>
        <w:contextualSpacing/>
        <w:jc w:val="left"/>
        <w:rPr>
          <w:rFonts w:ascii="宋体" w:hAnsi="宋体"/>
          <w:kern w:val="0"/>
          <w:sz w:val="24"/>
          <w:szCs w:val="24"/>
        </w:rPr>
      </w:pPr>
      <w:r>
        <w:rPr>
          <w:rFonts w:hint="eastAsia" w:ascii="宋体" w:hAnsi="宋体"/>
          <w:kern w:val="0"/>
          <w:sz w:val="24"/>
          <w:szCs w:val="24"/>
        </w:rPr>
        <w:t>9、活度偏差：≤士5%。</w:t>
      </w:r>
    </w:p>
    <w:p w14:paraId="45C8408F">
      <w:pPr>
        <w:widowControl/>
        <w:spacing w:line="360" w:lineRule="auto"/>
        <w:contextualSpacing/>
        <w:jc w:val="left"/>
        <w:rPr>
          <w:rFonts w:ascii="宋体" w:hAnsi="宋体"/>
          <w:kern w:val="0"/>
          <w:sz w:val="24"/>
          <w:szCs w:val="24"/>
        </w:rPr>
      </w:pPr>
      <w:r>
        <w:rPr>
          <w:rFonts w:hint="eastAsia" w:ascii="宋体" w:hAnsi="宋体"/>
          <w:kern w:val="0"/>
          <w:sz w:val="24"/>
          <w:szCs w:val="24"/>
        </w:rPr>
        <w:t>10、钛管壁厚：&lt;0.06 mm。</w:t>
      </w:r>
    </w:p>
    <w:p w14:paraId="5D76FC48">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11、粒源长度：4.5mm</w:t>
      </w:r>
    </w:p>
    <w:p w14:paraId="507D4572">
      <w:pPr>
        <w:widowControl/>
        <w:tabs>
          <w:tab w:val="left" w:pos="420"/>
        </w:tabs>
        <w:spacing w:line="360" w:lineRule="auto"/>
        <w:contextualSpacing/>
        <w:jc w:val="left"/>
        <w:rPr>
          <w:rFonts w:ascii="宋体" w:hAnsi="宋体"/>
          <w:color w:val="FF0000"/>
          <w:kern w:val="0"/>
          <w:sz w:val="24"/>
          <w:szCs w:val="24"/>
        </w:rPr>
      </w:pPr>
      <w:r>
        <w:rPr>
          <w:rFonts w:hint="eastAsia" w:ascii="宋体" w:hAnsi="宋体"/>
          <w:kern w:val="0"/>
          <w:sz w:val="24"/>
          <w:szCs w:val="24"/>
        </w:rPr>
        <w:t>12、粒源直径</w:t>
      </w:r>
      <w:r>
        <w:rPr>
          <w:rFonts w:hint="eastAsia" w:ascii="宋体" w:hAnsi="宋体"/>
          <w:color w:val="auto"/>
          <w:kern w:val="0"/>
          <w:sz w:val="24"/>
          <w:szCs w:val="24"/>
        </w:rPr>
        <w:t>：</w:t>
      </w:r>
      <w:r>
        <w:rPr>
          <w:rFonts w:hint="eastAsia" w:ascii="宋体" w:hAnsi="宋体"/>
          <w:b/>
          <w:bCs/>
          <w:color w:val="auto"/>
          <w:kern w:val="0"/>
          <w:sz w:val="24"/>
          <w:szCs w:val="24"/>
        </w:rPr>
        <w:t>0.6mm</w:t>
      </w:r>
      <w:r>
        <w:rPr>
          <w:rFonts w:hint="eastAsia" w:ascii="宋体" w:hAnsi="宋体"/>
          <w:color w:val="auto"/>
          <w:kern w:val="0"/>
          <w:sz w:val="24"/>
          <w:szCs w:val="24"/>
        </w:rPr>
        <w:t>。</w:t>
      </w:r>
    </w:p>
    <w:p w14:paraId="683A2BFA">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13、银棒芯长：3.0 mm。</w:t>
      </w:r>
    </w:p>
    <w:p w14:paraId="43329A99">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14、包壳材料：钛合金。</w:t>
      </w:r>
    </w:p>
    <w:p w14:paraId="3EEBDA2E">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15、芯材料：银。</w:t>
      </w:r>
    </w:p>
    <w:p w14:paraId="23BFBB95">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16、焊接方式：两端、激光或电子束。</w:t>
      </w:r>
    </w:p>
    <w:p w14:paraId="3A116DD9">
      <w:pPr>
        <w:widowControl/>
        <w:spacing w:line="360" w:lineRule="auto"/>
        <w:jc w:val="left"/>
        <w:rPr>
          <w:rFonts w:ascii="宋体" w:hAnsi="宋体"/>
          <w:b/>
          <w:kern w:val="0"/>
          <w:sz w:val="24"/>
          <w:szCs w:val="24"/>
        </w:rPr>
      </w:pPr>
      <w:r>
        <w:rPr>
          <w:rFonts w:hint="eastAsia" w:ascii="宋体" w:hAnsi="宋体"/>
          <w:b/>
          <w:kern w:val="0"/>
          <w:sz w:val="24"/>
          <w:szCs w:val="24"/>
        </w:rPr>
        <w:t>（二）供货服务要求：</w:t>
      </w:r>
    </w:p>
    <w:p w14:paraId="6BC0FA5A">
      <w:pPr>
        <w:widowControl/>
        <w:spacing w:line="360" w:lineRule="auto"/>
        <w:jc w:val="left"/>
        <w:rPr>
          <w:rFonts w:ascii="宋体" w:hAnsi="宋体"/>
          <w:kern w:val="0"/>
          <w:sz w:val="24"/>
          <w:szCs w:val="24"/>
        </w:rPr>
      </w:pPr>
      <w:r>
        <w:rPr>
          <w:rFonts w:hint="eastAsia" w:ascii="宋体" w:hAnsi="宋体"/>
          <w:kern w:val="0"/>
          <w:sz w:val="24"/>
          <w:szCs w:val="24"/>
        </w:rPr>
        <w:t>1.按照国家相关规定向用户提供放射性粒子供货和销售服务，包括但不限于</w:t>
      </w:r>
      <w:r>
        <w:rPr>
          <w:rFonts w:hint="eastAsia" w:ascii="宋体" w:hAnsi="宋体"/>
          <w:sz w:val="24"/>
          <w:szCs w:val="24"/>
        </w:rPr>
        <w:t>I</w:t>
      </w:r>
      <w:r>
        <w:rPr>
          <w:rFonts w:hint="eastAsia" w:ascii="宋体" w:hAnsi="宋体"/>
          <w:sz w:val="24"/>
          <w:szCs w:val="24"/>
          <w:vertAlign w:val="superscript"/>
        </w:rPr>
        <w:t>125</w:t>
      </w:r>
      <w:r>
        <w:rPr>
          <w:rFonts w:hint="eastAsia" w:ascii="宋体" w:hAnsi="宋体"/>
          <w:kern w:val="0"/>
          <w:sz w:val="24"/>
          <w:szCs w:val="24"/>
        </w:rPr>
        <w:t>粒子生产、消毒、运输、转让等。</w:t>
      </w:r>
    </w:p>
    <w:p w14:paraId="4228F2B3">
      <w:pPr>
        <w:widowControl/>
        <w:spacing w:line="360" w:lineRule="auto"/>
        <w:jc w:val="left"/>
        <w:rPr>
          <w:rFonts w:ascii="宋体" w:hAnsi="宋体"/>
          <w:kern w:val="0"/>
          <w:sz w:val="24"/>
          <w:szCs w:val="24"/>
        </w:rPr>
      </w:pPr>
      <w:r>
        <w:rPr>
          <w:rFonts w:hint="eastAsia" w:ascii="宋体" w:hAnsi="宋体"/>
          <w:kern w:val="0"/>
          <w:sz w:val="24"/>
          <w:szCs w:val="24"/>
        </w:rPr>
        <w:t>2.应保证医院提出采购计划后24小时内供货，送货前一工作日下午</w:t>
      </w:r>
      <w:r>
        <w:rPr>
          <w:rFonts w:ascii="宋体" w:hAnsi="宋体"/>
          <w:kern w:val="0"/>
          <w:sz w:val="24"/>
          <w:szCs w:val="24"/>
        </w:rPr>
        <w:t>18</w:t>
      </w:r>
      <w:r>
        <w:rPr>
          <w:rFonts w:hint="eastAsia" w:ascii="宋体" w:hAnsi="宋体"/>
          <w:kern w:val="0"/>
          <w:sz w:val="24"/>
          <w:szCs w:val="24"/>
        </w:rPr>
        <w:t>：</w:t>
      </w:r>
      <w:r>
        <w:rPr>
          <w:rFonts w:ascii="宋体" w:hAnsi="宋体"/>
          <w:kern w:val="0"/>
          <w:sz w:val="24"/>
          <w:szCs w:val="24"/>
        </w:rPr>
        <w:t>00</w:t>
      </w:r>
      <w:r>
        <w:rPr>
          <w:rFonts w:hint="eastAsia" w:ascii="宋体" w:hAnsi="宋体"/>
          <w:kern w:val="0"/>
          <w:sz w:val="24"/>
          <w:szCs w:val="24"/>
        </w:rPr>
        <w:t xml:space="preserve">前，需将拟送货的计划清单与用户确认核对。 </w:t>
      </w:r>
    </w:p>
    <w:p w14:paraId="33A78EEA">
      <w:pPr>
        <w:widowControl/>
        <w:spacing w:line="360" w:lineRule="auto"/>
        <w:jc w:val="left"/>
        <w:rPr>
          <w:rFonts w:ascii="宋体" w:hAnsi="宋体"/>
          <w:kern w:val="0"/>
          <w:sz w:val="24"/>
          <w:szCs w:val="24"/>
        </w:rPr>
      </w:pPr>
      <w:r>
        <w:rPr>
          <w:rFonts w:hint="eastAsia" w:ascii="宋体" w:hAnsi="宋体"/>
          <w:kern w:val="0"/>
          <w:sz w:val="24"/>
          <w:szCs w:val="24"/>
        </w:rPr>
        <w:t>3.应具备至少</w:t>
      </w:r>
      <w:r>
        <w:rPr>
          <w:rFonts w:ascii="宋体" w:hAnsi="宋体"/>
          <w:kern w:val="0"/>
          <w:sz w:val="24"/>
          <w:szCs w:val="24"/>
        </w:rPr>
        <w:t>5</w:t>
      </w:r>
      <w:r>
        <w:rPr>
          <w:rFonts w:hint="eastAsia" w:ascii="宋体" w:hAnsi="宋体"/>
          <w:kern w:val="0"/>
          <w:sz w:val="24"/>
          <w:szCs w:val="24"/>
        </w:rPr>
        <w:t>把植入枪及</w:t>
      </w:r>
      <w:r>
        <w:rPr>
          <w:rFonts w:ascii="宋体" w:hAnsi="宋体"/>
          <w:kern w:val="0"/>
          <w:sz w:val="24"/>
          <w:szCs w:val="24"/>
        </w:rPr>
        <w:t>50</w:t>
      </w:r>
      <w:r>
        <w:rPr>
          <w:rFonts w:hint="eastAsia" w:ascii="宋体" w:hAnsi="宋体"/>
          <w:kern w:val="0"/>
          <w:sz w:val="24"/>
          <w:szCs w:val="24"/>
        </w:rPr>
        <w:t>个弹夹（需列出详细清单），以保障临床使用需求。</w:t>
      </w:r>
    </w:p>
    <w:p w14:paraId="55DF7EC5">
      <w:pPr>
        <w:widowControl/>
        <w:spacing w:line="360" w:lineRule="auto"/>
        <w:jc w:val="left"/>
        <w:rPr>
          <w:rFonts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.粒子</w:t>
      </w:r>
      <w:r>
        <w:rPr>
          <w:rFonts w:hint="default" w:ascii="Times New Roman" w:hAnsi="Times New Roman" w:cs="Times New Roman"/>
          <w:kern w:val="0"/>
          <w:sz w:val="24"/>
          <w:szCs w:val="24"/>
        </w:rPr>
        <w:t>I</w:t>
      </w:r>
      <w:r>
        <w:rPr>
          <w:rFonts w:hint="default" w:ascii="Times New Roman" w:hAnsi="Times New Roman" w:cs="Times New Roman"/>
          <w:kern w:val="0"/>
          <w:sz w:val="24"/>
          <w:szCs w:val="24"/>
          <w:vertAlign w:val="superscript"/>
        </w:rPr>
        <w:t>125</w:t>
      </w:r>
      <w:r>
        <w:rPr>
          <w:rFonts w:hint="eastAsia" w:ascii="宋体" w:hAnsi="宋体"/>
          <w:kern w:val="0"/>
          <w:sz w:val="24"/>
          <w:szCs w:val="24"/>
        </w:rPr>
        <w:t>(下称“货物”)的质量必须符合国家质量管理标准。粒子的活度要求在</w:t>
      </w:r>
      <w:r>
        <w:rPr>
          <w:rFonts w:hint="eastAsia" w:ascii="宋体" w:hAnsi="宋体"/>
          <w:color w:val="000000"/>
          <w:kern w:val="0"/>
          <w:sz w:val="24"/>
          <w:szCs w:val="24"/>
        </w:rPr>
        <w:t>0.1 -6.0mCi</w:t>
      </w:r>
      <w:r>
        <w:rPr>
          <w:rFonts w:hint="eastAsia" w:ascii="宋体" w:hAnsi="宋体"/>
          <w:kern w:val="0"/>
          <w:sz w:val="24"/>
          <w:szCs w:val="24"/>
        </w:rPr>
        <w:t>之间。每批货物必须清楚标注生产厂家、厂址、药品批准文号、生产批号、生产日期、</w:t>
      </w:r>
      <w:r>
        <w:rPr>
          <w:rFonts w:hint="eastAsia" w:ascii="宋体" w:hAnsi="宋体"/>
          <w:kern w:val="0"/>
          <w:sz w:val="24"/>
          <w:szCs w:val="24"/>
          <w:lang w:val="en-US" w:eastAsia="zh-CN"/>
        </w:rPr>
        <w:t>有效期、</w:t>
      </w:r>
      <w:r>
        <w:rPr>
          <w:rFonts w:hint="eastAsia" w:ascii="宋体" w:hAnsi="宋体"/>
          <w:kern w:val="0"/>
          <w:sz w:val="24"/>
          <w:szCs w:val="24"/>
        </w:rPr>
        <w:t>放射性活度；并有合格证。</w:t>
      </w:r>
    </w:p>
    <w:p w14:paraId="3E27D91F">
      <w:pPr>
        <w:widowControl/>
        <w:spacing w:line="360" w:lineRule="auto"/>
        <w:jc w:val="left"/>
        <w:rPr>
          <w:rFonts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.必须提供具体的确保质量和服务的方案，以确保粒子的活度、配送服务的及时、交接流程的规范、消毒质量等。</w:t>
      </w:r>
    </w:p>
    <w:p w14:paraId="04539855">
      <w:pPr>
        <w:widowControl/>
        <w:spacing w:line="360" w:lineRule="auto"/>
        <w:jc w:val="left"/>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.每次送货时，须提供产品检验报告等验收资料以及一式三份的送货清单交使用部门验收，经用户人员对放射性粒子活度、数量及消毒等验收无误后，双方都必须在送货清单上签名确认，供方、使用部门</w:t>
      </w:r>
      <w:r>
        <w:rPr>
          <w:rFonts w:hint="eastAsia" w:ascii="宋体" w:hAnsi="宋体"/>
          <w:bCs/>
          <w:kern w:val="0"/>
          <w:sz w:val="24"/>
          <w:szCs w:val="24"/>
        </w:rPr>
        <w:t>及药学部各留一份存底（由使用部门提供）</w:t>
      </w:r>
      <w:r>
        <w:rPr>
          <w:rFonts w:hint="eastAsia" w:ascii="宋体" w:hAnsi="宋体"/>
          <w:kern w:val="0"/>
          <w:sz w:val="24"/>
          <w:szCs w:val="24"/>
        </w:rPr>
        <w:t>。</w:t>
      </w:r>
    </w:p>
    <w:p w14:paraId="2E229D0D">
      <w:pPr>
        <w:widowControl/>
        <w:spacing w:line="360" w:lineRule="auto"/>
        <w:jc w:val="left"/>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.每次送货由专车运送，送货人员持有《辐射工作人员培训合格证》。</w:t>
      </w:r>
    </w:p>
    <w:p w14:paraId="0F5A463F">
      <w:pPr>
        <w:widowControl/>
        <w:spacing w:line="360" w:lineRule="auto"/>
        <w:jc w:val="left"/>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.若提供的I</w:t>
      </w:r>
      <w:r>
        <w:rPr>
          <w:rFonts w:hint="eastAsia" w:ascii="宋体" w:hAnsi="宋体"/>
          <w:kern w:val="0"/>
          <w:sz w:val="24"/>
          <w:szCs w:val="24"/>
          <w:vertAlign w:val="superscript"/>
        </w:rPr>
        <w:t>125</w:t>
      </w:r>
      <w:r>
        <w:rPr>
          <w:rFonts w:hint="eastAsia" w:ascii="宋体" w:hAnsi="宋体"/>
          <w:kern w:val="0"/>
          <w:sz w:val="24"/>
          <w:szCs w:val="24"/>
        </w:rPr>
        <w:t>在临床使用过程中发现任何质量问题，供方须在1天内为用户换回合格品，而且供方须承担由此发生的一切费用和相应的违约责任。</w:t>
      </w:r>
    </w:p>
    <w:p w14:paraId="0EAFA206">
      <w:pPr>
        <w:widowControl/>
        <w:spacing w:line="360" w:lineRule="auto"/>
        <w:jc w:val="left"/>
        <w:rPr>
          <w:rFonts w:hint="default" w:ascii="宋体" w:hAnsi="宋体" w:eastAsia="宋体"/>
          <w:b/>
          <w:kern w:val="0"/>
          <w:sz w:val="24"/>
          <w:szCs w:val="24"/>
          <w:lang w:val="en-US" w:eastAsia="zh-CN"/>
        </w:rPr>
      </w:pPr>
      <w:r>
        <w:rPr>
          <w:rFonts w:hint="eastAsia" w:ascii="宋体" w:hAnsi="宋体"/>
          <w:b w:val="0"/>
          <w:kern w:val="0"/>
          <w:sz w:val="24"/>
          <w:szCs w:val="24"/>
          <w:lang w:val="en-US" w:eastAsia="zh-CN"/>
        </w:rPr>
        <w:t>9</w:t>
      </w:r>
      <w:r>
        <w:rPr>
          <w:rFonts w:hint="eastAsia" w:ascii="宋体" w:hAnsi="宋体"/>
          <w:kern w:val="0"/>
          <w:sz w:val="24"/>
          <w:szCs w:val="24"/>
          <w:lang w:val="en-US" w:eastAsia="zh-CN"/>
        </w:rPr>
        <w:t>.</w:t>
      </w:r>
      <w:r>
        <w:rPr>
          <w:rFonts w:hint="eastAsia" w:ascii="宋体" w:hAnsi="宋体"/>
          <w:kern w:val="0"/>
          <w:sz w:val="24"/>
          <w:szCs w:val="24"/>
        </w:rPr>
        <w:t>预估用量：</w:t>
      </w:r>
      <w:r>
        <w:rPr>
          <w:rFonts w:hint="eastAsia"/>
          <w:lang w:val="en-US" w:eastAsia="zh-CN"/>
        </w:rPr>
        <w:t>2000</w:t>
      </w:r>
      <w:r>
        <w:rPr>
          <w:rFonts w:hint="eastAsia" w:ascii="宋体" w:hAnsi="宋体"/>
          <w:kern w:val="0"/>
          <w:sz w:val="24"/>
          <w:szCs w:val="24"/>
          <w:lang w:val="en-US" w:eastAsia="zh-CN"/>
        </w:rPr>
        <w:t>粒/年</w:t>
      </w:r>
    </w:p>
    <w:p w14:paraId="345E48D2">
      <w:pPr>
        <w:widowControl/>
        <w:spacing w:line="360" w:lineRule="auto"/>
        <w:jc w:val="left"/>
        <w:rPr>
          <w:rFonts w:ascii="宋体" w:hAnsi="宋体"/>
          <w:b/>
          <w:kern w:val="0"/>
          <w:sz w:val="24"/>
          <w:szCs w:val="24"/>
        </w:rPr>
      </w:pPr>
      <w:r>
        <w:rPr>
          <w:rFonts w:hint="eastAsia" w:ascii="宋体" w:hAnsi="宋体"/>
          <w:b/>
          <w:kern w:val="0"/>
          <w:sz w:val="24"/>
          <w:szCs w:val="24"/>
        </w:rPr>
        <w:t>三、其他要求</w:t>
      </w:r>
    </w:p>
    <w:p w14:paraId="4FA98804">
      <w:pPr>
        <w:widowControl/>
        <w:spacing w:line="360" w:lineRule="auto"/>
        <w:jc w:val="left"/>
        <w:rPr>
          <w:rStyle w:val="10"/>
          <w:rFonts w:ascii="宋体" w:hAnsi="宋体"/>
          <w:kern w:val="0"/>
          <w:sz w:val="24"/>
          <w:szCs w:val="24"/>
        </w:rPr>
      </w:pPr>
      <w:r>
        <w:rPr>
          <w:rFonts w:hint="eastAsia" w:ascii="宋体" w:hAnsi="宋体"/>
          <w:kern w:val="0"/>
          <w:sz w:val="24"/>
          <w:szCs w:val="24"/>
        </w:rPr>
        <w:t>负责使用前粒子、配套植入设备的消毒、安装和及使用后植入设备的回收清洗。</w:t>
      </w:r>
    </w:p>
    <w:p w14:paraId="6119F83B">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ZGQyNzQ5NDdkNTdkMTRmNWY1ZmJjZDZjNjUyNmQifQ=="/>
  </w:docVars>
  <w:rsids>
    <w:rsidRoot w:val="0089678F"/>
    <w:rsid w:val="00005E3E"/>
    <w:rsid w:val="00045231"/>
    <w:rsid w:val="000F4B24"/>
    <w:rsid w:val="00223ADC"/>
    <w:rsid w:val="002525E0"/>
    <w:rsid w:val="002C334A"/>
    <w:rsid w:val="004F6039"/>
    <w:rsid w:val="005D79A7"/>
    <w:rsid w:val="006B61BB"/>
    <w:rsid w:val="00773F36"/>
    <w:rsid w:val="0089678F"/>
    <w:rsid w:val="009B543A"/>
    <w:rsid w:val="00A4107B"/>
    <w:rsid w:val="00A651C9"/>
    <w:rsid w:val="00B33B23"/>
    <w:rsid w:val="00B8570E"/>
    <w:rsid w:val="00BA44FC"/>
    <w:rsid w:val="00C334E8"/>
    <w:rsid w:val="00C506A8"/>
    <w:rsid w:val="00C924D3"/>
    <w:rsid w:val="00ED5E5B"/>
    <w:rsid w:val="00F437CB"/>
    <w:rsid w:val="00F43DDB"/>
    <w:rsid w:val="04836EC1"/>
    <w:rsid w:val="05ED413D"/>
    <w:rsid w:val="0CD66F96"/>
    <w:rsid w:val="11C6275F"/>
    <w:rsid w:val="1768125F"/>
    <w:rsid w:val="1C1E02CB"/>
    <w:rsid w:val="1EFA79C4"/>
    <w:rsid w:val="255E41D9"/>
    <w:rsid w:val="2BC96498"/>
    <w:rsid w:val="310D1CE5"/>
    <w:rsid w:val="312406A1"/>
    <w:rsid w:val="34727975"/>
    <w:rsid w:val="36774593"/>
    <w:rsid w:val="3857079F"/>
    <w:rsid w:val="38822138"/>
    <w:rsid w:val="4C651372"/>
    <w:rsid w:val="4EE63BB0"/>
    <w:rsid w:val="503E1024"/>
    <w:rsid w:val="5172758F"/>
    <w:rsid w:val="6347682C"/>
    <w:rsid w:val="63776102"/>
    <w:rsid w:val="671E60CA"/>
    <w:rsid w:val="68784900"/>
    <w:rsid w:val="6DC04CD2"/>
    <w:rsid w:val="6E995E34"/>
    <w:rsid w:val="7937549B"/>
    <w:rsid w:val="7CB0081A"/>
    <w:rsid w:val="7EC65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1"/>
    <w:qFormat/>
    <w:uiPriority w:val="0"/>
    <w:rPr>
      <w:rFonts w:ascii="宋体" w:hAnsi="Courier New" w:cs="Courier New"/>
      <w:szCs w:val="21"/>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ca-12"/>
    <w:qFormat/>
    <w:uiPriority w:val="99"/>
    <w:rPr>
      <w:rFonts w:eastAsia="宋体" w:cs="Times New Roman"/>
      <w:kern w:val="2"/>
      <w:sz w:val="24"/>
      <w:szCs w:val="24"/>
      <w:lang w:val="en-US" w:eastAsia="zh-CN" w:bidi="ar-SA"/>
    </w:rPr>
  </w:style>
  <w:style w:type="character" w:customStyle="1" w:styleId="11">
    <w:name w:val="纯文本 字符"/>
    <w:link w:val="3"/>
    <w:qFormat/>
    <w:uiPriority w:val="0"/>
    <w:rPr>
      <w:rFonts w:ascii="宋体" w:hAnsi="Courier New" w:eastAsia="宋体" w:cs="Courier New"/>
      <w:szCs w:val="21"/>
    </w:rPr>
  </w:style>
  <w:style w:type="character" w:customStyle="1" w:styleId="12">
    <w:name w:val="纯文本 Char1"/>
    <w:basedOn w:val="7"/>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1200</Words>
  <Characters>1372</Characters>
  <Lines>9</Lines>
  <Paragraphs>2</Paragraphs>
  <TotalTime>7</TotalTime>
  <ScaleCrop>false</ScaleCrop>
  <LinksUpToDate>false</LinksUpToDate>
  <CharactersWithSpaces>1389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2020-05-17T13:46:00Z</dcterms:created>
  <dc:creator>fo</dc:creator>
  <cp:lastModifiedBy>何勇辉</cp:lastModifiedBy>
  <dcterms:modified xsi:type="dcterms:W3CDTF">2026-06-11T10:27:08Z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5B3389DB3BA841F9B0CBB63F9EB2C69D_13</vt:lpwstr>
  </property>
  <property fmtid="{D5CDD505-2E9C-101B-9397-08002B2CF9AE}" pid="4" name="KSOTemplateDocerSaveRecord">
    <vt:lpwstr>eyJoZGlkIjoiNTliMGI4NzliZGQyMmMyYWMyNzNkMjUyODRiZWFhMDkiLCJ1c2VySWQiOiIxNzIxNzAxMTA2In0=</vt:lpwstr>
  </property>
</Properties>
</file>