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36857">
      <w:pPr>
        <w:spacing w:line="360" w:lineRule="auto"/>
        <w:jc w:val="center"/>
        <w:rPr>
          <w:rFonts w:ascii="宋体" w:hAnsi="宋体" w:eastAsia="宋体"/>
          <w:sz w:val="44"/>
          <w:szCs w:val="44"/>
          <w:lang w:eastAsia="zh-CN"/>
        </w:rPr>
      </w:pPr>
      <w:r>
        <w:rPr>
          <w:rFonts w:hint="eastAsia" w:ascii="宋体" w:hAnsi="宋体" w:eastAsia="宋体"/>
          <w:sz w:val="44"/>
          <w:szCs w:val="44"/>
          <w:lang w:eastAsia="zh-CN"/>
        </w:rPr>
        <w:t>临床研究参与者招募</w:t>
      </w:r>
    </w:p>
    <w:p w14:paraId="4EE69E42">
      <w:pPr>
        <w:spacing w:line="276" w:lineRule="auto"/>
        <w:rPr>
          <w:sz w:val="24"/>
          <w:szCs w:val="24"/>
          <w:lang w:eastAsia="zh-CN"/>
        </w:rPr>
      </w:pPr>
      <w:r>
        <w:rPr>
          <w:rFonts w:hint="eastAsia"/>
          <w:sz w:val="24"/>
          <w:szCs w:val="24"/>
          <w:lang w:eastAsia="zh-CN"/>
        </w:rPr>
        <w:t>简介：这是一项3期、多中心、随机、双盲、平行组、安慰剂对照的研究</w:t>
      </w:r>
    </w:p>
    <w:p w14:paraId="6929869F">
      <w:pPr>
        <w:spacing w:line="276" w:lineRule="auto"/>
        <w:rPr>
          <w:sz w:val="24"/>
          <w:szCs w:val="24"/>
          <w:lang w:eastAsia="zh-CN"/>
        </w:rPr>
      </w:pPr>
      <w:r>
        <w:rPr>
          <w:rFonts w:hint="eastAsia"/>
          <w:sz w:val="24"/>
          <w:szCs w:val="24"/>
          <w:lang w:eastAsia="zh-CN"/>
        </w:rPr>
        <w:t>尊敬的参与者，您好：</w:t>
      </w:r>
    </w:p>
    <w:p w14:paraId="791E8123">
      <w:pPr>
        <w:spacing w:line="276" w:lineRule="auto"/>
        <w:rPr>
          <w:sz w:val="24"/>
          <w:szCs w:val="24"/>
          <w:lang w:eastAsia="zh-CN"/>
        </w:rPr>
      </w:pPr>
    </w:p>
    <w:p w14:paraId="74B29A08">
      <w:pPr>
        <w:spacing w:line="276" w:lineRule="auto"/>
        <w:rPr>
          <w:sz w:val="24"/>
          <w:szCs w:val="24"/>
          <w:lang w:eastAsia="zh-CN"/>
        </w:rPr>
      </w:pPr>
      <w:r>
        <w:rPr>
          <w:sz w:val="24"/>
          <w:szCs w:val="24"/>
          <w:lang w:eastAsia="zh-CN"/>
        </w:rPr>
        <w:t>我院</w:t>
      </w:r>
      <w:bookmarkStart w:id="0" w:name="_GoBack"/>
      <w:bookmarkEnd w:id="0"/>
      <w:r>
        <w:rPr>
          <w:rFonts w:hint="eastAsia"/>
          <w:sz w:val="24"/>
          <w:szCs w:val="24"/>
          <w:lang w:val="en-US" w:eastAsia="zh-CN"/>
        </w:rPr>
        <w:t>神经内</w:t>
      </w:r>
      <w:r>
        <w:rPr>
          <w:rFonts w:hint="eastAsia"/>
          <w:sz w:val="24"/>
          <w:szCs w:val="24"/>
          <w:lang w:eastAsia="zh-CN"/>
        </w:rPr>
        <w:t>科</w:t>
      </w:r>
      <w:r>
        <w:rPr>
          <w:sz w:val="24"/>
          <w:szCs w:val="24"/>
          <w:lang w:eastAsia="zh-CN"/>
        </w:rPr>
        <w:t>正在</w:t>
      </w:r>
      <w:r>
        <w:rPr>
          <w:rFonts w:hint="eastAsia"/>
          <w:sz w:val="24"/>
          <w:szCs w:val="24"/>
          <w:lang w:eastAsia="zh-CN"/>
        </w:rPr>
        <w:t>进行一项3期、多中心、随机、双盲、平行组、安慰剂对照研究，旨在在阿尔茨海默病认知和功能下降风险的中国人群中评价研究药物的有效性和安全性。临床研究（国家临床研究申请受理号：JXSL2500221）针对阿尔茨海默病临床前期人群的</w:t>
      </w:r>
      <w:r>
        <w:rPr>
          <w:sz w:val="24"/>
          <w:szCs w:val="24"/>
          <w:lang w:eastAsia="zh-CN"/>
        </w:rPr>
        <w:t>治疗，如果您符合以下条件，将有机会参加本项临床</w:t>
      </w:r>
      <w:r>
        <w:rPr>
          <w:rFonts w:hint="eastAsia"/>
          <w:sz w:val="24"/>
          <w:szCs w:val="24"/>
          <w:lang w:eastAsia="zh-CN"/>
        </w:rPr>
        <w:t>研究：</w:t>
      </w:r>
    </w:p>
    <w:p w14:paraId="3167BEC2">
      <w:pPr>
        <w:spacing w:line="276" w:lineRule="auto"/>
        <w:rPr>
          <w:sz w:val="24"/>
          <w:szCs w:val="24"/>
          <w:lang w:eastAsia="zh-CN"/>
        </w:rPr>
      </w:pPr>
      <w:r>
        <w:rPr>
          <w:rFonts w:hint="eastAsia"/>
          <w:sz w:val="24"/>
          <w:szCs w:val="24"/>
          <w:lang w:eastAsia="zh-CN"/>
        </w:rPr>
        <w:t>入选标准</w:t>
      </w:r>
    </w:p>
    <w:p w14:paraId="10D68509">
      <w:pPr>
        <w:pStyle w:val="37"/>
        <w:numPr>
          <w:ilvl w:val="0"/>
          <w:numId w:val="2"/>
        </w:numPr>
        <w:rPr>
          <w:lang w:eastAsia="zh-CN"/>
        </w:rPr>
      </w:pPr>
      <w:r>
        <w:rPr>
          <w:rFonts w:hint="eastAsia"/>
          <w:lang w:eastAsia="zh-CN"/>
        </w:rPr>
        <w:t>签署知情同意书时，年龄必须在</w:t>
      </w:r>
      <w:r>
        <w:rPr>
          <w:lang w:eastAsia="zh-CN"/>
        </w:rPr>
        <w:t>55</w:t>
      </w:r>
      <w:r>
        <w:rPr>
          <w:rFonts w:hint="eastAsia"/>
          <w:lang w:eastAsia="zh-CN"/>
        </w:rPr>
        <w:t>岁至</w:t>
      </w:r>
      <w:r>
        <w:rPr>
          <w:lang w:eastAsia="zh-CN"/>
        </w:rPr>
        <w:t>80</w:t>
      </w:r>
      <w:r>
        <w:rPr>
          <w:rFonts w:hint="eastAsia"/>
          <w:lang w:eastAsia="zh-CN"/>
        </w:rPr>
        <w:t>岁（含端值）之间。</w:t>
      </w:r>
      <w:r>
        <w:rPr>
          <w:lang w:eastAsia="zh-CN"/>
        </w:rPr>
        <w:t xml:space="preserve"> </w:t>
      </w:r>
    </w:p>
    <w:p w14:paraId="4AC4B1FD">
      <w:pPr>
        <w:pStyle w:val="37"/>
        <w:numPr>
          <w:ilvl w:val="0"/>
          <w:numId w:val="2"/>
        </w:numPr>
        <w:rPr>
          <w:lang w:eastAsia="zh-CN"/>
        </w:rPr>
      </w:pPr>
      <w:r>
        <w:rPr>
          <w:lang w:eastAsia="zh-CN"/>
        </w:rPr>
        <w:t>TICS-M</w:t>
      </w:r>
      <w:r>
        <w:rPr>
          <w:rFonts w:hint="eastAsia"/>
          <w:lang w:eastAsia="zh-CN"/>
        </w:rPr>
        <w:t>评分表明认知功能完整（阈值评分为</w:t>
      </w:r>
      <w:r>
        <w:rPr>
          <w:lang w:eastAsia="zh-CN"/>
        </w:rPr>
        <w:t>≥35</w:t>
      </w:r>
      <w:r>
        <w:rPr>
          <w:rFonts w:hint="eastAsia"/>
          <w:lang w:eastAsia="zh-CN"/>
        </w:rPr>
        <w:t>分）</w:t>
      </w:r>
      <w:r>
        <w:rPr>
          <w:lang w:eastAsia="zh-CN"/>
        </w:rPr>
        <w:t xml:space="preserve"> </w:t>
      </w:r>
      <w:r>
        <w:rPr>
          <w:rFonts w:hint="eastAsia"/>
          <w:lang w:eastAsia="zh-CN"/>
        </w:rPr>
        <w:t>。</w:t>
      </w:r>
    </w:p>
    <w:p w14:paraId="76ED220E">
      <w:pPr>
        <w:pStyle w:val="37"/>
        <w:numPr>
          <w:ilvl w:val="0"/>
          <w:numId w:val="2"/>
        </w:numPr>
      </w:pPr>
      <w:r>
        <w:t>CDR-GS</w:t>
      </w:r>
      <w:r>
        <w:rPr>
          <w:rFonts w:hint="eastAsia"/>
        </w:rPr>
        <w:t>为</w:t>
      </w:r>
      <w:r>
        <w:t>0</w:t>
      </w:r>
      <w:r>
        <w:rPr>
          <w:rFonts w:hint="eastAsia"/>
        </w:rPr>
        <w:t>分</w:t>
      </w:r>
      <w:r>
        <w:t xml:space="preserve"> </w:t>
      </w:r>
      <w:r>
        <w:rPr>
          <w:rFonts w:hint="eastAsia"/>
          <w:lang w:eastAsia="zh-CN"/>
        </w:rPr>
        <w:t>。</w:t>
      </w:r>
    </w:p>
    <w:p w14:paraId="20546B88">
      <w:pPr>
        <w:pStyle w:val="37"/>
        <w:numPr>
          <w:ilvl w:val="0"/>
          <w:numId w:val="2"/>
        </w:numPr>
        <w:rPr>
          <w:lang w:eastAsia="zh-CN"/>
        </w:rPr>
      </w:pPr>
      <w:r>
        <w:rPr>
          <w:rFonts w:hint="eastAsia"/>
          <w:lang w:eastAsia="zh-CN"/>
        </w:rPr>
        <w:t>血浆</w:t>
      </w:r>
      <w:r>
        <w:rPr>
          <w:lang w:eastAsia="zh-CN"/>
        </w:rPr>
        <w:t>P-tau</w:t>
      </w:r>
      <w:r>
        <w:rPr>
          <w:rFonts w:hint="eastAsia"/>
          <w:lang w:eastAsia="zh-CN"/>
        </w:rPr>
        <w:t>蛋白结果显示存在淀粉样蛋白病理</w:t>
      </w:r>
      <w:r>
        <w:rPr>
          <w:lang w:eastAsia="zh-CN"/>
        </w:rPr>
        <w:t xml:space="preserve"> </w:t>
      </w:r>
      <w:r>
        <w:rPr>
          <w:rFonts w:hint="eastAsia"/>
          <w:lang w:eastAsia="zh-CN"/>
        </w:rPr>
        <w:t>。</w:t>
      </w:r>
    </w:p>
    <w:p w14:paraId="4F331619">
      <w:pPr>
        <w:pStyle w:val="37"/>
        <w:numPr>
          <w:ilvl w:val="0"/>
          <w:numId w:val="2"/>
        </w:numPr>
        <w:rPr>
          <w:lang w:eastAsia="zh-CN"/>
        </w:rPr>
      </w:pPr>
      <w:r>
        <w:rPr>
          <w:rFonts w:hint="eastAsia"/>
        </w:rPr>
        <w:t>可靠的研究伙伴</w:t>
      </w:r>
      <w:r>
        <w:rPr>
          <w:rFonts w:hint="eastAsia" w:ascii="宋体" w:eastAsia="宋体" w:cs="宋体"/>
          <w:sz w:val="23"/>
          <w:szCs w:val="23"/>
        </w:rPr>
        <w:t>：</w:t>
      </w:r>
      <w:r>
        <w:rPr>
          <w:rFonts w:ascii="宋体" w:eastAsia="宋体" w:cs="宋体"/>
          <w:sz w:val="23"/>
          <w:szCs w:val="23"/>
        </w:rPr>
        <w:t xml:space="preserve"> </w:t>
      </w:r>
    </w:p>
    <w:p w14:paraId="75E38A55">
      <w:pPr>
        <w:pStyle w:val="39"/>
        <w:ind w:left="360"/>
        <w:rPr>
          <w:rFonts w:ascii="宋体" w:eastAsia="宋体" w:cs="宋体"/>
          <w:sz w:val="23"/>
          <w:szCs w:val="23"/>
        </w:rPr>
      </w:pPr>
      <w:r>
        <w:rPr>
          <w:rFonts w:ascii="宋体" w:eastAsia="宋体" w:cs="宋体"/>
          <w:sz w:val="23"/>
          <w:szCs w:val="23"/>
        </w:rPr>
        <w:t xml:space="preserve">• </w:t>
      </w:r>
      <w:r>
        <w:rPr>
          <w:rFonts w:ascii="Arial" w:hAnsi="Arial" w:cs="Arial"/>
          <w:color w:val="auto"/>
          <w:sz w:val="20"/>
          <w:szCs w:val="20"/>
          <w14:ligatures w14:val="none"/>
        </w:rPr>
        <w:t>提供作为研究伙伴参与研究的书面知情同意书</w:t>
      </w:r>
      <w:r>
        <w:rPr>
          <w:rFonts w:ascii="宋体" w:eastAsia="宋体" w:cs="宋体"/>
          <w:sz w:val="23"/>
          <w:szCs w:val="23"/>
        </w:rPr>
        <w:t xml:space="preserve"> </w:t>
      </w:r>
    </w:p>
    <w:p w14:paraId="353EC322">
      <w:pPr>
        <w:pStyle w:val="39"/>
        <w:ind w:left="360"/>
        <w:rPr>
          <w:rFonts w:ascii="Arial" w:hAnsi="Arial" w:cs="Arial"/>
          <w:color w:val="auto"/>
          <w:sz w:val="20"/>
          <w:szCs w:val="20"/>
          <w14:ligatures w14:val="none"/>
        </w:rPr>
      </w:pPr>
      <w:r>
        <w:rPr>
          <w:rFonts w:ascii="宋体" w:eastAsia="宋体" w:cs="宋体"/>
          <w:sz w:val="23"/>
          <w:szCs w:val="23"/>
        </w:rPr>
        <w:t xml:space="preserve">• </w:t>
      </w:r>
      <w:r>
        <w:rPr>
          <w:rFonts w:ascii="Arial" w:hAnsi="Arial" w:cs="Arial"/>
          <w:color w:val="auto"/>
          <w:sz w:val="20"/>
          <w:szCs w:val="20"/>
          <w14:ligatures w14:val="none"/>
        </w:rPr>
        <w:t xml:space="preserve">与参与者经常接触，并熟悉其总体功能和行为能力，包括日常活动和认知能力 </w:t>
      </w:r>
    </w:p>
    <w:p w14:paraId="43D0CAB0">
      <w:pPr>
        <w:pStyle w:val="39"/>
        <w:ind w:left="360"/>
        <w:rPr>
          <w:rFonts w:ascii="Arial" w:hAnsi="Arial" w:cs="Arial"/>
          <w:color w:val="auto"/>
          <w:sz w:val="20"/>
          <w:szCs w:val="20"/>
          <w14:ligatures w14:val="none"/>
        </w:rPr>
      </w:pPr>
      <w:r>
        <w:rPr>
          <w:rFonts w:hint="eastAsia" w:ascii="宋体" w:eastAsia="宋体" w:cs="宋体"/>
          <w:sz w:val="23"/>
          <w:szCs w:val="23"/>
        </w:rPr>
        <w:t>•</w:t>
      </w:r>
      <w:r>
        <w:rPr>
          <w:rFonts w:ascii="宋体" w:eastAsia="宋体" w:cs="宋体"/>
          <w:sz w:val="23"/>
          <w:szCs w:val="23"/>
        </w:rPr>
        <w:t xml:space="preserve"> </w:t>
      </w:r>
      <w:r>
        <w:rPr>
          <w:rFonts w:hint="eastAsia" w:ascii="Arial" w:hAnsi="Arial" w:cs="Arial"/>
          <w:color w:val="auto"/>
          <w:sz w:val="20"/>
          <w:szCs w:val="20"/>
          <w14:ligatures w14:val="none"/>
        </w:rPr>
        <w:t>达到当地司法管辖要求的法定年龄（</w:t>
      </w:r>
      <w:r>
        <w:rPr>
          <w:rFonts w:ascii="Arial" w:hAnsi="Arial" w:cs="Arial"/>
          <w:color w:val="auto"/>
          <w:sz w:val="20"/>
          <w:szCs w:val="20"/>
          <w14:ligatures w14:val="none"/>
        </w:rPr>
        <w:t>18</w:t>
      </w:r>
      <w:r>
        <w:rPr>
          <w:rFonts w:hint="eastAsia" w:ascii="Arial" w:hAnsi="Arial" w:cs="Arial"/>
          <w:color w:val="auto"/>
          <w:sz w:val="20"/>
          <w:szCs w:val="20"/>
          <w14:ligatures w14:val="none"/>
        </w:rPr>
        <w:t>岁或以上）</w:t>
      </w:r>
      <w:r>
        <w:rPr>
          <w:rFonts w:ascii="Arial" w:hAnsi="Arial" w:cs="Arial"/>
          <w:color w:val="auto"/>
          <w:sz w:val="20"/>
          <w:szCs w:val="20"/>
          <w14:ligatures w14:val="none"/>
        </w:rPr>
        <w:t xml:space="preserve"> </w:t>
      </w:r>
    </w:p>
    <w:p w14:paraId="08296FC0">
      <w:pPr>
        <w:pStyle w:val="37"/>
        <w:numPr>
          <w:ilvl w:val="0"/>
          <w:numId w:val="2"/>
        </w:numPr>
        <w:rPr>
          <w:lang w:eastAsia="zh-CN"/>
        </w:rPr>
      </w:pPr>
      <w:r>
        <w:rPr>
          <w:rFonts w:hint="eastAsia"/>
          <w:lang w:eastAsia="zh-CN"/>
        </w:rPr>
        <w:t>在筛选时，根据研究者的判断，具备足够的读写和视听能力，可以进行神经心理学测试。</w:t>
      </w:r>
    </w:p>
    <w:p w14:paraId="38B0E0FB">
      <w:pPr>
        <w:pStyle w:val="37"/>
        <w:numPr>
          <w:ilvl w:val="0"/>
          <w:numId w:val="2"/>
        </w:numPr>
        <w:rPr>
          <w:lang w:eastAsia="zh-CN"/>
        </w:rPr>
      </w:pPr>
      <w:r>
        <w:rPr>
          <w:rFonts w:hint="eastAsia"/>
          <w:lang w:eastAsia="zh-CN"/>
        </w:rPr>
        <w:t>可靠且愿意在研究期间配合参与研究，并愿意依从研究程序。</w:t>
      </w:r>
    </w:p>
    <w:p w14:paraId="782898B0">
      <w:pPr>
        <w:spacing w:line="276" w:lineRule="auto"/>
        <w:rPr>
          <w:lang w:eastAsia="zh-CN"/>
        </w:rPr>
      </w:pPr>
      <w:r>
        <w:rPr>
          <w:rFonts w:hint="eastAsia"/>
          <w:sz w:val="24"/>
          <w:szCs w:val="24"/>
          <w:lang w:eastAsia="zh-CN"/>
        </w:rPr>
        <w:t>排除标准，如果参与者符合以下任一标准，则将其从研究中排除：</w:t>
      </w:r>
    </w:p>
    <w:p w14:paraId="24F037E2">
      <w:pPr>
        <w:pStyle w:val="37"/>
        <w:numPr>
          <w:ilvl w:val="0"/>
          <w:numId w:val="2"/>
        </w:numPr>
        <w:rPr>
          <w:lang w:eastAsia="zh-CN"/>
        </w:rPr>
      </w:pPr>
      <w:r>
        <w:rPr>
          <w:rFonts w:hint="eastAsia"/>
          <w:lang w:eastAsia="zh-CN"/>
        </w:rPr>
        <w:t>患有</w:t>
      </w:r>
      <w:r>
        <w:rPr>
          <w:lang w:eastAsia="zh-CN"/>
        </w:rPr>
        <w:t>MCI</w:t>
      </w:r>
      <w:r>
        <w:rPr>
          <w:rFonts w:hint="eastAsia"/>
          <w:lang w:eastAsia="zh-CN"/>
        </w:rPr>
        <w:t>、痴呆或其他可能影响认知功能的重大神经退行性疾病。</w:t>
      </w:r>
      <w:r>
        <w:rPr>
          <w:lang w:eastAsia="zh-CN"/>
        </w:rPr>
        <w:t xml:space="preserve"> </w:t>
      </w:r>
    </w:p>
    <w:p w14:paraId="63289809">
      <w:pPr>
        <w:pStyle w:val="37"/>
        <w:numPr>
          <w:ilvl w:val="0"/>
          <w:numId w:val="2"/>
        </w:numPr>
        <w:rPr>
          <w:lang w:eastAsia="zh-CN"/>
        </w:rPr>
      </w:pPr>
      <w:r>
        <w:rPr>
          <w:rFonts w:hint="eastAsia"/>
          <w:lang w:eastAsia="zh-CN"/>
        </w:rPr>
        <w:t>患有研究者认为可能影响研究分析或导致预期寿命≤5年的严重或不稳定的疾病。</w:t>
      </w:r>
    </w:p>
    <w:p w14:paraId="00F5F764">
      <w:pPr>
        <w:pStyle w:val="37"/>
        <w:numPr>
          <w:ilvl w:val="0"/>
          <w:numId w:val="2"/>
        </w:numPr>
        <w:rPr>
          <w:lang w:eastAsia="zh-CN"/>
        </w:rPr>
      </w:pPr>
      <w:r>
        <w:rPr>
          <w:rFonts w:hint="eastAsia"/>
          <w:lang w:eastAsia="zh-CN"/>
        </w:rPr>
        <w:t>在其他研究中接受过针对</w:t>
      </w:r>
      <w:r>
        <w:rPr>
          <w:lang w:eastAsia="zh-CN"/>
        </w:rPr>
        <w:t>β</w:t>
      </w:r>
      <w:r>
        <w:rPr>
          <w:rFonts w:hint="eastAsia"/>
          <w:lang w:eastAsia="zh-CN"/>
        </w:rPr>
        <w:t>淀粉样蛋白的主动或被动免疫治疗。</w:t>
      </w:r>
      <w:r>
        <w:rPr>
          <w:lang w:eastAsia="zh-CN"/>
        </w:rPr>
        <w:t xml:space="preserve"> </w:t>
      </w:r>
    </w:p>
    <w:p w14:paraId="53CC587F">
      <w:pPr>
        <w:pStyle w:val="37"/>
        <w:numPr>
          <w:ilvl w:val="0"/>
          <w:numId w:val="2"/>
        </w:numPr>
        <w:rPr>
          <w:lang w:eastAsia="zh-CN"/>
        </w:rPr>
      </w:pPr>
      <w:r>
        <w:rPr>
          <w:rFonts w:hint="eastAsia"/>
          <w:lang w:eastAsia="zh-CN"/>
        </w:rPr>
        <w:t>目前正在使用或既往使用过治疗</w:t>
      </w:r>
      <w:r>
        <w:rPr>
          <w:lang w:eastAsia="zh-CN"/>
        </w:rPr>
        <w:t>MCI</w:t>
      </w:r>
      <w:r>
        <w:rPr>
          <w:rFonts w:hint="eastAsia"/>
          <w:lang w:eastAsia="zh-CN"/>
        </w:rPr>
        <w:t>或</w:t>
      </w:r>
      <w:r>
        <w:rPr>
          <w:lang w:eastAsia="zh-CN"/>
        </w:rPr>
        <w:t>AD</w:t>
      </w:r>
      <w:r>
        <w:rPr>
          <w:rFonts w:hint="eastAsia"/>
          <w:lang w:eastAsia="zh-CN"/>
        </w:rPr>
        <w:t>的处方药，包括疾病修饰疗法（例如，记能达</w:t>
      </w:r>
      <w:r>
        <w:rPr>
          <w:lang w:eastAsia="zh-CN"/>
        </w:rPr>
        <w:t>™ [</w:t>
      </w:r>
      <w:r>
        <w:rPr>
          <w:rFonts w:hint="eastAsia"/>
          <w:lang w:eastAsia="zh-CN"/>
        </w:rPr>
        <w:t>多奈单抗</w:t>
      </w:r>
      <w:r>
        <w:rPr>
          <w:lang w:eastAsia="zh-CN"/>
        </w:rPr>
        <w:t>]</w:t>
      </w:r>
      <w:r>
        <w:rPr>
          <w:rFonts w:hint="eastAsia"/>
          <w:lang w:eastAsia="zh-CN"/>
        </w:rPr>
        <w:t>或乐意保</w:t>
      </w:r>
      <w:r>
        <w:rPr>
          <w:lang w:eastAsia="zh-CN"/>
        </w:rPr>
        <w:t>™ [</w:t>
      </w:r>
      <w:r>
        <w:rPr>
          <w:rFonts w:hint="eastAsia"/>
          <w:lang w:eastAsia="zh-CN"/>
        </w:rPr>
        <w:t>仑卡奈单抗</w:t>
      </w:r>
      <w:r>
        <w:rPr>
          <w:lang w:eastAsia="zh-CN"/>
        </w:rPr>
        <w:t>]</w:t>
      </w:r>
      <w:r>
        <w:rPr>
          <w:rFonts w:hint="eastAsia"/>
          <w:lang w:eastAsia="zh-CN"/>
        </w:rPr>
        <w:t>）和对症治疗（例如，多奈哌齐和美金刚等）。</w:t>
      </w:r>
      <w:r>
        <w:rPr>
          <w:lang w:eastAsia="zh-CN"/>
        </w:rPr>
        <w:t xml:space="preserve"> </w:t>
      </w:r>
    </w:p>
    <w:p w14:paraId="08C45EAF">
      <w:pPr>
        <w:pStyle w:val="37"/>
        <w:numPr>
          <w:ilvl w:val="0"/>
          <w:numId w:val="2"/>
        </w:numPr>
        <w:rPr>
          <w:lang w:eastAsia="zh-CN"/>
        </w:rPr>
      </w:pPr>
      <w:r>
        <w:rPr>
          <w:rFonts w:hint="eastAsia"/>
          <w:lang w:eastAsia="zh-CN"/>
        </w:rPr>
        <w:t>存在</w:t>
      </w:r>
      <w:r>
        <w:rPr>
          <w:lang w:eastAsia="zh-CN"/>
        </w:rPr>
        <w:t>MRI</w:t>
      </w:r>
      <w:r>
        <w:rPr>
          <w:rFonts w:hint="eastAsia"/>
          <w:lang w:eastAsia="zh-CN"/>
        </w:rPr>
        <w:t>检查的任何禁忌症。</w:t>
      </w:r>
      <w:r>
        <w:rPr>
          <w:lang w:eastAsia="zh-CN"/>
        </w:rPr>
        <w:t xml:space="preserve"> </w:t>
      </w:r>
    </w:p>
    <w:p w14:paraId="58647343">
      <w:pPr>
        <w:pStyle w:val="37"/>
        <w:numPr>
          <w:ilvl w:val="0"/>
          <w:numId w:val="2"/>
        </w:numPr>
        <w:rPr>
          <w:lang w:eastAsia="zh-CN"/>
        </w:rPr>
      </w:pPr>
      <w:r>
        <w:rPr>
          <w:rFonts w:hint="eastAsia"/>
          <w:lang w:eastAsia="zh-CN"/>
        </w:rPr>
        <w:t>筛选时</w:t>
      </w:r>
      <w:r>
        <w:rPr>
          <w:lang w:eastAsia="zh-CN"/>
        </w:rPr>
        <w:t>MRI</w:t>
      </w:r>
      <w:r>
        <w:rPr>
          <w:rFonts w:hint="eastAsia"/>
          <w:lang w:eastAsia="zh-CN"/>
        </w:rPr>
        <w:t>中心阅片结果显示存在</w:t>
      </w:r>
      <w:r>
        <w:rPr>
          <w:lang w:eastAsia="zh-CN"/>
        </w:rPr>
        <w:t>ARIA-E</w:t>
      </w:r>
      <w:r>
        <w:rPr>
          <w:rFonts w:hint="eastAsia"/>
          <w:lang w:eastAsia="zh-CN"/>
        </w:rPr>
        <w:t>、</w:t>
      </w:r>
      <w:r>
        <w:rPr>
          <w:lang w:eastAsia="zh-CN"/>
        </w:rPr>
        <w:t>4</w:t>
      </w:r>
      <w:r>
        <w:rPr>
          <w:rFonts w:hint="eastAsia"/>
          <w:lang w:eastAsia="zh-CN"/>
        </w:rPr>
        <w:t>处以上脑微出血、</w:t>
      </w:r>
      <w:r>
        <w:rPr>
          <w:lang w:eastAsia="zh-CN"/>
        </w:rPr>
        <w:t>1</w:t>
      </w:r>
      <w:r>
        <w:rPr>
          <w:rFonts w:hint="eastAsia"/>
          <w:lang w:eastAsia="zh-CN"/>
        </w:rPr>
        <w:t>处以上脑皮质表面铁沉积、任何脑出血（即脑出血</w:t>
      </w:r>
      <w:r>
        <w:rPr>
          <w:lang w:eastAsia="zh-CN"/>
        </w:rPr>
        <w:t>&gt;1 cm</w:t>
      </w:r>
      <w:r>
        <w:rPr>
          <w:rFonts w:hint="eastAsia"/>
          <w:lang w:eastAsia="zh-CN"/>
        </w:rPr>
        <w:t>）或重度脑白质病。</w:t>
      </w:r>
      <w:r>
        <w:rPr>
          <w:lang w:eastAsia="zh-CN"/>
        </w:rPr>
        <w:t xml:space="preserve"> </w:t>
      </w:r>
    </w:p>
    <w:p w14:paraId="7F0A9E59">
      <w:pPr>
        <w:pStyle w:val="37"/>
        <w:numPr>
          <w:ilvl w:val="0"/>
          <w:numId w:val="2"/>
        </w:numPr>
        <w:rPr>
          <w:lang w:eastAsia="zh-CN"/>
        </w:rPr>
      </w:pPr>
      <w:r>
        <w:rPr>
          <w:rFonts w:hint="eastAsia"/>
          <w:lang w:eastAsia="zh-CN"/>
        </w:rPr>
        <w:t>目前已经入组涉及研究药物的任何其他临床研究或任何其他类型被判定为与本研究在科学或医学上不相容的医学研究。</w:t>
      </w:r>
    </w:p>
    <w:p w14:paraId="04264D42">
      <w:pPr>
        <w:pStyle w:val="37"/>
        <w:numPr>
          <w:ilvl w:val="0"/>
          <w:numId w:val="0"/>
        </w:numPr>
        <w:ind w:left="360" w:hanging="360"/>
        <w:rPr>
          <w:sz w:val="24"/>
          <w:szCs w:val="24"/>
          <w:lang w:eastAsia="zh-CN"/>
        </w:rPr>
      </w:pPr>
    </w:p>
    <w:p w14:paraId="4C6E9612">
      <w:pPr>
        <w:pStyle w:val="37"/>
        <w:rPr>
          <w:sz w:val="24"/>
          <w:szCs w:val="24"/>
          <w:lang w:eastAsia="zh-CN"/>
        </w:rPr>
      </w:pPr>
      <w:r>
        <w:rPr>
          <w:rFonts w:hint="eastAsia"/>
          <w:sz w:val="24"/>
          <w:szCs w:val="24"/>
          <w:lang w:eastAsia="zh-CN"/>
        </w:rPr>
        <w:t>如果您想了解更多的临床研究信息，请与下列医生联系：</w:t>
      </w:r>
    </w:p>
    <w:p w14:paraId="49801A1D">
      <w:pPr>
        <w:spacing w:before="120" w:after="120" w:line="360" w:lineRule="auto"/>
        <w:rPr>
          <w:sz w:val="24"/>
          <w:szCs w:val="24"/>
          <w:lang w:eastAsia="zh-CN"/>
        </w:rPr>
      </w:pPr>
      <w:r>
        <w:rPr>
          <w:rFonts w:hint="eastAsia"/>
          <w:sz w:val="24"/>
          <w:szCs w:val="24"/>
          <w:lang w:eastAsia="zh-CN"/>
        </w:rPr>
        <w:t xml:space="preserve">医生 </w:t>
      </w:r>
      <w:r>
        <w:rPr>
          <w:sz w:val="24"/>
          <w:szCs w:val="24"/>
          <w:lang w:eastAsia="zh-CN"/>
        </w:rPr>
        <w:t>：</w:t>
      </w:r>
      <w:r>
        <w:rPr>
          <w:rFonts w:hint="eastAsia"/>
          <w:sz w:val="24"/>
          <w:szCs w:val="24"/>
          <w:lang w:eastAsia="zh-CN"/>
        </w:rPr>
        <w:t>赵洁皓、黄智恒、</w:t>
      </w:r>
      <w:r>
        <w:rPr>
          <w:rFonts w:hint="default"/>
          <w:sz w:val="24"/>
          <w:szCs w:val="24"/>
          <w:lang w:val="en-US" w:eastAsia="zh-CN"/>
        </w:rPr>
        <w:t>蒋</w:t>
      </w:r>
      <w:r>
        <w:rPr>
          <w:rFonts w:hint="eastAsia"/>
          <w:sz w:val="24"/>
          <w:szCs w:val="24"/>
          <w:lang w:eastAsia="zh-CN"/>
        </w:rPr>
        <w:t>春香、张飘</w:t>
      </w:r>
    </w:p>
    <w:p w14:paraId="5276A1C0">
      <w:pPr>
        <w:spacing w:before="120" w:after="120" w:line="360" w:lineRule="auto"/>
        <w:rPr>
          <w:sz w:val="24"/>
          <w:szCs w:val="24"/>
          <w:lang w:eastAsia="zh-CN"/>
        </w:rPr>
      </w:pPr>
      <w:r>
        <w:rPr>
          <w:rFonts w:hint="eastAsia"/>
          <w:sz w:val="24"/>
          <w:szCs w:val="24"/>
          <w:lang w:eastAsia="zh-CN"/>
        </w:rPr>
        <w:t xml:space="preserve">门诊 </w:t>
      </w:r>
      <w:r>
        <w:rPr>
          <w:sz w:val="24"/>
          <w:szCs w:val="24"/>
          <w:lang w:eastAsia="zh-CN"/>
        </w:rPr>
        <w:t>：</w:t>
      </w:r>
      <w:r>
        <w:rPr>
          <w:rFonts w:hint="eastAsia"/>
          <w:sz w:val="24"/>
          <w:szCs w:val="24"/>
          <w:lang w:eastAsia="zh-CN"/>
        </w:rPr>
        <w:t>神经内科门诊、神经内科记忆障碍门诊</w:t>
      </w:r>
    </w:p>
    <w:p w14:paraId="254C1274">
      <w:pPr>
        <w:spacing w:before="120" w:after="120"/>
        <w:rPr>
          <w:sz w:val="24"/>
          <w:szCs w:val="24"/>
          <w:lang w:eastAsia="zh-CN"/>
        </w:rPr>
      </w:pPr>
      <w:r>
        <w:rPr>
          <w:rFonts w:hint="eastAsia"/>
          <w:sz w:val="24"/>
          <w:szCs w:val="24"/>
          <w:lang w:eastAsia="zh-CN"/>
        </w:rPr>
        <w:t xml:space="preserve">电话 ：蔡助理 </w:t>
      </w:r>
      <w:r>
        <w:rPr>
          <w:sz w:val="24"/>
          <w:szCs w:val="24"/>
          <w:lang w:eastAsia="zh-CN"/>
        </w:rPr>
        <w:t>13794357247</w:t>
      </w:r>
    </w:p>
    <w:sectPr>
      <w:footerReference r:id="rId5" w:type="default"/>
      <w:pgSz w:w="12240" w:h="15840"/>
      <w:pgMar w:top="1440" w:right="1800" w:bottom="1276"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Calibri"/>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3CC7">
    <w:pPr>
      <w:pStyle w:val="11"/>
      <w:rPr>
        <w:rFonts w:ascii="宋体" w:hAnsi="宋体" w:eastAsia="宋体"/>
        <w:lang w:eastAsia="zh-CN"/>
      </w:rPr>
    </w:pPr>
    <w:r>
      <w:rPr>
        <w:rFonts w:hint="eastAsia" w:ascii="宋体" w:hAnsi="宋体" w:eastAsia="宋体"/>
        <w:lang w:eastAsia="zh-CN"/>
      </w:rPr>
      <w:t>方案号I5T-MC-AACW</w:t>
    </w:r>
    <w:r>
      <w:rPr>
        <w:rFonts w:ascii="宋体" w:hAnsi="宋体" w:eastAsia="宋体"/>
        <w:lang w:eastAsia="zh-CN"/>
      </w:rPr>
      <w:t xml:space="preserve"> </w:t>
    </w:r>
    <w:r>
      <w:rPr>
        <w:rFonts w:hint="eastAsia" w:ascii="宋体" w:hAnsi="宋体" w:eastAsia="宋体"/>
        <w:lang w:eastAsia="zh-CN"/>
      </w:rPr>
      <w:t>招募广告</w:t>
    </w:r>
  </w:p>
  <w:p w14:paraId="2302E903">
    <w:pPr>
      <w:pStyle w:val="11"/>
      <w:rPr>
        <w:rFonts w:ascii="宋体" w:hAnsi="宋体" w:eastAsia="宋体"/>
        <w:lang w:eastAsia="zh-CN"/>
      </w:rPr>
    </w:pPr>
    <w:r>
      <w:rPr>
        <w:rFonts w:hint="eastAsia" w:ascii="宋体" w:hAnsi="宋体" w:eastAsia="宋体"/>
        <w:lang w:eastAsia="zh-CN"/>
      </w:rPr>
      <w:t>版本号：</w:t>
    </w:r>
    <w:r>
      <w:rPr>
        <w:rFonts w:ascii="宋体" w:hAnsi="宋体" w:eastAsia="宋体"/>
        <w:lang w:eastAsia="zh-CN"/>
      </w:rPr>
      <w:t>v1,</w:t>
    </w:r>
    <w:r>
      <w:rPr>
        <w:rFonts w:hint="eastAsia" w:ascii="宋体" w:hAnsi="宋体" w:eastAsia="宋体"/>
        <w:lang w:eastAsia="zh-CN"/>
      </w:rPr>
      <w:t xml:space="preserve"> 版本日期</w:t>
    </w:r>
    <w:r>
      <w:rPr>
        <w:rFonts w:ascii="宋体" w:hAnsi="宋体" w:eastAsia="宋体"/>
        <w:lang w:eastAsia="zh-CN"/>
      </w:rPr>
      <w:t>：</w:t>
    </w:r>
    <w:r>
      <w:rPr>
        <w:rFonts w:hint="eastAsia" w:ascii="宋体" w:hAnsi="宋体" w:eastAsia="宋体"/>
        <w:lang w:eastAsia="zh-CN"/>
      </w:rPr>
      <w:t>2025年12月17日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0000001"/>
    <w:multiLevelType w:val="multilevel"/>
    <w:tmpl w:val="00000001"/>
    <w:lvl w:ilvl="0" w:tentative="0">
      <w:start w:val="1"/>
      <w:numFmt w:val="bullet"/>
      <w:pStyle w:val="37"/>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C9B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240" w:lineRule="auto"/>
    </w:pPr>
    <w:rPr>
      <w:rFonts w:ascii="Arial" w:hAnsi="Arial" w:eastAsia="等线" w:cs="Arial"/>
      <w:kern w:val="0"/>
      <w:sz w:val="20"/>
      <w:szCs w:val="20"/>
      <w:lang w:val="en-US" w:eastAsia="en-US" w:bidi="ar-SA"/>
      <w14:ligatures w14:val="none"/>
    </w:rPr>
  </w:style>
  <w:style w:type="paragraph" w:styleId="2">
    <w:name w:val="heading 1"/>
    <w:basedOn w:val="1"/>
    <w:next w:val="1"/>
    <w:link w:val="17"/>
    <w:qFormat/>
    <w:uiPriority w:val="9"/>
    <w:pPr>
      <w:keepNext/>
      <w:keepLines/>
      <w:spacing w:before="360" w:after="80"/>
      <w:outlineLvl w:val="0"/>
    </w:pPr>
    <w:rPr>
      <w:rFonts w:ascii="Aptos Display" w:hAnsi="Aptos Display" w:eastAsia="等线 Light" w:cs="宋体"/>
      <w:color w:val="0F4761"/>
      <w:sz w:val="40"/>
      <w:szCs w:val="40"/>
    </w:rPr>
  </w:style>
  <w:style w:type="paragraph" w:styleId="3">
    <w:name w:val="heading 2"/>
    <w:basedOn w:val="1"/>
    <w:next w:val="1"/>
    <w:link w:val="18"/>
    <w:qFormat/>
    <w:uiPriority w:val="9"/>
    <w:pPr>
      <w:keepNext/>
      <w:keepLines/>
      <w:spacing w:before="160" w:after="80"/>
      <w:outlineLvl w:val="1"/>
    </w:pPr>
    <w:rPr>
      <w:rFonts w:ascii="Aptos Display" w:hAnsi="Aptos Display" w:eastAsia="等线 Light" w:cs="宋体"/>
      <w:color w:val="0F4761"/>
      <w:sz w:val="32"/>
      <w:szCs w:val="32"/>
    </w:rPr>
  </w:style>
  <w:style w:type="paragraph" w:styleId="4">
    <w:name w:val="heading 3"/>
    <w:basedOn w:val="1"/>
    <w:next w:val="1"/>
    <w:link w:val="19"/>
    <w:qFormat/>
    <w:uiPriority w:val="9"/>
    <w:pPr>
      <w:keepNext/>
      <w:keepLines/>
      <w:spacing w:before="160" w:after="80"/>
      <w:outlineLvl w:val="2"/>
    </w:pPr>
    <w:rPr>
      <w:rFonts w:eastAsia="等线 Light" w:cs="宋体"/>
      <w:color w:val="0F4761"/>
      <w:sz w:val="28"/>
      <w:szCs w:val="28"/>
    </w:rPr>
  </w:style>
  <w:style w:type="paragraph" w:styleId="5">
    <w:name w:val="heading 4"/>
    <w:basedOn w:val="1"/>
    <w:next w:val="1"/>
    <w:link w:val="20"/>
    <w:qFormat/>
    <w:uiPriority w:val="9"/>
    <w:pPr>
      <w:keepNext/>
      <w:keepLines/>
      <w:spacing w:before="80" w:after="40"/>
      <w:outlineLvl w:val="3"/>
    </w:pPr>
    <w:rPr>
      <w:rFonts w:eastAsia="等线 Light" w:cs="宋体"/>
      <w:i/>
      <w:iCs/>
      <w:color w:val="0F4761"/>
    </w:rPr>
  </w:style>
  <w:style w:type="paragraph" w:styleId="6">
    <w:name w:val="heading 5"/>
    <w:basedOn w:val="1"/>
    <w:next w:val="1"/>
    <w:link w:val="21"/>
    <w:qFormat/>
    <w:uiPriority w:val="9"/>
    <w:pPr>
      <w:keepNext/>
      <w:keepLines/>
      <w:spacing w:before="80" w:after="40"/>
      <w:outlineLvl w:val="4"/>
    </w:pPr>
    <w:rPr>
      <w:rFonts w:eastAsia="等线 Light" w:cs="宋体"/>
      <w:color w:val="0F4761"/>
    </w:rPr>
  </w:style>
  <w:style w:type="paragraph" w:styleId="7">
    <w:name w:val="heading 6"/>
    <w:basedOn w:val="1"/>
    <w:next w:val="1"/>
    <w:link w:val="22"/>
    <w:qFormat/>
    <w:uiPriority w:val="9"/>
    <w:pPr>
      <w:keepNext/>
      <w:keepLines/>
      <w:spacing w:before="40" w:after="0"/>
      <w:outlineLvl w:val="5"/>
    </w:pPr>
    <w:rPr>
      <w:rFonts w:eastAsia="等线 Light" w:cs="宋体"/>
      <w:i/>
      <w:iCs/>
      <w:color w:val="595959"/>
    </w:rPr>
  </w:style>
  <w:style w:type="paragraph" w:styleId="8">
    <w:name w:val="heading 7"/>
    <w:basedOn w:val="1"/>
    <w:next w:val="1"/>
    <w:link w:val="23"/>
    <w:qFormat/>
    <w:uiPriority w:val="9"/>
    <w:pPr>
      <w:keepNext/>
      <w:keepLines/>
      <w:spacing w:before="40" w:after="0"/>
      <w:outlineLvl w:val="6"/>
    </w:pPr>
    <w:rPr>
      <w:rFonts w:eastAsia="等线 Light" w:cs="宋体"/>
      <w:color w:val="595959"/>
    </w:rPr>
  </w:style>
  <w:style w:type="paragraph" w:styleId="9">
    <w:name w:val="heading 8"/>
    <w:basedOn w:val="1"/>
    <w:next w:val="1"/>
    <w:link w:val="24"/>
    <w:qFormat/>
    <w:uiPriority w:val="9"/>
    <w:pPr>
      <w:keepNext/>
      <w:keepLines/>
      <w:spacing w:after="0"/>
      <w:outlineLvl w:val="7"/>
    </w:pPr>
    <w:rPr>
      <w:rFonts w:eastAsia="等线 Light" w:cs="宋体"/>
      <w:i/>
      <w:iCs/>
      <w:color w:val="272727"/>
    </w:rPr>
  </w:style>
  <w:style w:type="paragraph" w:styleId="10">
    <w:name w:val="heading 9"/>
    <w:basedOn w:val="1"/>
    <w:next w:val="1"/>
    <w:link w:val="25"/>
    <w:qFormat/>
    <w:uiPriority w:val="9"/>
    <w:pPr>
      <w:keepNext/>
      <w:keepLines/>
      <w:spacing w:after="0"/>
      <w:outlineLvl w:val="8"/>
    </w:pPr>
    <w:rPr>
      <w:rFonts w:eastAsia="等线 Light" w:cs="宋体"/>
      <w:color w:val="272727"/>
    </w:rPr>
  </w:style>
  <w:style w:type="character" w:default="1" w:styleId="16">
    <w:name w:val="Default Paragraph Font"/>
    <w:qFormat/>
    <w:uiPriority w:val="1"/>
  </w:style>
  <w:style w:type="table" w:default="1" w:styleId="15">
    <w:name w:val="Normal Table"/>
    <w:uiPriority w:val="99"/>
    <w:tblPr>
      <w:tblCellMar>
        <w:top w:w="0" w:type="dxa"/>
        <w:left w:w="108" w:type="dxa"/>
        <w:bottom w:w="0" w:type="dxa"/>
        <w:right w:w="108" w:type="dxa"/>
      </w:tblCellMar>
    </w:tblPr>
  </w:style>
  <w:style w:type="paragraph" w:styleId="11">
    <w:name w:val="footer"/>
    <w:basedOn w:val="1"/>
    <w:link w:val="36"/>
    <w:qFormat/>
    <w:uiPriority w:val="99"/>
    <w:pPr>
      <w:tabs>
        <w:tab w:val="center" w:pos="4320"/>
        <w:tab w:val="right" w:pos="8640"/>
      </w:tabs>
      <w:spacing w:after="0"/>
    </w:pPr>
  </w:style>
  <w:style w:type="paragraph" w:styleId="12">
    <w:name w:val="header"/>
    <w:basedOn w:val="1"/>
    <w:link w:val="35"/>
    <w:qFormat/>
    <w:uiPriority w:val="99"/>
    <w:pPr>
      <w:tabs>
        <w:tab w:val="center" w:pos="4320"/>
        <w:tab w:val="right" w:pos="8640"/>
      </w:tabs>
      <w:spacing w:after="0"/>
    </w:pPr>
  </w:style>
  <w:style w:type="paragraph" w:styleId="13">
    <w:name w:val="Subtitle"/>
    <w:basedOn w:val="1"/>
    <w:next w:val="1"/>
    <w:link w:val="27"/>
    <w:qFormat/>
    <w:uiPriority w:val="11"/>
    <w:pPr>
      <w:numPr>
        <w:ilvl w:val="1"/>
        <w:numId w:val="0"/>
      </w:numPr>
    </w:pPr>
    <w:rPr>
      <w:rFonts w:eastAsia="等线 Light" w:cs="宋体"/>
      <w:color w:val="595959"/>
      <w:spacing w:val="15"/>
      <w:sz w:val="28"/>
      <w:szCs w:val="28"/>
    </w:rPr>
  </w:style>
  <w:style w:type="paragraph" w:styleId="14">
    <w:name w:val="Title"/>
    <w:basedOn w:val="1"/>
    <w:next w:val="1"/>
    <w:link w:val="26"/>
    <w:qFormat/>
    <w:uiPriority w:val="10"/>
    <w:pPr>
      <w:spacing w:after="80"/>
      <w:contextualSpacing/>
    </w:pPr>
    <w:rPr>
      <w:rFonts w:ascii="Aptos Display" w:hAnsi="Aptos Display" w:eastAsia="等线 Light" w:cs="宋体"/>
      <w:spacing w:val="-10"/>
      <w:kern w:val="28"/>
      <w:sz w:val="56"/>
      <w:szCs w:val="56"/>
    </w:rPr>
  </w:style>
  <w:style w:type="character" w:customStyle="1" w:styleId="17">
    <w:name w:val="标题 1 字符"/>
    <w:basedOn w:val="16"/>
    <w:link w:val="2"/>
    <w:qFormat/>
    <w:uiPriority w:val="9"/>
    <w:rPr>
      <w:rFonts w:ascii="Aptos Display" w:hAnsi="Aptos Display" w:eastAsia="等线 Light" w:cs="宋体"/>
      <w:color w:val="0F4761"/>
      <w:sz w:val="40"/>
      <w:szCs w:val="40"/>
    </w:rPr>
  </w:style>
  <w:style w:type="character" w:customStyle="1" w:styleId="18">
    <w:name w:val="标题 2 字符"/>
    <w:basedOn w:val="16"/>
    <w:link w:val="3"/>
    <w:qFormat/>
    <w:uiPriority w:val="9"/>
    <w:rPr>
      <w:rFonts w:ascii="Aptos Display" w:hAnsi="Aptos Display" w:eastAsia="等线 Light" w:cs="宋体"/>
      <w:color w:val="0F4761"/>
      <w:sz w:val="32"/>
      <w:szCs w:val="32"/>
    </w:rPr>
  </w:style>
  <w:style w:type="character" w:customStyle="1" w:styleId="19">
    <w:name w:val="标题 3 字符"/>
    <w:basedOn w:val="16"/>
    <w:link w:val="4"/>
    <w:qFormat/>
    <w:uiPriority w:val="9"/>
    <w:rPr>
      <w:rFonts w:eastAsia="等线 Light" w:cs="宋体"/>
      <w:color w:val="0F4761"/>
      <w:sz w:val="28"/>
      <w:szCs w:val="28"/>
    </w:rPr>
  </w:style>
  <w:style w:type="character" w:customStyle="1" w:styleId="20">
    <w:name w:val="标题 4 字符"/>
    <w:basedOn w:val="16"/>
    <w:link w:val="5"/>
    <w:qFormat/>
    <w:uiPriority w:val="9"/>
    <w:rPr>
      <w:rFonts w:eastAsia="等线 Light" w:cs="宋体"/>
      <w:i/>
      <w:iCs/>
      <w:color w:val="0F4761"/>
    </w:rPr>
  </w:style>
  <w:style w:type="character" w:customStyle="1" w:styleId="21">
    <w:name w:val="标题 5 字符"/>
    <w:basedOn w:val="16"/>
    <w:link w:val="6"/>
    <w:qFormat/>
    <w:uiPriority w:val="9"/>
    <w:rPr>
      <w:rFonts w:eastAsia="等线 Light" w:cs="宋体"/>
      <w:color w:val="0F4761"/>
    </w:rPr>
  </w:style>
  <w:style w:type="character" w:customStyle="1" w:styleId="22">
    <w:name w:val="标题 6 字符"/>
    <w:basedOn w:val="16"/>
    <w:link w:val="7"/>
    <w:qFormat/>
    <w:uiPriority w:val="9"/>
    <w:rPr>
      <w:rFonts w:eastAsia="等线 Light" w:cs="宋体"/>
      <w:i/>
      <w:iCs/>
      <w:color w:val="595959"/>
    </w:rPr>
  </w:style>
  <w:style w:type="character" w:customStyle="1" w:styleId="23">
    <w:name w:val="标题 7 字符"/>
    <w:basedOn w:val="16"/>
    <w:link w:val="8"/>
    <w:qFormat/>
    <w:uiPriority w:val="9"/>
    <w:rPr>
      <w:rFonts w:eastAsia="等线 Light" w:cs="宋体"/>
      <w:color w:val="595959"/>
    </w:rPr>
  </w:style>
  <w:style w:type="character" w:customStyle="1" w:styleId="24">
    <w:name w:val="标题 8 字符"/>
    <w:basedOn w:val="16"/>
    <w:link w:val="9"/>
    <w:qFormat/>
    <w:uiPriority w:val="9"/>
    <w:rPr>
      <w:rFonts w:eastAsia="等线 Light" w:cs="宋体"/>
      <w:i/>
      <w:iCs/>
      <w:color w:val="272727"/>
    </w:rPr>
  </w:style>
  <w:style w:type="character" w:customStyle="1" w:styleId="25">
    <w:name w:val="标题 9 字符"/>
    <w:basedOn w:val="16"/>
    <w:link w:val="10"/>
    <w:qFormat/>
    <w:uiPriority w:val="9"/>
    <w:rPr>
      <w:rFonts w:eastAsia="等线 Light" w:cs="宋体"/>
      <w:color w:val="272727"/>
    </w:rPr>
  </w:style>
  <w:style w:type="character" w:customStyle="1" w:styleId="26">
    <w:name w:val="标题 字符"/>
    <w:basedOn w:val="16"/>
    <w:link w:val="14"/>
    <w:qFormat/>
    <w:uiPriority w:val="10"/>
    <w:rPr>
      <w:rFonts w:ascii="Aptos Display" w:hAnsi="Aptos Display" w:eastAsia="等线 Light" w:cs="宋体"/>
      <w:spacing w:val="-10"/>
      <w:kern w:val="28"/>
      <w:sz w:val="56"/>
      <w:szCs w:val="56"/>
    </w:rPr>
  </w:style>
  <w:style w:type="character" w:customStyle="1" w:styleId="27">
    <w:name w:val="副标题 字符"/>
    <w:basedOn w:val="16"/>
    <w:link w:val="13"/>
    <w:qFormat/>
    <w:uiPriority w:val="11"/>
    <w:rPr>
      <w:rFonts w:eastAsia="等线 Light" w:cs="宋体"/>
      <w:color w:val="595959"/>
      <w:spacing w:val="15"/>
      <w:sz w:val="28"/>
      <w:szCs w:val="28"/>
    </w:rPr>
  </w:style>
  <w:style w:type="paragraph" w:styleId="28">
    <w:name w:val="Quote"/>
    <w:basedOn w:val="1"/>
    <w:next w:val="1"/>
    <w:link w:val="29"/>
    <w:qFormat/>
    <w:uiPriority w:val="29"/>
    <w:pPr>
      <w:spacing w:before="160"/>
      <w:jc w:val="center"/>
    </w:pPr>
    <w:rPr>
      <w:i/>
      <w:iCs/>
      <w:color w:val="404040"/>
    </w:rPr>
  </w:style>
  <w:style w:type="character" w:customStyle="1" w:styleId="29">
    <w:name w:val="引用 字符"/>
    <w:basedOn w:val="16"/>
    <w:link w:val="28"/>
    <w:qFormat/>
    <w:uiPriority w:val="29"/>
    <w:rPr>
      <w:i/>
      <w:iCs/>
      <w:color w:val="404040"/>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0F4761"/>
    </w:rPr>
  </w:style>
  <w:style w:type="paragraph" w:styleId="32">
    <w:name w:val="Intense Quote"/>
    <w:basedOn w:val="1"/>
    <w:next w:val="1"/>
    <w:link w:val="33"/>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3">
    <w:name w:val="明显引用 字符"/>
    <w:basedOn w:val="16"/>
    <w:link w:val="32"/>
    <w:qFormat/>
    <w:uiPriority w:val="30"/>
    <w:rPr>
      <w:i/>
      <w:iCs/>
      <w:color w:val="0F4761"/>
    </w:rPr>
  </w:style>
  <w:style w:type="character" w:customStyle="1" w:styleId="34">
    <w:name w:val="Intense Reference"/>
    <w:basedOn w:val="16"/>
    <w:qFormat/>
    <w:uiPriority w:val="32"/>
    <w:rPr>
      <w:b/>
      <w:bCs/>
      <w:smallCaps/>
      <w:color w:val="0F4761"/>
      <w:spacing w:val="5"/>
    </w:rPr>
  </w:style>
  <w:style w:type="character" w:customStyle="1" w:styleId="35">
    <w:name w:val="页眉 字符"/>
    <w:basedOn w:val="16"/>
    <w:link w:val="12"/>
    <w:qFormat/>
    <w:uiPriority w:val="99"/>
  </w:style>
  <w:style w:type="character" w:customStyle="1" w:styleId="36">
    <w:name w:val="页脚 字符"/>
    <w:basedOn w:val="16"/>
    <w:link w:val="11"/>
    <w:qFormat/>
    <w:uiPriority w:val="99"/>
  </w:style>
  <w:style w:type="paragraph" w:customStyle="1" w:styleId="37">
    <w:name w:val="Bullets + Normal 1"/>
    <w:basedOn w:val="1"/>
    <w:qFormat/>
    <w:uiPriority w:val="0"/>
    <w:pPr>
      <w:numPr>
        <w:ilvl w:val="0"/>
        <w:numId w:val="1"/>
      </w:numPr>
      <w:contextualSpacing/>
    </w:pPr>
  </w:style>
  <w:style w:type="character" w:customStyle="1" w:styleId="38">
    <w:name w:val="normaltextrun"/>
    <w:basedOn w:val="16"/>
    <w:qFormat/>
    <w:uiPriority w:val="0"/>
  </w:style>
  <w:style w:type="paragraph" w:customStyle="1" w:styleId="39">
    <w:name w:val="Default"/>
    <w:qFormat/>
    <w:uiPriority w:val="0"/>
    <w:pPr>
      <w:autoSpaceDE w:val="0"/>
      <w:autoSpaceDN w:val="0"/>
      <w:adjustRightInd w:val="0"/>
      <w:spacing w:after="0" w:line="240" w:lineRule="auto"/>
    </w:pPr>
    <w:rPr>
      <w:rFonts w:ascii="Times New Roman" w:hAnsi="Times New Roman" w:eastAsia="等线" w:cs="Times New Roman"/>
      <w:color w:val="000000"/>
      <w:kern w:val="0"/>
      <w:sz w:val="24"/>
      <w:szCs w:val="24"/>
      <w:lang w:val="en-US" w:eastAsia="zh-CN" w:bidi="ar-SA"/>
      <w14:ligatures w14:val="standardContextual"/>
    </w:rPr>
  </w:style>
  <w:style w:type="paragraph" w:customStyle="1" w:styleId="40">
    <w:name w:val="Revision"/>
    <w:qFormat/>
    <w:uiPriority w:val="99"/>
    <w:pPr>
      <w:spacing w:after="0" w:line="240" w:lineRule="auto"/>
    </w:pPr>
    <w:rPr>
      <w:rFonts w:ascii="Arial" w:hAnsi="Arial" w:eastAsia="等线" w:cs="Arial"/>
      <w:kern w:val="0"/>
      <w:sz w:val="20"/>
      <w:szCs w:val="20"/>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2703c6-7cf0-4ebc-acf9-53f0f1af3b4b" xsi:nil="true"/>
    <lcf76f155ced4ddcb4097134ff3c332f xmlns="9daa0117-b85a-4b1e-98c0-ecaa232595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D5C131A969B44F9957CCC2ABBD5AD2" ma:contentTypeVersion="10" ma:contentTypeDescription="Create a new document." ma:contentTypeScope="" ma:versionID="c142359f6f45659a4b9f9e7e627c4b1c">
  <xsd:schema xmlns:xsd="http://www.w3.org/2001/XMLSchema" xmlns:xs="http://www.w3.org/2001/XMLSchema" xmlns:p="http://schemas.microsoft.com/office/2006/metadata/properties" xmlns:ns2="9daa0117-b85a-4b1e-98c0-ecaa232595ae" xmlns:ns3="6b2703c6-7cf0-4ebc-acf9-53f0f1af3b4b" targetNamespace="http://schemas.microsoft.com/office/2006/metadata/properties" ma:root="true" ma:fieldsID="735f025fe360864e85d96e9aeeadc3fe" ns2:_="" ns3:_="">
    <xsd:import namespace="9daa0117-b85a-4b1e-98c0-ecaa232595ae"/>
    <xsd:import namespace="6b2703c6-7cf0-4ebc-acf9-53f0f1af3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a0117-b85a-4b1e-98c0-ecaa23259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db9bf-65a7-4dcd-b9fe-2cabe70ed6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703c6-7cf0-4ebc-acf9-53f0f1af3b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5c16d8-63d6-4ebc-be13-3df595fd0b9d}" ma:internalName="TaxCatchAll" ma:showField="CatchAllData" ma:web="6b2703c6-7cf0-4ebc-acf9-53f0f1af3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E1D66-F022-45CF-81C7-E4EAB63FCD4C}">
  <ds:schemaRefs/>
</ds:datastoreItem>
</file>

<file path=customXml/itemProps2.xml><?xml version="1.0" encoding="utf-8"?>
<ds:datastoreItem xmlns:ds="http://schemas.openxmlformats.org/officeDocument/2006/customXml" ds:itemID="{321864D1-1AFC-4849-BF72-536D0915E7B7}">
  <ds:schemaRefs/>
</ds:datastoreItem>
</file>

<file path=customXml/itemProps3.xml><?xml version="1.0" encoding="utf-8"?>
<ds:datastoreItem xmlns:ds="http://schemas.openxmlformats.org/officeDocument/2006/customXml" ds:itemID="{4C6628A0-E0B6-4242-97A0-FDB76525DF0D}">
  <ds:schemaRefs/>
</ds:datastoreItem>
</file>

<file path=docProps/app.xml><?xml version="1.0" encoding="utf-8"?>
<Properties xmlns="http://schemas.openxmlformats.org/officeDocument/2006/extended-properties" xmlns:vt="http://schemas.openxmlformats.org/officeDocument/2006/docPropsVTypes">
  <Template>Normal</Template>
  <Company>Eli Lilly and Company</Company>
  <Pages>1</Pages>
  <Words>804</Words>
  <Characters>870</Characters>
  <Paragraphs>32</Paragraphs>
  <TotalTime>1</TotalTime>
  <ScaleCrop>false</ScaleCrop>
  <LinksUpToDate>false</LinksUpToDate>
  <CharactersWithSpaces>895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2026-06-25T03:30:00Z</dcterms:created>
  <dc:creator>Erick Xiaojun Luo</dc:creator>
  <cp:lastModifiedBy>机构办</cp:lastModifiedBy>
  <dcterms:modified xsi:type="dcterms:W3CDTF">2026-06-25T06:59:21Z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0x01010051D5C131A969B44F9957CCC2ABBD5AD2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Locale">
    <vt:lpwstr>zh-hans</vt:lpwstr>
  </property>
  <property fmtid="{D5CDD505-2E9C-101B-9397-08002B2CF9AE}" pid="8" name="docLang">
    <vt:lpwstr>zh</vt:lpwstr>
  </property>
  <property fmtid="{D5CDD505-2E9C-101B-9397-08002B2CF9AE}" pid="9" name="ICV">
    <vt:lpwstr>8f9796923cd642558f6bdee84afd268a_22</vt:lpwstr>
  </property>
  <property fmtid="{D5CDD505-2E9C-101B-9397-08002B2CF9AE}" pid="10" name="KSOTemplateDocerSaveRecord">
    <vt:lpwstr>eyJoZGlkIjoiYzE2OGRmY2IwYjQwNGZhODU0YWViZDQxNjY5MzYwMjQiLCJ1c2VySWQiOiI0NDI3MzgxNTkifQ==</vt:lpwstr>
  </property>
  <property fmtid="{D5CDD505-2E9C-101B-9397-08002B2CF9AE}" pid="11" name="KSOProductBuildVer">
    <vt:lpwstr>2052-12.1.0.26895</vt:lpwstr>
  </property>
</Properties>
</file>