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28753">
      <w:pPr>
        <w:rPr>
          <w:rFonts w:ascii="方正公文小标宋" w:hAnsi="方正公文小标宋" w:eastAsia="方正公文小标宋" w:cs="方正公文小标宋"/>
          <w:color w:val="000000"/>
          <w:kern w:val="0"/>
          <w:sz w:val="32"/>
          <w:szCs w:val="32"/>
          <w:shd w:val="clear" w:color="auto" w:fill="FFFFFF"/>
        </w:rPr>
      </w:pPr>
      <w:r>
        <w:rPr>
          <w:rFonts w:hint="eastAsia" w:ascii="方正公文小标宋" w:hAnsi="方正公文小标宋" w:eastAsia="方正公文小标宋" w:cs="方正公文小标宋"/>
          <w:kern w:val="0"/>
          <w:sz w:val="32"/>
          <w:szCs w:val="32"/>
          <w:shd w:val="clear" w:color="auto" w:fill="FFFFFF"/>
        </w:rPr>
        <w:t xml:space="preserve">附件1 </w:t>
      </w:r>
    </w:p>
    <w:p w14:paraId="3EC110E8">
      <w:pPr>
        <w:jc w:val="center"/>
        <w:rPr>
          <w:rFonts w:ascii="宋体" w:hAnsi="宋体" w:eastAsia="宋体" w:cs="方正小标宋简体"/>
          <w:b/>
          <w:bCs/>
          <w:color w:val="000000"/>
          <w:kern w:val="0"/>
          <w:sz w:val="28"/>
          <w:szCs w:val="28"/>
          <w:shd w:val="clear" w:color="auto" w:fill="FFFFFF"/>
        </w:rPr>
      </w:pPr>
      <w:bookmarkStart w:id="0" w:name="OLE_LINK1"/>
      <w:bookmarkStart w:id="1" w:name="OLE_LINK2"/>
      <w:r>
        <w:rPr>
          <w:rFonts w:hint="eastAsia" w:ascii="宋体" w:hAnsi="宋体" w:eastAsia="宋体" w:cs="方正小标宋简体"/>
          <w:b/>
          <w:bCs/>
          <w:color w:val="000000"/>
          <w:kern w:val="0"/>
          <w:sz w:val="28"/>
          <w:szCs w:val="28"/>
          <w:shd w:val="clear" w:color="auto" w:fill="FFFFFF"/>
        </w:rPr>
        <w:t>广东省人民医院主体楼2#正压设备C</w:t>
      </w:r>
      <w:r>
        <w:rPr>
          <w:rFonts w:hint="eastAsia" w:ascii="宋体" w:hAnsi="宋体" w:eastAsia="宋体" w:cs="方正小标宋简体"/>
          <w:b/>
          <w:bCs/>
          <w:color w:val="000000"/>
          <w:kern w:val="0"/>
          <w:sz w:val="28"/>
          <w:szCs w:val="28"/>
          <w:shd w:val="clear" w:color="auto" w:fill="FFFFFF"/>
          <w:lang w:val="en-US" w:eastAsia="zh-CN"/>
        </w:rPr>
        <w:t>8</w:t>
      </w:r>
      <w:r>
        <w:rPr>
          <w:rFonts w:hint="eastAsia" w:ascii="宋体" w:hAnsi="宋体" w:eastAsia="宋体" w:cs="方正小标宋简体"/>
          <w:b/>
          <w:bCs/>
          <w:color w:val="000000"/>
          <w:kern w:val="0"/>
          <w:sz w:val="28"/>
          <w:szCs w:val="28"/>
          <w:shd w:val="clear" w:color="auto" w:fill="FFFFFF"/>
        </w:rPr>
        <w:t>机头故障更换项目技术需求</w:t>
      </w:r>
      <w:bookmarkEnd w:id="0"/>
    </w:p>
    <w:bookmarkEnd w:id="1"/>
    <w:p w14:paraId="76DD5946">
      <w:pPr>
        <w:spacing w:line="240" w:lineRule="atLeast"/>
        <w:jc w:val="center"/>
        <w:rPr>
          <w:rFonts w:ascii="方正小标宋简体" w:hAnsi="方正小标宋简体" w:eastAsia="方正小标宋简体" w:cs="方正小标宋简体"/>
          <w:color w:val="000000"/>
          <w:kern w:val="0"/>
          <w:sz w:val="18"/>
          <w:szCs w:val="18"/>
          <w:shd w:val="clear" w:color="auto" w:fill="FFFFFF"/>
        </w:rPr>
      </w:pPr>
    </w:p>
    <w:p w14:paraId="651B7BBC">
      <w:pPr>
        <w:pStyle w:val="2"/>
        <w:numPr>
          <w:ilvl w:val="0"/>
          <w:numId w:val="1"/>
        </w:numPr>
        <w:snapToGrid w:val="0"/>
        <w:spacing w:before="0" w:after="0" w:line="500" w:lineRule="exact"/>
        <w:rPr>
          <w:rFonts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szCs w:val="24"/>
        </w:rPr>
        <w:t>项目需求</w:t>
      </w:r>
    </w:p>
    <w:p w14:paraId="75D4B039">
      <w:pPr>
        <w:pStyle w:val="2"/>
        <w:snapToGrid w:val="0"/>
        <w:spacing w:before="0" w:after="0" w:line="500" w:lineRule="exact"/>
        <w:ind w:firstLine="482" w:firstLineChars="200"/>
        <w:rPr>
          <w:rFonts w:ascii="仿宋" w:hAnsi="仿宋" w:eastAsia="仿宋" w:cs="仿宋_GB2312"/>
          <w:b w:val="0"/>
          <w:bCs w:val="0"/>
          <w:color w:val="000000"/>
          <w:sz w:val="24"/>
          <w:szCs w:val="24"/>
          <w:lang w:val="zh-CN"/>
        </w:rPr>
      </w:pPr>
      <w:bookmarkStart w:id="2" w:name="OLE_LINK4"/>
      <w:r>
        <w:rPr>
          <w:rFonts w:hint="eastAsia" w:ascii="仿宋_GB2312" w:hAnsi="仿宋_GB2312" w:eastAsia="仿宋_GB2312" w:cs="仿宋_GB2312"/>
          <w:color w:val="000000"/>
          <w:sz w:val="24"/>
          <w:szCs w:val="24"/>
        </w:rPr>
        <w:t>广东省人民</w:t>
      </w:r>
      <w:bookmarkEnd w:id="2"/>
      <w:r>
        <w:rPr>
          <w:rFonts w:hint="eastAsia" w:ascii="仿宋_GB2312" w:hAnsi="仿宋_GB2312" w:eastAsia="仿宋_GB2312" w:cs="仿宋_GB2312"/>
          <w:color w:val="000000"/>
          <w:sz w:val="24"/>
          <w:szCs w:val="24"/>
        </w:rPr>
        <w:t>医院主体楼2#正压设备C</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机头故障更换项目</w:t>
      </w:r>
      <w:r>
        <w:rPr>
          <w:rFonts w:hint="eastAsia" w:ascii="仿宋_GB2312" w:hAnsi="仿宋_GB2312" w:eastAsia="仿宋_GB2312" w:cs="仿宋_GB2312"/>
          <w:b w:val="0"/>
          <w:bCs w:val="0"/>
          <w:color w:val="000000"/>
          <w:sz w:val="24"/>
          <w:szCs w:val="24"/>
        </w:rPr>
        <w:t>工程，内容含供货、运输、装卸、安装调试、投入使用等相关工作。施工完成后供应商需提供使用培训、技术支持、</w:t>
      </w:r>
      <w:r>
        <w:rPr>
          <w:rFonts w:hint="eastAsia" w:ascii="仿宋" w:hAnsi="仿宋" w:eastAsia="仿宋" w:cs="仿宋_GB2312"/>
          <w:b w:val="0"/>
          <w:bCs w:val="0"/>
          <w:color w:val="000000"/>
          <w:sz w:val="24"/>
          <w:szCs w:val="24"/>
          <w:lang w:val="zh-CN"/>
        </w:rPr>
        <w:t>售后服务等。</w:t>
      </w:r>
    </w:p>
    <w:p w14:paraId="393C8830">
      <w:pPr>
        <w:pStyle w:val="2"/>
        <w:snapToGrid w:val="0"/>
        <w:spacing w:before="0" w:after="0" w:line="500" w:lineRule="exact"/>
        <w:rPr>
          <w:rFonts w:ascii="仿宋" w:hAnsi="仿宋" w:eastAsia="仿宋" w:cs="仿宋_GB2312"/>
          <w:b w:val="0"/>
          <w:bCs w:val="0"/>
          <w:color w:val="000000"/>
          <w:sz w:val="24"/>
          <w:szCs w:val="24"/>
          <w:lang w:val="zh-CN"/>
        </w:rPr>
      </w:pPr>
      <w:r>
        <w:rPr>
          <w:rFonts w:hint="eastAsia" w:ascii="仿宋" w:hAnsi="仿宋" w:eastAsia="仿宋" w:cs="仿宋_GB2312"/>
          <w:color w:val="000000"/>
          <w:sz w:val="24"/>
          <w:szCs w:val="24"/>
        </w:rPr>
        <w:t>二、</w:t>
      </w:r>
      <w:r>
        <w:rPr>
          <w:rFonts w:hint="eastAsia" w:ascii="仿宋" w:hAnsi="仿宋" w:eastAsia="仿宋" w:cs="仿宋_GB2312"/>
          <w:color w:val="000000"/>
          <w:sz w:val="24"/>
          <w:szCs w:val="24"/>
          <w:lang w:val="zh-CN"/>
        </w:rPr>
        <w:t>项目地址：</w:t>
      </w:r>
      <w:r>
        <w:rPr>
          <w:rFonts w:hint="eastAsia" w:ascii="仿宋" w:hAnsi="仿宋" w:eastAsia="仿宋" w:cs="仿宋_GB2312"/>
          <w:b w:val="0"/>
          <w:bCs w:val="0"/>
          <w:color w:val="000000"/>
          <w:sz w:val="24"/>
          <w:szCs w:val="24"/>
          <w:lang w:val="zh-CN"/>
        </w:rPr>
        <w:t xml:space="preserve">广州市 </w:t>
      </w:r>
    </w:p>
    <w:p w14:paraId="2DD67CE6">
      <w:pPr>
        <w:pStyle w:val="2"/>
        <w:snapToGrid w:val="0"/>
        <w:spacing w:before="0" w:after="0" w:line="500" w:lineRule="exact"/>
        <w:rPr>
          <w:rFonts w:ascii="仿宋" w:hAnsi="仿宋" w:eastAsia="仿宋" w:cs="仿宋_GB2312"/>
          <w:color w:val="000000"/>
          <w:sz w:val="24"/>
          <w:szCs w:val="24"/>
          <w:lang w:val="zh-CN"/>
        </w:rPr>
      </w:pPr>
      <w:r>
        <w:rPr>
          <w:rFonts w:hint="eastAsia" w:ascii="仿宋" w:hAnsi="仿宋" w:eastAsia="仿宋" w:cs="仿宋_GB2312"/>
          <w:color w:val="000000"/>
          <w:sz w:val="24"/>
          <w:szCs w:val="24"/>
        </w:rPr>
        <w:t>三、</w:t>
      </w:r>
      <w:r>
        <w:rPr>
          <w:rFonts w:hint="eastAsia" w:ascii="仿宋" w:hAnsi="仿宋" w:eastAsia="仿宋" w:cs="仿宋_GB2312"/>
          <w:color w:val="000000"/>
          <w:sz w:val="24"/>
          <w:szCs w:val="24"/>
          <w:lang w:val="zh-CN"/>
        </w:rPr>
        <w:t>工期要求</w:t>
      </w:r>
    </w:p>
    <w:p w14:paraId="576D78AA">
      <w:pPr>
        <w:adjustRightInd w:val="0"/>
        <w:snapToGrid w:val="0"/>
        <w:spacing w:line="500" w:lineRule="exact"/>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项目成交后，自甲方发出施工通知之日起15日内交货并安装调试完毕。</w:t>
      </w:r>
    </w:p>
    <w:p w14:paraId="1A7AD669">
      <w:pPr>
        <w:pStyle w:val="2"/>
        <w:snapToGrid w:val="0"/>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四、质保要求</w:t>
      </w:r>
    </w:p>
    <w:p w14:paraId="55ECACB7">
      <w:pPr>
        <w:adjustRightInd w:val="0"/>
        <w:snapToGrid w:val="0"/>
        <w:spacing w:line="500" w:lineRule="exact"/>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保期内，机头必须提供不少于三年原厂质保服务，并提供质保承诺函，或提供证明是原厂质保的证明文件，并按售后要求开展巡检服务。售后服务电话响应时间要求7*24小时，现场响应时间要求不超过2小时，一般性问题解决时间要求不超过1个工作日。</w:t>
      </w:r>
    </w:p>
    <w:p w14:paraId="407B3EC4">
      <w:pPr>
        <w:pStyle w:val="2"/>
        <w:snapToGrid w:val="0"/>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五、设备技术要求</w:t>
      </w:r>
    </w:p>
    <w:p w14:paraId="4C68EDA0">
      <w:pPr>
        <w:pStyle w:val="3"/>
        <w:snapToGrid w:val="0"/>
        <w:spacing w:beforeLines="50" w:afterLines="50" w:line="240" w:lineRule="auto"/>
        <w:ind w:firstLine="480" w:firstLineChars="200"/>
        <w:rPr>
          <w:rFonts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主体楼2#正压设备C</w:t>
      </w:r>
      <w:r>
        <w:rPr>
          <w:rFonts w:hint="eastAsia" w:ascii="仿宋_GB2312" w:hAnsi="仿宋_GB2312" w:eastAsia="仿宋_GB2312" w:cs="仿宋_GB2312"/>
          <w:b w:val="0"/>
          <w:color w:val="000000"/>
          <w:sz w:val="24"/>
          <w:szCs w:val="24"/>
          <w:lang w:val="en-US" w:eastAsia="zh-CN"/>
        </w:rPr>
        <w:t>8</w:t>
      </w:r>
      <w:bookmarkStart w:id="3" w:name="_GoBack"/>
      <w:bookmarkEnd w:id="3"/>
      <w:r>
        <w:rPr>
          <w:rFonts w:hint="eastAsia" w:ascii="仿宋_GB2312" w:hAnsi="仿宋_GB2312" w:eastAsia="仿宋_GB2312" w:cs="仿宋_GB2312"/>
          <w:b w:val="0"/>
          <w:color w:val="000000"/>
          <w:sz w:val="24"/>
          <w:szCs w:val="24"/>
        </w:rPr>
        <w:t>机头技术要求：</w:t>
      </w:r>
    </w:p>
    <w:p w14:paraId="0E60CDD0">
      <w:pPr>
        <w:pStyle w:val="4"/>
        <w:spacing w:before="0" w:after="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1.技术要求</w:t>
      </w:r>
    </w:p>
    <w:p w14:paraId="49D0296C">
      <w:pPr>
        <w:spacing w:line="360"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无油涡旋空压机机头技术要求</w:t>
      </w:r>
    </w:p>
    <w:p w14:paraId="5EEE48AE">
      <w:pPr>
        <w:spacing w:line="50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处理量： ≥0.4</w:t>
      </w:r>
      <w:r>
        <w:rPr>
          <w:rFonts w:hint="eastAsia" w:ascii="仿宋_GB2312" w:hAnsi="仿宋_GB2312" w:eastAsia="仿宋_GB2312" w:cs="仿宋_GB2312"/>
          <w:sz w:val="24"/>
          <w:szCs w:val="24"/>
        </w:rPr>
        <w:t>m3/min，</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台</w:t>
      </w:r>
    </w:p>
    <w:p w14:paraId="015C078C">
      <w:pPr>
        <w:spacing w:line="500" w:lineRule="exact"/>
        <w:rPr>
          <w:rFonts w:ascii="仿宋" w:hAnsi="仿宋" w:eastAsia="仿宋" w:cs="宋体"/>
          <w:sz w:val="24"/>
          <w:szCs w:val="24"/>
        </w:rPr>
      </w:pPr>
      <w:r>
        <w:rPr>
          <w:rFonts w:hint="eastAsia" w:ascii="仿宋" w:hAnsi="仿宋" w:eastAsia="仿宋" w:cs="仿宋_GB2312"/>
          <w:sz w:val="24"/>
          <w:szCs w:val="24"/>
        </w:rPr>
        <w:t>压力：8B</w:t>
      </w:r>
      <w:r>
        <w:rPr>
          <w:rFonts w:hint="eastAsia" w:ascii="仿宋" w:hAnsi="仿宋" w:eastAsia="仿宋" w:cs="宋体"/>
          <w:sz w:val="24"/>
          <w:szCs w:val="24"/>
        </w:rPr>
        <w:t>ar</w:t>
      </w:r>
    </w:p>
    <w:p w14:paraId="33686472">
      <w:pPr>
        <w:spacing w:line="500" w:lineRule="exact"/>
        <w:rPr>
          <w:rFonts w:ascii="仿宋" w:hAnsi="仿宋" w:eastAsia="仿宋" w:cs="仿宋_GB2312"/>
          <w:sz w:val="24"/>
          <w:szCs w:val="24"/>
        </w:rPr>
      </w:pPr>
      <w:r>
        <w:rPr>
          <w:rFonts w:hint="eastAsia" w:ascii="仿宋_GB2312" w:hAnsi="仿宋_GB2312" w:eastAsia="仿宋_GB2312" w:cs="仿宋_GB2312"/>
          <w:sz w:val="24"/>
          <w:szCs w:val="24"/>
        </w:rPr>
        <w:t>噪音：≤56 dB(A)</w:t>
      </w:r>
    </w:p>
    <w:p w14:paraId="24FBC59A">
      <w:pPr>
        <w:pStyle w:val="2"/>
        <w:spacing w:before="0" w:after="0" w:line="500" w:lineRule="exact"/>
        <w:rPr>
          <w:rFonts w:ascii="仿宋_GB2312" w:hAnsi="仿宋_GB2312" w:eastAsia="仿宋_GB2312" w:cs="仿宋_GB2312"/>
          <w:color w:val="000000"/>
          <w:sz w:val="24"/>
          <w:szCs w:val="40"/>
        </w:rPr>
      </w:pPr>
      <w:r>
        <w:rPr>
          <w:rFonts w:hint="eastAsia" w:ascii="仿宋_GB2312" w:hAnsi="仿宋_GB2312" w:eastAsia="仿宋_GB2312" w:cs="仿宋_GB2312"/>
          <w:color w:val="000000"/>
          <w:sz w:val="24"/>
          <w:szCs w:val="40"/>
        </w:rPr>
        <w:t>六、货物质量、包装要求</w:t>
      </w:r>
    </w:p>
    <w:p w14:paraId="611A9F47">
      <w:pPr>
        <w:spacing w:line="500" w:lineRule="exact"/>
        <w:outlineLvl w:val="1"/>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1.供应商负责提供包括采购、运输、包装、安装调试、售后保障、技术服务指导等服务，并根据采购文件及合同的要求将货物送达采购单位指定地点，完成所有货物的安装调试达到正常运行状态。</w:t>
      </w:r>
    </w:p>
    <w:p w14:paraId="2BEAC8E8">
      <w:pPr>
        <w:spacing w:line="500" w:lineRule="exact"/>
        <w:outlineLvl w:val="0"/>
        <w:rPr>
          <w:rFonts w:ascii="仿宋_GB2312" w:hAnsi="仿宋_GB2312" w:eastAsia="仿宋_GB2312" w:cs="仿宋_GB2312"/>
          <w:bCs/>
          <w:color w:val="000000"/>
          <w:sz w:val="24"/>
          <w:lang w:val="hr-HR"/>
        </w:rPr>
      </w:pPr>
      <w:r>
        <w:rPr>
          <w:rFonts w:hint="eastAsia" w:ascii="仿宋_GB2312" w:hAnsi="仿宋_GB2312" w:eastAsia="仿宋_GB2312" w:cs="仿宋_GB2312"/>
          <w:bCs/>
          <w:color w:val="000000"/>
          <w:sz w:val="24"/>
        </w:rPr>
        <w:t>▲2.供应商应充分理解并认真遵循本采购文件的要求，所提供的货物应满足采购文件要求及国家相关规定。保证合同货品均为正规的厂家生产的全新、合格以上、无侵权货品，符合国家有关质量、包装、保修标准。供应商提供的货物出厂（生产）日期应为6</w:t>
      </w:r>
      <w:r>
        <w:rPr>
          <w:rFonts w:hint="eastAsia" w:ascii="仿宋_GB2312" w:hAnsi="仿宋_GB2312" w:eastAsia="仿宋_GB2312" w:cs="仿宋_GB2312"/>
          <w:bCs/>
          <w:color w:val="000000"/>
          <w:sz w:val="24"/>
          <w:lang w:val="zh-CN"/>
        </w:rPr>
        <w:t>个月内</w:t>
      </w:r>
      <w:r>
        <w:rPr>
          <w:rFonts w:hint="eastAsia" w:ascii="仿宋_GB2312" w:hAnsi="仿宋_GB2312" w:eastAsia="仿宋_GB2312" w:cs="仿宋_GB2312"/>
          <w:bCs/>
          <w:color w:val="000000"/>
          <w:sz w:val="24"/>
        </w:rPr>
        <w:t>生产的全新产品。供应商若提供假冒伪劣、过期或不符合本项目采购（响应）文件及合同要求的产品，除按采购单位要求无条件退货或换货外，还将被处以对应货物价格的2倍作为违约金，罚款由应付货款内扣除。</w:t>
      </w:r>
    </w:p>
    <w:p w14:paraId="1DEFE493">
      <w:pPr>
        <w:spacing w:line="500" w:lineRule="exact"/>
        <w:outlineLvl w:val="1"/>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r>
        <w:rPr>
          <w:rFonts w:hint="eastAsia" w:ascii="仿宋_GB2312" w:hAnsi="仿宋_GB2312" w:eastAsia="仿宋_GB2312" w:cs="仿宋_GB2312"/>
          <w:color w:val="000000"/>
          <w:sz w:val="24"/>
        </w:rPr>
        <w:t>货物的包装应完整清洁（无损、无污、无皱），采购单位有权拒收包装不整齐、已拆封的商品，无包装的除外。其包装均应有良好的防湿、防潮、防雨、防腐、防污染的措施。</w:t>
      </w:r>
    </w:p>
    <w:p w14:paraId="65F68087">
      <w:pPr>
        <w:spacing w:line="500" w:lineRule="exact"/>
        <w:outlineLvl w:val="1"/>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4.</w:t>
      </w:r>
      <w:r>
        <w:rPr>
          <w:rFonts w:hint="eastAsia" w:ascii="仿宋_GB2312" w:hAnsi="仿宋_GB2312" w:eastAsia="仿宋_GB2312" w:cs="仿宋_GB2312"/>
          <w:color w:val="000000"/>
          <w:sz w:val="24"/>
        </w:rPr>
        <w:t>采购单位发现货物出现损坏（包括表面损坏），或出现使用隐患、设备变形、规格型号尺寸不一、受潮等导致货物性质改变的，供应商应无条件退货或更换产品。凡由于包装不良造成的损失和由此产生的费用均由供应商承担。</w:t>
      </w:r>
    </w:p>
    <w:p w14:paraId="77644A8B">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5.供应商不得擅自变更供应货物（含商标、名称、产地、包装、规格和重量等），并严格按采购文件及合同要求供货，否则，采购单位有权拒收。</w:t>
      </w:r>
    </w:p>
    <w:p w14:paraId="2D8E5B7E">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6.如经发现供应商所送货物质量问题，采购单位有权退货；供应商需立即重新送货，不得以任何理由推迟。</w:t>
      </w:r>
    </w:p>
    <w:p w14:paraId="1AAD71A5">
      <w:pPr>
        <w:spacing w:line="5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7.非采购单位的人为原因而出现产品质量，由供应商负责包换或包退，并承担因此而产生的一切费用。</w:t>
      </w:r>
    </w:p>
    <w:p w14:paraId="70E574C7">
      <w:pPr>
        <w:pStyle w:val="2"/>
        <w:spacing w:before="0" w:after="0" w:line="500" w:lineRule="exact"/>
        <w:rPr>
          <w:rFonts w:ascii="仿宋_GB2312" w:hAnsi="仿宋_GB2312" w:eastAsia="仿宋_GB2312" w:cs="仿宋_GB2312"/>
          <w:bCs w:val="0"/>
          <w:color w:val="000000"/>
          <w:kern w:val="2"/>
          <w:sz w:val="24"/>
          <w:szCs w:val="24"/>
        </w:rPr>
      </w:pPr>
      <w:r>
        <w:rPr>
          <w:rFonts w:hint="eastAsia" w:ascii="仿宋_GB2312" w:hAnsi="仿宋_GB2312" w:eastAsia="仿宋_GB2312" w:cs="仿宋_GB2312"/>
          <w:bCs w:val="0"/>
          <w:color w:val="000000"/>
          <w:kern w:val="2"/>
          <w:sz w:val="24"/>
          <w:szCs w:val="24"/>
        </w:rPr>
        <w:t>七、安装调试、质保及售后服务要求</w:t>
      </w:r>
    </w:p>
    <w:p w14:paraId="5D81362E">
      <w:pPr>
        <w:pStyle w:val="3"/>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1.安装要求：</w:t>
      </w:r>
    </w:p>
    <w:p w14:paraId="20D5BDEB">
      <w:pPr>
        <w:pStyle w:val="6"/>
        <w:tabs>
          <w:tab w:val="left" w:pos="7740"/>
        </w:tabs>
        <w:adjustRightInd w:val="0"/>
        <w:snapToGrid w:val="0"/>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bCs/>
          <w:color w:val="000000"/>
          <w:sz w:val="24"/>
          <w:lang w:val="zh-CN"/>
        </w:rPr>
        <w:t>本项目涉及的所有安装调试相关工作应由供应商安排持有</w:t>
      </w:r>
      <w:r>
        <w:rPr>
          <w:rFonts w:hint="eastAsia" w:ascii="仿宋_GB2312" w:hAnsi="仿宋_GB2312" w:eastAsia="仿宋_GB2312" w:cs="仿宋_GB2312"/>
          <w:bCs/>
          <w:color w:val="000000"/>
          <w:sz w:val="24"/>
        </w:rPr>
        <w:t>特种作业操作证及具备相关安装经验的技术人员进行；</w:t>
      </w:r>
      <w:r>
        <w:rPr>
          <w:rFonts w:hint="eastAsia" w:ascii="仿宋_GB2312" w:hAnsi="仿宋_GB2312" w:eastAsia="仿宋_GB2312" w:cs="仿宋_GB2312"/>
          <w:color w:val="000000"/>
          <w:sz w:val="24"/>
        </w:rPr>
        <w:t>（供应商应在进场安装作业前向采购单位提供上述证件复印件及相关安装资质的有效证明材料以作备案，经采购单位审核资质合格后方可进场施工）。</w:t>
      </w:r>
    </w:p>
    <w:p w14:paraId="70F08DDF">
      <w:pPr>
        <w:spacing w:line="500" w:lineRule="exact"/>
        <w:rPr>
          <w:rFonts w:ascii="仿宋_GB2312" w:hAnsi="仿宋_GB2312" w:eastAsia="仿宋_GB2312" w:cs="仿宋_GB2312"/>
          <w:color w:val="000000"/>
        </w:rPr>
      </w:pPr>
      <w:r>
        <w:rPr>
          <w:rFonts w:hint="eastAsia" w:ascii="仿宋_GB2312" w:hAnsi="仿宋_GB2312" w:eastAsia="仿宋_GB2312" w:cs="仿宋_GB2312"/>
          <w:color w:val="000000"/>
          <w:sz w:val="24"/>
        </w:rPr>
        <w:t>（2）供应商负责服务人员的人身安全。服务期间，如供应商人员发生工伤或意外，由供应商负责，与采购单位无关。服务过程导致供应商、采购单位、第三方的人员或者财产损伤的均由供应商自行负责，由此引起第三方向采购单位追责造成采购单位经济损失的，采购单位有权向供应商追索。</w:t>
      </w:r>
    </w:p>
    <w:p w14:paraId="5245FE67">
      <w:pPr>
        <w:pStyle w:val="3"/>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2.售后服务：</w:t>
      </w:r>
    </w:p>
    <w:p w14:paraId="232B5E32">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（1）自本项目货物验收合格通过之日起，提供质保期不少于</w:t>
      </w:r>
      <w:r>
        <w:rPr>
          <w:rFonts w:hint="eastAsia" w:ascii="仿宋_GB2312" w:hAnsi="仿宋_GB2312" w:eastAsia="仿宋_GB2312" w:cs="仿宋_GB2312"/>
          <w:b/>
          <w:bCs/>
          <w:color w:val="000000"/>
          <w:sz w:val="24"/>
          <w:u w:val="single"/>
        </w:rPr>
        <w:t>三年</w:t>
      </w:r>
      <w:r>
        <w:rPr>
          <w:rFonts w:hint="eastAsia" w:ascii="仿宋_GB2312" w:hAnsi="仿宋_GB2312" w:eastAsia="仿宋_GB2312" w:cs="仿宋_GB2312"/>
          <w:color w:val="000000"/>
          <w:sz w:val="24"/>
        </w:rPr>
        <w:t>，售后服务方式包括电话、现场维修服务，由此产生的一切费用均由中标人承担。</w:t>
      </w:r>
    </w:p>
    <w:p w14:paraId="3F33AA7B">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质保期内非因采购单位的人为操作失当而出现产品质量及安装问题，由供应商负责维修、更换，并承担因此而产生的一切费用。供应商应为本项目安排售后服务人员，提供7*24小时电话售后服务支持，并保证在接到采购单位通知后</w:t>
      </w:r>
      <w:r>
        <w:rPr>
          <w:rFonts w:hint="eastAsia" w:ascii="仿宋_GB2312" w:hAnsi="仿宋_GB2312" w:eastAsia="仿宋_GB2312" w:cs="仿宋_GB2312"/>
          <w:b/>
          <w:bCs/>
          <w:color w:val="000000"/>
          <w:sz w:val="24"/>
          <w:u w:val="single"/>
        </w:rPr>
        <w:t>2</w:t>
      </w:r>
      <w:r>
        <w:rPr>
          <w:rFonts w:hint="eastAsia" w:ascii="仿宋_GB2312" w:hAnsi="仿宋_GB2312" w:eastAsia="仿宋_GB2312" w:cs="仿宋_GB2312"/>
          <w:color w:val="000000"/>
          <w:sz w:val="24"/>
        </w:rPr>
        <w:t>小时内响应，如故障不能通过电话解决，供应商在接到采购单位维修通知后</w:t>
      </w:r>
      <w:r>
        <w:rPr>
          <w:rFonts w:hint="eastAsia" w:ascii="仿宋_GB2312" w:hAnsi="仿宋_GB2312" w:eastAsia="仿宋_GB2312" w:cs="仿宋_GB2312"/>
          <w:b/>
          <w:bCs/>
          <w:color w:val="000000"/>
          <w:sz w:val="24"/>
          <w:u w:val="single"/>
        </w:rPr>
        <w:t>4</w:t>
      </w:r>
      <w:r>
        <w:rPr>
          <w:rFonts w:hint="eastAsia" w:ascii="仿宋_GB2312" w:hAnsi="仿宋_GB2312" w:eastAsia="仿宋_GB2312" w:cs="仿宋_GB2312"/>
          <w:color w:val="000000"/>
          <w:sz w:val="24"/>
        </w:rPr>
        <w:t>小时内到达现场实施维修，一般要求</w:t>
      </w:r>
      <w:r>
        <w:rPr>
          <w:rFonts w:hint="eastAsia" w:ascii="仿宋_GB2312" w:hAnsi="仿宋_GB2312" w:eastAsia="仿宋_GB2312" w:cs="仿宋_GB2312"/>
          <w:b/>
          <w:bCs/>
          <w:color w:val="000000"/>
          <w:sz w:val="24"/>
          <w:u w:val="single"/>
        </w:rPr>
        <w:t>24</w:t>
      </w:r>
      <w:r>
        <w:rPr>
          <w:rFonts w:hint="eastAsia" w:ascii="仿宋_GB2312" w:hAnsi="仿宋_GB2312" w:eastAsia="仿宋_GB2312" w:cs="仿宋_GB2312"/>
          <w:color w:val="000000"/>
          <w:sz w:val="24"/>
        </w:rPr>
        <w:t>小时内解决问题(技术要求另有规定或双方另行协商时间除外)。超过规定时间，采购单位有权自行委托他人维修，维修费用由供应商承担，并从质保金中扣除，如果费用超过质保金则由供应商补足差额；</w:t>
      </w:r>
    </w:p>
    <w:p w14:paraId="42E5220C">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（3）产品在质保期内维修，维修完毕正常运作后，供应商应填写维修报告（包括故障原因、处理情况及用户意见等）报采购单位备案。</w:t>
      </w:r>
    </w:p>
    <w:p w14:paraId="11B2282F">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（4）供应商应提供现场培训及提供相关技术资料。培训内容应包括技术原理、操作、日常基本维护与保养，使受训人员能独立使用，能独立处理常见性故障以及进行日常的维护保养。</w:t>
      </w:r>
    </w:p>
    <w:p w14:paraId="75E612B3">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（5）供应商应将有关产品说明书、原厂家安装手册、技术文件、及质量保修书、等文档汇集成册后交付至采购单位。</w:t>
      </w:r>
    </w:p>
    <w:p w14:paraId="547B0FEE">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注：</w:t>
      </w:r>
      <w:r>
        <w:rPr>
          <w:rFonts w:hint="eastAsia" w:ascii="仿宋_GB2312" w:hAnsi="仿宋_GB2312" w:eastAsia="仿宋_GB2312" w:cs="仿宋_GB2312"/>
          <w:color w:val="000000"/>
          <w:sz w:val="24"/>
          <w:szCs w:val="24"/>
        </w:rPr>
        <w:t>付款方式：合同签订后支付30%，设备安装调试完成，验收合格后支付至80%，审计结算通过后支付至97%，三年质保期满后支付余款。</w:t>
      </w:r>
    </w:p>
    <w:p w14:paraId="7A72688D"/>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 w:name="方正公文小标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BE44C569">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272EC">
    <w:pPr>
      <w:pStyle w:val="7"/>
    </w:pPr>
    <w:r>
      <w:pict>
        <v:shape id="_x0000_s1026"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o0nyNEAAAACAQAADwAAAAAAAAABACAAAAAiAAAA&#10;ZHJzL2Rvd25yZXYueG1sUEsBAhQAFAAAAAgAh07iQJpahqEOAgAADwQAAA4AAAAAAAAAAQAgAAAA&#10;IAEAAGRycy9lMm9Eb2MueG1sUEsFBgAAAAAGAAYAWQEAAKAFAAAAAA==&#10;">
          <v:path/>
          <v:fill on="f" focussize="0,0"/>
          <v:stroke on="f" joinstyle="miter"/>
          <v:imagedata o:title=""/>
          <o:lock v:ext="edit"/>
          <v:textbox inset="0mm,0mm,0mm,0mm" style="mso-fit-shape-to-text:t;">
            <w:txbxContent>
              <w:p w14:paraId="5A24CDF0">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0FC35"/>
    <w:multiLevelType w:val="singleLevel"/>
    <w:tmpl w:val="5950FC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zNDY4N2Y0ZmJhYzA1YWYzZmEyYTBkNmI2NDI2NDQifQ=="/>
  </w:docVars>
  <w:rsids>
    <w:rsidRoot w:val="00B85BC4"/>
    <w:rsid w:val="001B4195"/>
    <w:rsid w:val="00221B1C"/>
    <w:rsid w:val="00243830"/>
    <w:rsid w:val="003E33FD"/>
    <w:rsid w:val="004678BF"/>
    <w:rsid w:val="004A63FA"/>
    <w:rsid w:val="008536C2"/>
    <w:rsid w:val="009B7A04"/>
    <w:rsid w:val="009D1C18"/>
    <w:rsid w:val="009D6F3C"/>
    <w:rsid w:val="00A65D09"/>
    <w:rsid w:val="00A71E36"/>
    <w:rsid w:val="00AF0CF7"/>
    <w:rsid w:val="00B85BC4"/>
    <w:rsid w:val="00C13EFF"/>
    <w:rsid w:val="00C627CB"/>
    <w:rsid w:val="00D42950"/>
    <w:rsid w:val="00F4476C"/>
    <w:rsid w:val="00F71DBA"/>
    <w:rsid w:val="00F953CD"/>
    <w:rsid w:val="00FD36AA"/>
    <w:rsid w:val="05CE69A6"/>
    <w:rsid w:val="226C0F42"/>
    <w:rsid w:val="25C55982"/>
    <w:rsid w:val="366A29F8"/>
    <w:rsid w:val="5AB9371E"/>
    <w:rsid w:val="5B1F0BFD"/>
    <w:rsid w:val="5E03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3"/>
    <w:qFormat/>
    <w:uiPriority w:val="9"/>
    <w:pPr>
      <w:keepNext/>
      <w:keepLines/>
      <w:spacing w:before="100" w:after="90" w:line="578" w:lineRule="auto"/>
      <w:outlineLvl w:val="0"/>
    </w:pPr>
    <w:rPr>
      <w:rFonts w:eastAsia="宋体"/>
      <w:b/>
      <w:bCs/>
      <w:kern w:val="44"/>
      <w:sz w:val="28"/>
      <w:szCs w:val="44"/>
    </w:rPr>
  </w:style>
  <w:style w:type="paragraph" w:styleId="3">
    <w:name w:val="heading 2"/>
    <w:basedOn w:val="1"/>
    <w:next w:val="1"/>
    <w:link w:val="1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Plain Text"/>
    <w:basedOn w:val="1"/>
    <w:link w:val="15"/>
    <w:qFormat/>
    <w:uiPriority w:val="0"/>
    <w:rPr>
      <w:rFonts w:ascii="宋体" w:hAnsi="Courier New"/>
      <w:szCs w:val="20"/>
    </w:rPr>
  </w:style>
  <w:style w:type="paragraph" w:styleId="7">
    <w:name w:val="footer"/>
    <w:basedOn w:val="1"/>
    <w:link w:val="12"/>
    <w:unhideWhenUsed/>
    <w:qFormat/>
    <w:uiPriority w:val="0"/>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标题 1 Char"/>
    <w:basedOn w:val="10"/>
    <w:link w:val="2"/>
    <w:qFormat/>
    <w:uiPriority w:val="9"/>
    <w:rPr>
      <w:rFonts w:ascii="等线" w:hAnsi="等线" w:eastAsia="宋体" w:cs="Times New Roman"/>
      <w:b/>
      <w:bCs/>
      <w:kern w:val="44"/>
      <w:sz w:val="28"/>
      <w:szCs w:val="44"/>
    </w:rPr>
  </w:style>
  <w:style w:type="character" w:customStyle="1" w:styleId="14">
    <w:name w:val="标题 2 Char"/>
    <w:basedOn w:val="10"/>
    <w:link w:val="3"/>
    <w:qFormat/>
    <w:uiPriority w:val="0"/>
    <w:rPr>
      <w:rFonts w:ascii="Arial" w:hAnsi="Arial" w:eastAsia="黑体" w:cs="Times New Roman"/>
      <w:b/>
      <w:sz w:val="32"/>
    </w:rPr>
  </w:style>
  <w:style w:type="character" w:customStyle="1" w:styleId="15">
    <w:name w:val="纯文本 Char"/>
    <w:basedOn w:val="10"/>
    <w:link w:val="6"/>
    <w:qFormat/>
    <w:uiPriority w:val="0"/>
    <w:rPr>
      <w:rFonts w:ascii="宋体" w:hAnsi="Courier New" w:eastAsia="等线" w:cs="Times New Roman"/>
      <w:szCs w:val="20"/>
    </w:rPr>
  </w:style>
  <w:style w:type="character" w:customStyle="1" w:styleId="16">
    <w:name w:val="标题 3 Char"/>
    <w:basedOn w:val="10"/>
    <w:link w:val="4"/>
    <w:semiHidden/>
    <w:qFormat/>
    <w:uiPriority w:val="9"/>
    <w:rPr>
      <w:rFonts w:ascii="等线" w:hAnsi="等线" w:eastAsia="等线" w:cs="Times New Roman"/>
      <w:b/>
      <w:bCs/>
      <w:kern w:val="2"/>
      <w:sz w:val="32"/>
      <w:szCs w:val="32"/>
    </w:rPr>
  </w:style>
  <w:style w:type="character" w:customStyle="1" w:styleId="17">
    <w:name w:val="标题 4 Char"/>
    <w:basedOn w:val="10"/>
    <w:link w:val="5"/>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1822</Words>
  <Characters>1868</Characters>
  <Lines>13</Lines>
  <Paragraphs>3</Paragraphs>
  <TotalTime>17</TotalTime>
  <ScaleCrop>false</ScaleCrop>
  <LinksUpToDate>false</LinksUpToDate>
  <CharactersWithSpaces>1873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2025-04-11T02:02:00Z</dcterms:created>
  <dc:creator>UUU</dc:creator>
  <cp:lastModifiedBy>魏</cp:lastModifiedBy>
  <cp:lastPrinted>2025-05-12T08:15:00Z</cp:lastPrinted>
  <dcterms:modified xsi:type="dcterms:W3CDTF">2026-07-03T08:31:55Z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674376C41B2C49E1A32DE62D29F1DCB3_13</vt:lpwstr>
  </property>
  <property fmtid="{D5CDD505-2E9C-101B-9397-08002B2CF9AE}" pid="4" name="KSOTemplateDocerSaveRecord">
    <vt:lpwstr>eyJoZGlkIjoiZDIyZTg4NThkNmY5MTg0Zjg0NTRiZmNhZTAzZDg5YTEiLCJ1c2VySWQiOiI1NTAwMDIwMjkifQ==</vt:lpwstr>
  </property>
</Properties>
</file>