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4169A">
      <w:pPr>
        <w:widowControl/>
        <w:shd w:val="clear" w:color="auto" w:fill="FFFFFF"/>
        <w:spacing w:line="500" w:lineRule="exact"/>
        <w:jc w:val="center"/>
        <w:rPr>
          <w:rFonts w:hint="default" w:ascii="微软雅黑" w:hAnsi="微软雅黑" w:eastAsia="微软雅黑" w:cs="宋体"/>
          <w:b/>
          <w:bCs/>
          <w:color w:val="000000"/>
          <w:kern w:val="0"/>
          <w:sz w:val="36"/>
          <w:szCs w:val="36"/>
          <w:lang w:val="en-US" w:eastAsia="zh-CN"/>
        </w:rPr>
      </w:pPr>
      <w:r>
        <w:rPr>
          <w:rFonts w:hint="eastAsia" w:ascii="微软雅黑" w:hAnsi="微软雅黑" w:eastAsia="微软雅黑" w:cs="宋体"/>
          <w:b/>
          <w:bCs/>
          <w:color w:val="000000"/>
          <w:kern w:val="0"/>
          <w:sz w:val="36"/>
          <w:szCs w:val="36"/>
          <w:lang w:val="en-US" w:eastAsia="zh-CN"/>
        </w:rPr>
        <w:t>医院直饮水机滤芯更换及维护服务技术需求</w:t>
      </w:r>
    </w:p>
    <w:p w14:paraId="19600D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b/>
          <w:bCs/>
          <w:sz w:val="28"/>
          <w:szCs w:val="28"/>
        </w:rPr>
      </w:pPr>
    </w:p>
    <w:p w14:paraId="2C94255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b/>
          <w:bCs/>
          <w:sz w:val="28"/>
          <w:szCs w:val="28"/>
        </w:rPr>
      </w:pPr>
      <w:r>
        <w:rPr>
          <w:rFonts w:hint="eastAsia" w:ascii="宋体" w:hAnsi="宋体"/>
          <w:b/>
          <w:bCs/>
          <w:sz w:val="28"/>
          <w:szCs w:val="28"/>
        </w:rPr>
        <w:t>一、项目概况</w:t>
      </w:r>
    </w:p>
    <w:p w14:paraId="1CD4B9BF">
      <w:pPr>
        <w:keepNext w:val="0"/>
        <w:keepLines w:val="0"/>
        <w:pageBreakBefore w:val="0"/>
        <w:widowControl w:val="0"/>
        <w:kinsoku/>
        <w:wordWrap/>
        <w:overflowPunct/>
        <w:topLinePunct w:val="0"/>
        <w:autoSpaceDE/>
        <w:autoSpaceDN/>
        <w:bidi w:val="0"/>
        <w:adjustRightInd/>
        <w:snapToGrid/>
        <w:spacing w:line="520" w:lineRule="exact"/>
        <w:ind w:firstLine="700" w:firstLineChars="250"/>
        <w:textAlignment w:val="auto"/>
        <w:rPr>
          <w:rFonts w:hint="eastAsia" w:ascii="宋体" w:hAnsi="宋体"/>
          <w:sz w:val="28"/>
          <w:szCs w:val="28"/>
        </w:rPr>
      </w:pPr>
      <w:r>
        <w:rPr>
          <w:rFonts w:hint="eastAsia" w:ascii="宋体" w:hAnsi="宋体" w:eastAsia="宋体" w:cs="Times New Roman"/>
          <w:sz w:val="28"/>
          <w:szCs w:val="28"/>
          <w:lang w:val="en-US" w:eastAsia="zh-CN"/>
        </w:rPr>
        <w:t>广东省人民医院</w:t>
      </w:r>
      <w:r>
        <w:rPr>
          <w:rFonts w:hint="eastAsia" w:ascii="宋体" w:hAnsi="宋体" w:cs="Times New Roman"/>
          <w:sz w:val="28"/>
          <w:szCs w:val="28"/>
          <w:lang w:val="en-US" w:eastAsia="zh-CN"/>
        </w:rPr>
        <w:t>直饮水机过滤器滤芯需定期更换及设备定期巡查和维护，以</w:t>
      </w:r>
      <w:r>
        <w:rPr>
          <w:rFonts w:hint="eastAsia" w:ascii="宋体" w:hAnsi="宋体" w:eastAsia="宋体" w:cs="Times New Roman"/>
          <w:sz w:val="28"/>
          <w:szCs w:val="28"/>
          <w:lang w:val="en-US" w:eastAsia="zh-CN"/>
        </w:rPr>
        <w:t>保障</w:t>
      </w:r>
      <w:r>
        <w:rPr>
          <w:rFonts w:hint="eastAsia" w:ascii="宋体" w:hAnsi="宋体" w:cs="Times New Roman"/>
          <w:sz w:val="28"/>
          <w:szCs w:val="28"/>
          <w:lang w:val="en-US" w:eastAsia="zh-CN"/>
        </w:rPr>
        <w:t>直饮水机水质符合饮用</w:t>
      </w:r>
      <w:r>
        <w:rPr>
          <w:rFonts w:hint="eastAsia" w:ascii="宋体" w:hAnsi="宋体" w:eastAsia="宋体" w:cs="Times New Roman"/>
          <w:sz w:val="28"/>
          <w:szCs w:val="28"/>
          <w:lang w:val="en-US" w:eastAsia="zh-CN"/>
        </w:rPr>
        <w:t>要求。</w:t>
      </w:r>
    </w:p>
    <w:p w14:paraId="2A603A9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b/>
          <w:bCs/>
          <w:sz w:val="28"/>
          <w:szCs w:val="28"/>
        </w:rPr>
      </w:pPr>
      <w:r>
        <w:rPr>
          <w:rFonts w:hint="eastAsia" w:ascii="宋体" w:hAnsi="宋体"/>
          <w:b/>
          <w:bCs/>
          <w:sz w:val="28"/>
          <w:szCs w:val="28"/>
          <w:lang w:val="en-US" w:eastAsia="zh-CN"/>
        </w:rPr>
        <w:t>二</w:t>
      </w:r>
      <w:r>
        <w:rPr>
          <w:rFonts w:hint="eastAsia" w:ascii="宋体" w:hAnsi="宋体"/>
          <w:b/>
          <w:bCs/>
          <w:sz w:val="28"/>
          <w:szCs w:val="28"/>
        </w:rPr>
        <w:t>、采购项目名称</w:t>
      </w:r>
    </w:p>
    <w:p w14:paraId="4E043095">
      <w:pPr>
        <w:keepNext w:val="0"/>
        <w:keepLines w:val="0"/>
        <w:pageBreakBefore w:val="0"/>
        <w:widowControl w:val="0"/>
        <w:kinsoku/>
        <w:wordWrap/>
        <w:overflowPunct/>
        <w:topLinePunct w:val="0"/>
        <w:autoSpaceDE/>
        <w:autoSpaceDN/>
        <w:bidi w:val="0"/>
        <w:adjustRightInd/>
        <w:snapToGrid/>
        <w:spacing w:line="520" w:lineRule="exact"/>
        <w:ind w:firstLine="700" w:firstLineChars="250"/>
        <w:textAlignment w:val="auto"/>
        <w:rPr>
          <w:rFonts w:hint="eastAsia" w:ascii="宋体" w:hAnsi="宋体"/>
          <w:sz w:val="28"/>
          <w:szCs w:val="28"/>
        </w:rPr>
      </w:pPr>
      <w:r>
        <w:rPr>
          <w:rFonts w:hint="eastAsia" w:ascii="宋体" w:hAnsi="宋体"/>
          <w:sz w:val="28"/>
          <w:szCs w:val="28"/>
          <w:lang w:val="en-US" w:eastAsia="zh-CN"/>
        </w:rPr>
        <w:t>医院直饮水机滤芯更换及维护服务采购项目</w:t>
      </w:r>
    </w:p>
    <w:p w14:paraId="48C2753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b/>
          <w:bCs/>
          <w:sz w:val="28"/>
          <w:szCs w:val="28"/>
        </w:rPr>
      </w:pPr>
      <w:r>
        <w:rPr>
          <w:rFonts w:hint="eastAsia" w:ascii="宋体" w:hAnsi="宋体"/>
          <w:b/>
          <w:bCs/>
          <w:sz w:val="28"/>
          <w:szCs w:val="28"/>
          <w:lang w:val="en-US" w:eastAsia="zh-CN"/>
        </w:rPr>
        <w:t>三、项目范围</w:t>
      </w:r>
    </w:p>
    <w:p w14:paraId="69933B0B">
      <w:pPr>
        <w:keepNext w:val="0"/>
        <w:keepLines w:val="0"/>
        <w:pageBreakBefore w:val="0"/>
        <w:widowControl w:val="0"/>
        <w:kinsoku/>
        <w:wordWrap/>
        <w:overflowPunct/>
        <w:topLinePunct w:val="0"/>
        <w:autoSpaceDE/>
        <w:autoSpaceDN/>
        <w:bidi w:val="0"/>
        <w:adjustRightInd/>
        <w:snapToGrid/>
        <w:spacing w:line="520" w:lineRule="exact"/>
        <w:ind w:firstLine="700" w:firstLineChars="250"/>
        <w:textAlignment w:val="auto"/>
        <w:rPr>
          <w:rFonts w:hint="eastAsia" w:ascii="宋体" w:hAnsi="宋体"/>
          <w:sz w:val="28"/>
          <w:szCs w:val="28"/>
          <w:lang w:val="en-US" w:eastAsia="zh-CN"/>
        </w:rPr>
      </w:pPr>
      <w:r>
        <w:rPr>
          <w:rFonts w:hint="eastAsia" w:ascii="宋体" w:hAnsi="宋体"/>
          <w:sz w:val="28"/>
          <w:szCs w:val="28"/>
          <w:lang w:val="en-US" w:eastAsia="zh-CN"/>
        </w:rPr>
        <w:t>广东省人民医院（院本部、惠福分院、平洲分院、合群门诊及医院各属和租赁物业等）；</w:t>
      </w:r>
    </w:p>
    <w:p w14:paraId="6BAE755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b/>
          <w:bCs/>
          <w:sz w:val="28"/>
          <w:szCs w:val="28"/>
          <w:lang w:val="en-US"/>
        </w:rPr>
      </w:pPr>
      <w:r>
        <w:rPr>
          <w:rFonts w:hint="eastAsia" w:ascii="宋体" w:hAnsi="宋体"/>
          <w:b/>
          <w:bCs/>
          <w:sz w:val="28"/>
          <w:szCs w:val="28"/>
          <w:lang w:val="en-US" w:eastAsia="zh-CN"/>
        </w:rPr>
        <w:t>四、项目时限</w:t>
      </w:r>
    </w:p>
    <w:p w14:paraId="04201AB5">
      <w:pPr>
        <w:keepNext w:val="0"/>
        <w:keepLines w:val="0"/>
        <w:pageBreakBefore w:val="0"/>
        <w:widowControl w:val="0"/>
        <w:kinsoku/>
        <w:wordWrap/>
        <w:overflowPunct/>
        <w:topLinePunct w:val="0"/>
        <w:autoSpaceDE/>
        <w:autoSpaceDN/>
        <w:bidi w:val="0"/>
        <w:adjustRightInd/>
        <w:snapToGrid/>
        <w:spacing w:line="520" w:lineRule="exact"/>
        <w:ind w:firstLine="700" w:firstLineChars="250"/>
        <w:textAlignment w:val="auto"/>
        <w:rPr>
          <w:rFonts w:hint="default" w:ascii="宋体" w:hAnsi="宋体"/>
          <w:sz w:val="28"/>
          <w:szCs w:val="28"/>
          <w:lang w:val="en-US" w:eastAsia="zh-CN"/>
        </w:rPr>
      </w:pPr>
      <w:r>
        <w:rPr>
          <w:rFonts w:hint="eastAsia" w:ascii="宋体" w:hAnsi="宋体"/>
          <w:sz w:val="28"/>
          <w:szCs w:val="28"/>
          <w:lang w:val="en-US" w:eastAsia="zh-CN"/>
        </w:rPr>
        <w:t>服务时长为两年</w:t>
      </w:r>
      <w:r>
        <w:rPr>
          <w:rFonts w:hint="eastAsia" w:ascii="宋体" w:hAnsi="宋体"/>
          <w:sz w:val="28"/>
          <w:szCs w:val="28"/>
          <w:lang w:eastAsia="zh-CN"/>
        </w:rPr>
        <w:t>，</w:t>
      </w:r>
      <w:r>
        <w:rPr>
          <w:rFonts w:hint="eastAsia"/>
          <w:sz w:val="28"/>
          <w:szCs w:val="28"/>
          <w:lang w:val="en-US" w:eastAsia="zh-CN"/>
        </w:rPr>
        <w:t>供应商服务时限期满，若采购方未完成新采购合同签订的，供应商必须无条件按在合同单价做计量服务，并配合采购方做好合同结束的交接事项，方能完全结束本服务。</w:t>
      </w:r>
    </w:p>
    <w:p w14:paraId="258170C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sz w:val="28"/>
          <w:szCs w:val="28"/>
        </w:rPr>
      </w:pPr>
      <w:r>
        <w:rPr>
          <w:rFonts w:hint="eastAsia" w:ascii="宋体" w:hAnsi="宋体"/>
          <w:b/>
          <w:bCs/>
          <w:sz w:val="28"/>
          <w:szCs w:val="28"/>
          <w:lang w:val="en-US" w:eastAsia="zh-CN"/>
        </w:rPr>
        <w:t>五、</w:t>
      </w:r>
      <w:r>
        <w:rPr>
          <w:rFonts w:hint="eastAsia" w:ascii="宋体" w:hAnsi="宋体"/>
          <w:b/>
          <w:bCs/>
          <w:sz w:val="28"/>
          <w:szCs w:val="28"/>
        </w:rPr>
        <w:t>项目内容及需求</w:t>
      </w:r>
    </w:p>
    <w:p w14:paraId="1DF13C19">
      <w:pPr>
        <w:keepNext w:val="0"/>
        <w:keepLines w:val="0"/>
        <w:pageBreakBefore w:val="0"/>
        <w:widowControl w:val="0"/>
        <w:kinsoku/>
        <w:wordWrap/>
        <w:overflowPunct/>
        <w:topLinePunct w:val="0"/>
        <w:autoSpaceDE/>
        <w:autoSpaceDN/>
        <w:bidi w:val="0"/>
        <w:adjustRightInd/>
        <w:snapToGrid/>
        <w:spacing w:line="520" w:lineRule="exact"/>
        <w:ind w:firstLine="700" w:firstLineChars="250"/>
        <w:textAlignment w:val="auto"/>
        <w:rPr>
          <w:rFonts w:hint="eastAsia" w:ascii="宋体" w:hAnsi="宋体"/>
          <w:sz w:val="28"/>
          <w:szCs w:val="28"/>
          <w:lang w:val="en-US" w:eastAsia="zh-CN"/>
        </w:rPr>
      </w:pPr>
      <w:r>
        <w:rPr>
          <w:rFonts w:hint="eastAsia" w:ascii="宋体" w:hAnsi="宋体"/>
          <w:sz w:val="28"/>
          <w:szCs w:val="28"/>
          <w:lang w:val="en-US" w:eastAsia="zh-CN"/>
        </w:rPr>
        <w:t>详见：附表1：医院直饮水机滤芯更换及维保服务采购统计表</w:t>
      </w:r>
    </w:p>
    <w:p w14:paraId="264CABD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sz w:val="28"/>
          <w:szCs w:val="28"/>
          <w:lang w:val="en-US" w:eastAsia="zh-CN"/>
        </w:rPr>
      </w:pPr>
      <w:r>
        <w:rPr>
          <w:rFonts w:hint="eastAsia" w:ascii="宋体" w:hAnsi="宋体"/>
          <w:b/>
          <w:bCs/>
          <w:sz w:val="28"/>
          <w:szCs w:val="28"/>
          <w:lang w:val="en-US" w:eastAsia="zh-CN"/>
        </w:rPr>
        <w:t>六、服务标准</w:t>
      </w:r>
    </w:p>
    <w:p w14:paraId="74F689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1、</w:t>
      </w:r>
      <w:r>
        <w:rPr>
          <w:rFonts w:hint="eastAsia" w:ascii="宋体" w:hAnsi="宋体" w:cs="Times New Roman"/>
          <w:sz w:val="28"/>
          <w:szCs w:val="28"/>
          <w:lang w:val="en-US" w:eastAsia="zh-CN"/>
        </w:rPr>
        <w:t>供应商</w:t>
      </w:r>
      <w:r>
        <w:rPr>
          <w:rFonts w:hint="eastAsia" w:ascii="宋体" w:hAnsi="宋体" w:eastAsia="宋体" w:cs="Times New Roman"/>
          <w:sz w:val="28"/>
          <w:szCs w:val="28"/>
          <w:lang w:val="en-US" w:eastAsia="zh-CN"/>
        </w:rPr>
        <w:t>须出具滤芯卫生安全产品卫生许可批件或检测报告相关证明材料，滤芯材质卫生要求应符合《生活饮用水输配水设备及防护材料卫生安全评价规范》(2001)；</w:t>
      </w:r>
    </w:p>
    <w:p w14:paraId="7497B7E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sz w:val="28"/>
          <w:szCs w:val="28"/>
          <w:lang w:val="en-US" w:eastAsia="zh-CN"/>
        </w:rPr>
      </w:pPr>
      <w:r>
        <w:rPr>
          <w:rFonts w:hint="eastAsia" w:ascii="宋体" w:hAnsi="宋体" w:cs="Times New Roman"/>
          <w:sz w:val="28"/>
          <w:szCs w:val="28"/>
          <w:lang w:val="en-US" w:eastAsia="zh-CN"/>
        </w:rPr>
        <w:t>2、供应商提供的产品质量必须符合GB34914-2021《净水机水效限定值及水效等级》的标准；</w:t>
      </w:r>
    </w:p>
    <w:p w14:paraId="47101FB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sz w:val="28"/>
          <w:szCs w:val="28"/>
          <w:lang w:val="en-US" w:eastAsia="zh-CN"/>
        </w:rPr>
      </w:pPr>
      <w:r>
        <w:rPr>
          <w:rFonts w:hint="eastAsia" w:ascii="宋体" w:hAnsi="宋体" w:cs="Times New Roman"/>
          <w:sz w:val="28"/>
          <w:szCs w:val="28"/>
          <w:lang w:val="en-US" w:eastAsia="zh-CN"/>
        </w:rPr>
        <w:t>3、项目执行标准：需符合GB5749-2022《生活饮用水卫生标准》的相关规范；</w:t>
      </w:r>
    </w:p>
    <w:p w14:paraId="60B405A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cs="Times New Roman"/>
          <w:sz w:val="28"/>
          <w:szCs w:val="28"/>
          <w:lang w:val="en-US" w:eastAsia="zh-CN"/>
        </w:rPr>
      </w:pPr>
      <w:r>
        <w:rPr>
          <w:rFonts w:hint="eastAsia" w:ascii="宋体" w:hAnsi="宋体" w:cs="Times New Roman"/>
          <w:sz w:val="28"/>
          <w:szCs w:val="28"/>
          <w:lang w:val="en-US" w:eastAsia="zh-CN"/>
        </w:rPr>
        <w:t>4、须提供主要品牌厂家授权书；</w:t>
      </w:r>
    </w:p>
    <w:p w14:paraId="7B8F5C0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cs="Times New Roman"/>
          <w:sz w:val="28"/>
          <w:szCs w:val="28"/>
          <w:lang w:val="en-US" w:eastAsia="zh-CN"/>
        </w:rPr>
      </w:pPr>
      <w:r>
        <w:rPr>
          <w:rFonts w:hint="eastAsia" w:ascii="宋体" w:hAnsi="宋体" w:cs="Times New Roman"/>
          <w:sz w:val="28"/>
          <w:szCs w:val="28"/>
          <w:lang w:val="en-US" w:eastAsia="zh-CN"/>
        </w:rPr>
        <w:t>5、维保人员应持有《健康证》、《电工证》。</w:t>
      </w:r>
    </w:p>
    <w:p w14:paraId="3A56CD6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default" w:ascii="宋体" w:hAnsi="宋体" w:eastAsia="宋体" w:cs="Times New Roman"/>
          <w:b/>
          <w:bCs/>
          <w:sz w:val="28"/>
          <w:szCs w:val="28"/>
          <w:lang w:val="en-US" w:eastAsia="zh-CN"/>
        </w:rPr>
      </w:pPr>
      <w:r>
        <w:rPr>
          <w:rFonts w:hint="eastAsia" w:ascii="宋体" w:hAnsi="宋体" w:cs="Times New Roman"/>
          <w:b/>
          <w:bCs/>
          <w:sz w:val="28"/>
          <w:szCs w:val="28"/>
          <w:lang w:val="en-US" w:eastAsia="zh-CN"/>
        </w:rPr>
        <w:t>七、</w:t>
      </w:r>
      <w:r>
        <w:rPr>
          <w:rFonts w:hint="eastAsia" w:ascii="宋体" w:hAnsi="宋体" w:eastAsia="宋体" w:cs="Times New Roman"/>
          <w:b/>
          <w:bCs/>
          <w:sz w:val="28"/>
          <w:szCs w:val="28"/>
          <w:lang w:val="en-US" w:eastAsia="zh-CN"/>
        </w:rPr>
        <w:t>项目技术、维护服务要求</w:t>
      </w:r>
      <w:r>
        <w:rPr>
          <w:rFonts w:hint="eastAsia" w:ascii="宋体" w:hAnsi="宋体" w:cs="Times New Roman"/>
          <w:b w:val="0"/>
          <w:bCs w:val="0"/>
          <w:sz w:val="28"/>
          <w:szCs w:val="28"/>
          <w:lang w:val="en-US" w:eastAsia="zh-CN"/>
        </w:rPr>
        <w:t>(报名资料须提供服务方案）</w:t>
      </w:r>
    </w:p>
    <w:p w14:paraId="3D3374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1、维</w:t>
      </w:r>
      <w:r>
        <w:rPr>
          <w:rFonts w:hint="eastAsia" w:ascii="宋体" w:hAnsi="宋体" w:cs="Times New Roman"/>
          <w:sz w:val="28"/>
          <w:szCs w:val="28"/>
          <w:lang w:val="en-US" w:eastAsia="zh-CN"/>
        </w:rPr>
        <w:t>护工作内容和</w:t>
      </w:r>
      <w:r>
        <w:rPr>
          <w:rFonts w:hint="eastAsia" w:ascii="宋体" w:hAnsi="宋体" w:eastAsia="宋体" w:cs="Times New Roman"/>
          <w:sz w:val="28"/>
          <w:szCs w:val="28"/>
          <w:lang w:val="en-US" w:eastAsia="zh-CN"/>
        </w:rPr>
        <w:t>要求：</w:t>
      </w:r>
    </w:p>
    <w:p w14:paraId="3B0C13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1.1</w:t>
      </w:r>
      <w:r>
        <w:rPr>
          <w:rFonts w:hint="eastAsia" w:ascii="宋体" w:hAnsi="宋体" w:eastAsia="宋体" w:cs="Times New Roman"/>
          <w:sz w:val="28"/>
          <w:szCs w:val="28"/>
          <w:lang w:val="en-US" w:eastAsia="zh-CN"/>
        </w:rPr>
        <w:t>内部机件调整清理（</w:t>
      </w:r>
      <w:r>
        <w:rPr>
          <w:rFonts w:hint="eastAsia" w:ascii="宋体" w:hAnsi="宋体" w:cs="Times New Roman"/>
          <w:sz w:val="28"/>
          <w:szCs w:val="28"/>
          <w:lang w:val="en-US" w:eastAsia="zh-CN"/>
        </w:rPr>
        <w:t>包括</w:t>
      </w:r>
      <w:r>
        <w:rPr>
          <w:rFonts w:hint="eastAsia" w:ascii="宋体" w:hAnsi="宋体" w:eastAsia="宋体" w:cs="Times New Roman"/>
          <w:sz w:val="28"/>
          <w:szCs w:val="28"/>
          <w:lang w:val="en-US" w:eastAsia="zh-CN"/>
        </w:rPr>
        <w:t>巡检故障排查、进排水的疏通等）；</w:t>
      </w:r>
    </w:p>
    <w:p w14:paraId="1C159D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1.2</w:t>
      </w:r>
      <w:r>
        <w:rPr>
          <w:rFonts w:hint="eastAsia" w:ascii="宋体" w:hAnsi="宋体" w:eastAsia="宋体" w:cs="Times New Roman"/>
          <w:sz w:val="28"/>
          <w:szCs w:val="28"/>
          <w:lang w:val="en-US" w:eastAsia="zh-CN"/>
        </w:rPr>
        <w:t>过滤器清洁；</w:t>
      </w:r>
    </w:p>
    <w:p w14:paraId="0AC99BA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1.3</w:t>
      </w:r>
      <w:r>
        <w:rPr>
          <w:rFonts w:hint="eastAsia" w:ascii="宋体" w:hAnsi="宋体" w:eastAsia="宋体" w:cs="Times New Roman"/>
          <w:sz w:val="28"/>
          <w:szCs w:val="28"/>
          <w:lang w:val="en-US" w:eastAsia="zh-CN"/>
        </w:rPr>
        <w:t>进水、排水管道检查；</w:t>
      </w:r>
    </w:p>
    <w:p w14:paraId="055BA2C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1.4</w:t>
      </w:r>
      <w:r>
        <w:rPr>
          <w:rFonts w:hint="eastAsia" w:ascii="宋体" w:hAnsi="宋体" w:eastAsia="宋体" w:cs="Times New Roman"/>
          <w:sz w:val="28"/>
          <w:szCs w:val="28"/>
          <w:lang w:val="en-US" w:eastAsia="zh-CN"/>
        </w:rPr>
        <w:t>外观维护；</w:t>
      </w:r>
    </w:p>
    <w:p w14:paraId="0DC5F0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1.5</w:t>
      </w:r>
      <w:r>
        <w:rPr>
          <w:rFonts w:hint="eastAsia" w:ascii="宋体" w:hAnsi="宋体" w:eastAsia="宋体" w:cs="Times New Roman"/>
          <w:sz w:val="28"/>
          <w:szCs w:val="28"/>
          <w:lang w:val="en-US" w:eastAsia="zh-CN"/>
        </w:rPr>
        <w:t>电路维修：饮水机附属电路维修；</w:t>
      </w:r>
    </w:p>
    <w:p w14:paraId="53407BC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1.6</w:t>
      </w:r>
      <w:r>
        <w:rPr>
          <w:rFonts w:hint="eastAsia" w:ascii="宋体" w:hAnsi="宋体" w:eastAsia="宋体" w:cs="Times New Roman"/>
          <w:sz w:val="28"/>
          <w:szCs w:val="28"/>
          <w:lang w:val="en-US" w:eastAsia="zh-CN"/>
        </w:rPr>
        <w:t>排水维修：饮水机机身排水；</w:t>
      </w:r>
    </w:p>
    <w:p w14:paraId="6EF56A0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1.7</w:t>
      </w:r>
      <w:r>
        <w:rPr>
          <w:rFonts w:hint="eastAsia" w:ascii="宋体" w:hAnsi="宋体" w:eastAsia="宋体" w:cs="Times New Roman"/>
          <w:sz w:val="28"/>
          <w:szCs w:val="28"/>
          <w:lang w:val="en-US" w:eastAsia="zh-CN"/>
        </w:rPr>
        <w:t>每个月对所有直饮水机的巡视检查、故障排查</w:t>
      </w:r>
      <w:r>
        <w:rPr>
          <w:rFonts w:hint="eastAsia" w:ascii="宋体" w:hAnsi="宋体" w:cs="Times New Roman"/>
          <w:sz w:val="28"/>
          <w:szCs w:val="28"/>
          <w:lang w:val="en-US" w:eastAsia="zh-CN"/>
        </w:rPr>
        <w:t>及制表统计</w:t>
      </w:r>
      <w:r>
        <w:rPr>
          <w:rFonts w:hint="eastAsia" w:ascii="宋体" w:hAnsi="宋体" w:eastAsia="宋体" w:cs="Times New Roman"/>
          <w:sz w:val="28"/>
          <w:szCs w:val="28"/>
          <w:lang w:val="en-US" w:eastAsia="zh-CN"/>
        </w:rPr>
        <w:t>。</w:t>
      </w:r>
    </w:p>
    <w:p w14:paraId="68000C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2</w:t>
      </w: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过滤系统的滤芯更换</w:t>
      </w:r>
    </w:p>
    <w:p w14:paraId="5A49D87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2.1</w:t>
      </w:r>
      <w:r>
        <w:rPr>
          <w:rFonts w:hint="eastAsia" w:ascii="宋体" w:hAnsi="宋体" w:eastAsia="宋体" w:cs="Times New Roman"/>
          <w:sz w:val="28"/>
          <w:szCs w:val="28"/>
          <w:lang w:val="en-US" w:eastAsia="zh-CN"/>
        </w:rPr>
        <w:t>直饮水</w:t>
      </w:r>
      <w:r>
        <w:rPr>
          <w:rFonts w:hint="eastAsia" w:ascii="宋体" w:hAnsi="宋体" w:cs="Times New Roman"/>
          <w:sz w:val="28"/>
          <w:szCs w:val="28"/>
          <w:lang w:val="en-US" w:eastAsia="zh-CN"/>
        </w:rPr>
        <w:t>五级过滤器类的贺众牌</w:t>
      </w:r>
      <w:r>
        <w:rPr>
          <w:rFonts w:hint="eastAsia" w:ascii="宋体" w:hAnsi="宋体" w:eastAsia="宋体" w:cs="Times New Roman"/>
          <w:sz w:val="28"/>
          <w:szCs w:val="28"/>
          <w:lang w:val="en-US" w:eastAsia="zh-CN"/>
        </w:rPr>
        <w:t>滤芯更换</w:t>
      </w:r>
      <w:r>
        <w:rPr>
          <w:rFonts w:hint="eastAsia" w:ascii="宋体" w:hAnsi="宋体" w:cs="Times New Roman"/>
          <w:sz w:val="28"/>
          <w:szCs w:val="28"/>
          <w:lang w:val="en-US" w:eastAsia="zh-CN"/>
        </w:rPr>
        <w:t>及维护</w:t>
      </w:r>
      <w:r>
        <w:rPr>
          <w:rFonts w:hint="eastAsia" w:ascii="宋体" w:hAnsi="宋体" w:eastAsia="宋体" w:cs="Times New Roman"/>
          <w:sz w:val="28"/>
          <w:szCs w:val="28"/>
          <w:lang w:val="en-US" w:eastAsia="zh-CN"/>
        </w:rPr>
        <w:t>周期：</w:t>
      </w:r>
    </w:p>
    <w:tbl>
      <w:tblPr>
        <w:tblStyle w:val="9"/>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947"/>
        <w:gridCol w:w="974"/>
        <w:gridCol w:w="997"/>
        <w:gridCol w:w="1243"/>
        <w:gridCol w:w="996"/>
        <w:gridCol w:w="1457"/>
        <w:gridCol w:w="1273"/>
      </w:tblGrid>
      <w:tr w14:paraId="0768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95" w:type="pct"/>
            <w:tcBorders>
              <w:top w:val="single" w:color="auto" w:sz="4" w:space="0"/>
              <w:left w:val="single" w:color="auto" w:sz="4" w:space="0"/>
              <w:bottom w:val="single" w:color="auto" w:sz="4" w:space="0"/>
              <w:right w:val="single" w:color="auto" w:sz="4" w:space="0"/>
            </w:tcBorders>
            <w:vAlign w:val="center"/>
          </w:tcPr>
          <w:p w14:paraId="220B4AAE">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过滤系统</w:t>
            </w:r>
          </w:p>
        </w:tc>
        <w:tc>
          <w:tcPr>
            <w:tcW w:w="492" w:type="pct"/>
            <w:tcBorders>
              <w:top w:val="single" w:color="auto" w:sz="4" w:space="0"/>
              <w:left w:val="single" w:color="auto" w:sz="4" w:space="0"/>
              <w:bottom w:val="single" w:color="auto" w:sz="4" w:space="0"/>
              <w:right w:val="single" w:color="auto" w:sz="4" w:space="0"/>
            </w:tcBorders>
            <w:vAlign w:val="center"/>
          </w:tcPr>
          <w:p w14:paraId="49ADE909">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第一道</w:t>
            </w:r>
          </w:p>
        </w:tc>
        <w:tc>
          <w:tcPr>
            <w:tcW w:w="506" w:type="pct"/>
            <w:tcBorders>
              <w:top w:val="single" w:color="auto" w:sz="4" w:space="0"/>
              <w:left w:val="single" w:color="auto" w:sz="4" w:space="0"/>
              <w:bottom w:val="single" w:color="auto" w:sz="4" w:space="0"/>
              <w:right w:val="single" w:color="auto" w:sz="4" w:space="0"/>
            </w:tcBorders>
            <w:vAlign w:val="center"/>
          </w:tcPr>
          <w:p w14:paraId="7B8D5635">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第二道</w:t>
            </w:r>
          </w:p>
        </w:tc>
        <w:tc>
          <w:tcPr>
            <w:tcW w:w="518" w:type="pct"/>
            <w:tcBorders>
              <w:top w:val="single" w:color="auto" w:sz="4" w:space="0"/>
              <w:left w:val="single" w:color="auto" w:sz="4" w:space="0"/>
              <w:bottom w:val="single" w:color="auto" w:sz="4" w:space="0"/>
              <w:right w:val="single" w:color="auto" w:sz="4" w:space="0"/>
            </w:tcBorders>
            <w:vAlign w:val="center"/>
          </w:tcPr>
          <w:p w14:paraId="1B9B7DB0">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第三道</w:t>
            </w:r>
          </w:p>
        </w:tc>
        <w:tc>
          <w:tcPr>
            <w:tcW w:w="646" w:type="pct"/>
            <w:tcBorders>
              <w:top w:val="single" w:color="auto" w:sz="4" w:space="0"/>
              <w:left w:val="single" w:color="auto" w:sz="4" w:space="0"/>
              <w:bottom w:val="single" w:color="auto" w:sz="4" w:space="0"/>
              <w:right w:val="single" w:color="auto" w:sz="4" w:space="0"/>
            </w:tcBorders>
            <w:vAlign w:val="center"/>
          </w:tcPr>
          <w:p w14:paraId="3C66DE66">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第四道</w:t>
            </w:r>
          </w:p>
        </w:tc>
        <w:tc>
          <w:tcPr>
            <w:tcW w:w="518" w:type="pct"/>
            <w:tcBorders>
              <w:top w:val="single" w:color="auto" w:sz="4" w:space="0"/>
              <w:left w:val="single" w:color="auto" w:sz="4" w:space="0"/>
              <w:bottom w:val="single" w:color="auto" w:sz="4" w:space="0"/>
              <w:right w:val="single" w:color="auto" w:sz="4" w:space="0"/>
            </w:tcBorders>
            <w:vAlign w:val="center"/>
          </w:tcPr>
          <w:p w14:paraId="0132B2B5">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第五道</w:t>
            </w:r>
          </w:p>
        </w:tc>
        <w:tc>
          <w:tcPr>
            <w:tcW w:w="758" w:type="pct"/>
            <w:tcBorders>
              <w:top w:val="single" w:color="auto" w:sz="4" w:space="0"/>
              <w:left w:val="single" w:color="auto" w:sz="4" w:space="0"/>
              <w:bottom w:val="single" w:color="auto" w:sz="4" w:space="0"/>
              <w:right w:val="single" w:color="auto" w:sz="4" w:space="0"/>
            </w:tcBorders>
            <w:vAlign w:val="center"/>
          </w:tcPr>
          <w:p w14:paraId="51EB7327">
            <w:pPr>
              <w:pStyle w:val="19"/>
              <w:shd w:val="clear" w:color="auto" w:fill="FFFFFF"/>
              <w:spacing w:before="0" w:beforeAutospacing="0" w:after="0" w:afterAutospacing="0" w:line="240" w:lineRule="auto"/>
              <w:jc w:val="both"/>
              <w:rPr>
                <w:rFonts w:hint="default" w:ascii="仿宋" w:hAnsi="仿宋" w:eastAsia="仿宋" w:cs="仿宋"/>
                <w:lang w:val="en-US" w:eastAsia="zh-CN"/>
              </w:rPr>
            </w:pPr>
            <w:r>
              <w:rPr>
                <w:rFonts w:hint="eastAsia" w:ascii="仿宋" w:hAnsi="仿宋" w:eastAsia="仿宋" w:cs="仿宋"/>
                <w:lang w:val="en-US" w:eastAsia="zh-CN"/>
              </w:rPr>
              <w:t>饮水机消毒</w:t>
            </w:r>
          </w:p>
        </w:tc>
        <w:tc>
          <w:tcPr>
            <w:tcW w:w="662" w:type="pct"/>
            <w:tcBorders>
              <w:top w:val="single" w:color="auto" w:sz="4" w:space="0"/>
              <w:left w:val="single" w:color="auto" w:sz="4" w:space="0"/>
              <w:bottom w:val="single" w:color="auto" w:sz="4" w:space="0"/>
              <w:right w:val="single" w:color="auto" w:sz="4" w:space="0"/>
            </w:tcBorders>
            <w:vAlign w:val="center"/>
          </w:tcPr>
          <w:p w14:paraId="10385691">
            <w:pPr>
              <w:pStyle w:val="19"/>
              <w:shd w:val="clear" w:color="auto" w:fill="FFFFFF"/>
              <w:spacing w:before="0" w:beforeAutospacing="0" w:after="0" w:afterAutospacing="0" w:line="240" w:lineRule="auto"/>
              <w:jc w:val="center"/>
              <w:rPr>
                <w:rFonts w:hint="default" w:ascii="仿宋" w:hAnsi="仿宋" w:eastAsia="仿宋" w:cs="仿宋"/>
                <w:lang w:val="en-US" w:eastAsia="zh-CN"/>
              </w:rPr>
            </w:pPr>
            <w:r>
              <w:rPr>
                <w:rFonts w:hint="eastAsia" w:ascii="仿宋" w:hAnsi="仿宋" w:eastAsia="仿宋" w:cs="仿宋"/>
                <w:lang w:val="en-US" w:eastAsia="zh-CN"/>
              </w:rPr>
              <w:t>设备维护</w:t>
            </w:r>
          </w:p>
        </w:tc>
      </w:tr>
      <w:tr w14:paraId="20F6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895" w:type="pct"/>
            <w:tcBorders>
              <w:top w:val="single" w:color="auto" w:sz="4" w:space="0"/>
              <w:left w:val="single" w:color="auto" w:sz="4" w:space="0"/>
              <w:bottom w:val="single" w:color="auto" w:sz="4" w:space="0"/>
              <w:right w:val="single" w:color="auto" w:sz="4" w:space="0"/>
            </w:tcBorders>
            <w:vAlign w:val="center"/>
          </w:tcPr>
          <w:p w14:paraId="5831A621">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品名</w:t>
            </w:r>
          </w:p>
        </w:tc>
        <w:tc>
          <w:tcPr>
            <w:tcW w:w="492" w:type="pct"/>
            <w:tcBorders>
              <w:top w:val="single" w:color="auto" w:sz="4" w:space="0"/>
              <w:left w:val="single" w:color="auto" w:sz="4" w:space="0"/>
              <w:bottom w:val="single" w:color="auto" w:sz="4" w:space="0"/>
              <w:right w:val="single" w:color="auto" w:sz="4" w:space="0"/>
            </w:tcBorders>
            <w:vAlign w:val="center"/>
          </w:tcPr>
          <w:p w14:paraId="32ABF700">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UF-61C</w:t>
            </w:r>
          </w:p>
        </w:tc>
        <w:tc>
          <w:tcPr>
            <w:tcW w:w="506" w:type="pct"/>
            <w:tcBorders>
              <w:top w:val="single" w:color="auto" w:sz="4" w:space="0"/>
              <w:left w:val="single" w:color="auto" w:sz="4" w:space="0"/>
              <w:bottom w:val="single" w:color="auto" w:sz="4" w:space="0"/>
              <w:right w:val="single" w:color="auto" w:sz="4" w:space="0"/>
            </w:tcBorders>
            <w:vAlign w:val="center"/>
          </w:tcPr>
          <w:p w14:paraId="744C8E3D">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UF-62C</w:t>
            </w:r>
          </w:p>
        </w:tc>
        <w:tc>
          <w:tcPr>
            <w:tcW w:w="518" w:type="pct"/>
            <w:tcBorders>
              <w:top w:val="single" w:color="auto" w:sz="4" w:space="0"/>
              <w:left w:val="single" w:color="auto" w:sz="4" w:space="0"/>
              <w:bottom w:val="single" w:color="auto" w:sz="4" w:space="0"/>
              <w:right w:val="single" w:color="auto" w:sz="4" w:space="0"/>
            </w:tcBorders>
            <w:vAlign w:val="center"/>
          </w:tcPr>
          <w:p w14:paraId="274274C4">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UF-63C</w:t>
            </w:r>
          </w:p>
        </w:tc>
        <w:tc>
          <w:tcPr>
            <w:tcW w:w="646" w:type="pct"/>
            <w:tcBorders>
              <w:top w:val="single" w:color="auto" w:sz="4" w:space="0"/>
              <w:left w:val="single" w:color="auto" w:sz="4" w:space="0"/>
              <w:bottom w:val="single" w:color="auto" w:sz="4" w:space="0"/>
              <w:right w:val="single" w:color="auto" w:sz="4" w:space="0"/>
            </w:tcBorders>
            <w:vAlign w:val="center"/>
          </w:tcPr>
          <w:p w14:paraId="06525DA2">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逆渗透膜</w:t>
            </w:r>
          </w:p>
        </w:tc>
        <w:tc>
          <w:tcPr>
            <w:tcW w:w="518" w:type="pct"/>
            <w:tcBorders>
              <w:top w:val="single" w:color="auto" w:sz="4" w:space="0"/>
              <w:left w:val="single" w:color="auto" w:sz="4" w:space="0"/>
              <w:bottom w:val="single" w:color="auto" w:sz="4" w:space="0"/>
              <w:right w:val="single" w:color="auto" w:sz="4" w:space="0"/>
            </w:tcBorders>
            <w:vAlign w:val="center"/>
          </w:tcPr>
          <w:p w14:paraId="119A9C9F">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UF-21</w:t>
            </w:r>
          </w:p>
        </w:tc>
        <w:tc>
          <w:tcPr>
            <w:tcW w:w="758" w:type="pct"/>
            <w:tcBorders>
              <w:top w:val="single" w:color="auto" w:sz="4" w:space="0"/>
              <w:left w:val="single" w:color="auto" w:sz="4" w:space="0"/>
              <w:bottom w:val="single" w:color="auto" w:sz="4" w:space="0"/>
              <w:right w:val="single" w:color="auto" w:sz="4" w:space="0"/>
            </w:tcBorders>
            <w:vAlign w:val="center"/>
          </w:tcPr>
          <w:p w14:paraId="773325CC">
            <w:pPr>
              <w:pStyle w:val="19"/>
              <w:shd w:val="clear" w:color="auto" w:fill="FFFFFF"/>
              <w:spacing w:before="0" w:beforeAutospacing="0" w:after="0" w:afterAutospacing="0" w:line="240" w:lineRule="auto"/>
              <w:jc w:val="center"/>
              <w:rPr>
                <w:rFonts w:hint="default" w:ascii="仿宋" w:hAnsi="仿宋" w:eastAsia="仿宋" w:cs="仿宋"/>
                <w:lang w:val="en-US"/>
              </w:rPr>
            </w:pPr>
            <w:r>
              <w:rPr>
                <w:rFonts w:hint="eastAsia" w:ascii="仿宋" w:hAnsi="仿宋" w:eastAsia="仿宋" w:cs="仿宋"/>
                <w:lang w:val="en-US" w:eastAsia="zh-CN"/>
              </w:rPr>
              <w:t>清缸杀菌</w:t>
            </w:r>
          </w:p>
        </w:tc>
        <w:tc>
          <w:tcPr>
            <w:tcW w:w="662" w:type="pct"/>
            <w:tcBorders>
              <w:top w:val="single" w:color="auto" w:sz="4" w:space="0"/>
              <w:left w:val="single" w:color="auto" w:sz="4" w:space="0"/>
              <w:bottom w:val="single" w:color="auto" w:sz="4" w:space="0"/>
              <w:right w:val="single" w:color="auto" w:sz="4" w:space="0"/>
            </w:tcBorders>
            <w:vAlign w:val="center"/>
          </w:tcPr>
          <w:p w14:paraId="673BB4A4">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lang w:eastAsia="zh-CN"/>
              </w:rPr>
              <w:t>配件维修</w:t>
            </w:r>
          </w:p>
        </w:tc>
      </w:tr>
      <w:tr w14:paraId="6C48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895" w:type="pct"/>
            <w:tcBorders>
              <w:top w:val="single" w:color="auto" w:sz="4" w:space="0"/>
              <w:left w:val="single" w:color="auto" w:sz="4" w:space="0"/>
              <w:bottom w:val="single" w:color="auto" w:sz="4" w:space="0"/>
              <w:right w:val="single" w:color="auto" w:sz="4" w:space="0"/>
            </w:tcBorders>
            <w:shd w:val="clear" w:color="auto" w:fill="auto"/>
            <w:vAlign w:val="center"/>
          </w:tcPr>
          <w:p w14:paraId="0467DA68">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更换</w:t>
            </w:r>
            <w:r>
              <w:rPr>
                <w:rFonts w:hint="eastAsia" w:ascii="仿宋" w:hAnsi="仿宋" w:eastAsia="仿宋" w:cs="仿宋"/>
                <w:lang w:eastAsia="zh-CN"/>
              </w:rPr>
              <w:t>（</w:t>
            </w:r>
            <w:r>
              <w:rPr>
                <w:rFonts w:hint="eastAsia" w:ascii="仿宋" w:hAnsi="仿宋" w:eastAsia="仿宋" w:cs="仿宋"/>
                <w:lang w:val="en-US" w:eastAsia="zh-CN"/>
              </w:rPr>
              <w:t>服务）</w:t>
            </w:r>
            <w:r>
              <w:rPr>
                <w:rFonts w:hint="eastAsia" w:ascii="仿宋" w:hAnsi="仿宋" w:eastAsia="仿宋" w:cs="仿宋"/>
              </w:rPr>
              <w:t>周期</w:t>
            </w:r>
          </w:p>
        </w:tc>
        <w:tc>
          <w:tcPr>
            <w:tcW w:w="492" w:type="pct"/>
            <w:tcBorders>
              <w:top w:val="single" w:color="auto" w:sz="4" w:space="0"/>
              <w:left w:val="single" w:color="auto" w:sz="4" w:space="0"/>
              <w:bottom w:val="single" w:color="auto" w:sz="4" w:space="0"/>
              <w:right w:val="single" w:color="auto" w:sz="4" w:space="0"/>
            </w:tcBorders>
            <w:shd w:val="clear" w:color="auto" w:fill="auto"/>
            <w:vAlign w:val="center"/>
          </w:tcPr>
          <w:p w14:paraId="0F180F44">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3个月</w:t>
            </w: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63BE2812">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3个月</w:t>
            </w:r>
          </w:p>
        </w:tc>
        <w:tc>
          <w:tcPr>
            <w:tcW w:w="518" w:type="pct"/>
            <w:tcBorders>
              <w:top w:val="single" w:color="auto" w:sz="4" w:space="0"/>
              <w:left w:val="single" w:color="auto" w:sz="4" w:space="0"/>
              <w:bottom w:val="single" w:color="auto" w:sz="4" w:space="0"/>
              <w:right w:val="single" w:color="auto" w:sz="4" w:space="0"/>
            </w:tcBorders>
            <w:shd w:val="clear" w:color="auto" w:fill="auto"/>
            <w:vAlign w:val="center"/>
          </w:tcPr>
          <w:p w14:paraId="7989356C">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3个月</w:t>
            </w:r>
          </w:p>
        </w:tc>
        <w:tc>
          <w:tcPr>
            <w:tcW w:w="646" w:type="pct"/>
            <w:tcBorders>
              <w:top w:val="single" w:color="auto" w:sz="4" w:space="0"/>
              <w:left w:val="single" w:color="auto" w:sz="4" w:space="0"/>
              <w:bottom w:val="single" w:color="auto" w:sz="4" w:space="0"/>
              <w:right w:val="single" w:color="auto" w:sz="4" w:space="0"/>
            </w:tcBorders>
            <w:shd w:val="clear" w:color="auto" w:fill="auto"/>
            <w:vAlign w:val="center"/>
          </w:tcPr>
          <w:p w14:paraId="1C5B2BCA">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6个月</w:t>
            </w:r>
          </w:p>
        </w:tc>
        <w:tc>
          <w:tcPr>
            <w:tcW w:w="518" w:type="pct"/>
            <w:tcBorders>
              <w:top w:val="single" w:color="auto" w:sz="4" w:space="0"/>
              <w:left w:val="single" w:color="auto" w:sz="4" w:space="0"/>
              <w:bottom w:val="single" w:color="auto" w:sz="4" w:space="0"/>
              <w:right w:val="single" w:color="auto" w:sz="4" w:space="0"/>
            </w:tcBorders>
            <w:shd w:val="clear" w:color="auto" w:fill="auto"/>
            <w:vAlign w:val="center"/>
          </w:tcPr>
          <w:p w14:paraId="37E7A77A">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6个月</w:t>
            </w:r>
          </w:p>
        </w:tc>
        <w:tc>
          <w:tcPr>
            <w:tcW w:w="758" w:type="pct"/>
            <w:tcBorders>
              <w:top w:val="single" w:color="auto" w:sz="4" w:space="0"/>
              <w:left w:val="single" w:color="auto" w:sz="4" w:space="0"/>
              <w:bottom w:val="single" w:color="auto" w:sz="4" w:space="0"/>
              <w:right w:val="single" w:color="auto" w:sz="4" w:space="0"/>
            </w:tcBorders>
            <w:shd w:val="clear" w:color="auto" w:fill="auto"/>
            <w:vAlign w:val="center"/>
          </w:tcPr>
          <w:p w14:paraId="15E7EB1A">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lang w:val="en-US" w:eastAsia="zh-CN"/>
              </w:rPr>
              <w:t>12个月</w:t>
            </w:r>
          </w:p>
        </w:tc>
        <w:tc>
          <w:tcPr>
            <w:tcW w:w="662" w:type="pct"/>
            <w:tcBorders>
              <w:top w:val="single" w:color="auto" w:sz="4" w:space="0"/>
              <w:left w:val="single" w:color="auto" w:sz="4" w:space="0"/>
              <w:bottom w:val="single" w:color="auto" w:sz="4" w:space="0"/>
              <w:right w:val="single" w:color="auto" w:sz="4" w:space="0"/>
            </w:tcBorders>
            <w:shd w:val="clear" w:color="auto" w:fill="auto"/>
            <w:vAlign w:val="center"/>
          </w:tcPr>
          <w:p w14:paraId="6F91E5F6">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lang w:eastAsia="zh-CN"/>
              </w:rPr>
              <w:t>不定期</w:t>
            </w:r>
          </w:p>
        </w:tc>
      </w:tr>
      <w:tr w14:paraId="3160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895" w:type="pct"/>
            <w:tcBorders>
              <w:top w:val="single" w:color="auto" w:sz="4" w:space="0"/>
              <w:left w:val="single" w:color="auto" w:sz="4" w:space="0"/>
              <w:bottom w:val="single" w:color="auto" w:sz="4" w:space="0"/>
              <w:right w:val="single" w:color="auto" w:sz="4" w:space="0"/>
            </w:tcBorders>
            <w:vAlign w:val="center"/>
          </w:tcPr>
          <w:p w14:paraId="14060877">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一年</w:t>
            </w:r>
            <w:r>
              <w:rPr>
                <w:rFonts w:hint="eastAsia" w:ascii="仿宋" w:hAnsi="仿宋" w:eastAsia="仿宋" w:cs="仿宋"/>
                <w:lang w:val="en-US" w:eastAsia="zh-CN"/>
              </w:rPr>
              <w:t>更换</w:t>
            </w:r>
            <w:r>
              <w:rPr>
                <w:rFonts w:hint="eastAsia" w:ascii="仿宋" w:hAnsi="仿宋" w:eastAsia="仿宋" w:cs="仿宋"/>
              </w:rPr>
              <w:t>总数</w:t>
            </w:r>
          </w:p>
        </w:tc>
        <w:tc>
          <w:tcPr>
            <w:tcW w:w="492" w:type="pct"/>
            <w:tcBorders>
              <w:top w:val="single" w:color="auto" w:sz="4" w:space="0"/>
              <w:left w:val="single" w:color="auto" w:sz="4" w:space="0"/>
              <w:bottom w:val="single" w:color="auto" w:sz="4" w:space="0"/>
              <w:right w:val="single" w:color="auto" w:sz="4" w:space="0"/>
            </w:tcBorders>
            <w:vAlign w:val="center"/>
          </w:tcPr>
          <w:p w14:paraId="75BA7948">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4支</w:t>
            </w:r>
          </w:p>
        </w:tc>
        <w:tc>
          <w:tcPr>
            <w:tcW w:w="506" w:type="pct"/>
            <w:tcBorders>
              <w:top w:val="single" w:color="auto" w:sz="4" w:space="0"/>
              <w:left w:val="single" w:color="auto" w:sz="4" w:space="0"/>
              <w:bottom w:val="single" w:color="auto" w:sz="4" w:space="0"/>
              <w:right w:val="single" w:color="auto" w:sz="4" w:space="0"/>
            </w:tcBorders>
            <w:vAlign w:val="center"/>
          </w:tcPr>
          <w:p w14:paraId="1EC01F0A">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4支</w:t>
            </w:r>
          </w:p>
        </w:tc>
        <w:tc>
          <w:tcPr>
            <w:tcW w:w="518" w:type="pct"/>
            <w:tcBorders>
              <w:top w:val="single" w:color="auto" w:sz="4" w:space="0"/>
              <w:left w:val="single" w:color="auto" w:sz="4" w:space="0"/>
              <w:bottom w:val="single" w:color="auto" w:sz="4" w:space="0"/>
              <w:right w:val="single" w:color="auto" w:sz="4" w:space="0"/>
            </w:tcBorders>
            <w:vAlign w:val="center"/>
          </w:tcPr>
          <w:p w14:paraId="068B5613">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4支</w:t>
            </w:r>
          </w:p>
        </w:tc>
        <w:tc>
          <w:tcPr>
            <w:tcW w:w="646" w:type="pct"/>
            <w:tcBorders>
              <w:top w:val="single" w:color="auto" w:sz="4" w:space="0"/>
              <w:left w:val="single" w:color="auto" w:sz="4" w:space="0"/>
              <w:bottom w:val="single" w:color="auto" w:sz="4" w:space="0"/>
              <w:right w:val="single" w:color="auto" w:sz="4" w:space="0"/>
            </w:tcBorders>
            <w:vAlign w:val="center"/>
          </w:tcPr>
          <w:p w14:paraId="107211A8">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2支</w:t>
            </w:r>
          </w:p>
        </w:tc>
        <w:tc>
          <w:tcPr>
            <w:tcW w:w="518" w:type="pct"/>
            <w:tcBorders>
              <w:top w:val="single" w:color="auto" w:sz="4" w:space="0"/>
              <w:left w:val="single" w:color="auto" w:sz="4" w:space="0"/>
              <w:bottom w:val="single" w:color="auto" w:sz="4" w:space="0"/>
              <w:right w:val="single" w:color="auto" w:sz="4" w:space="0"/>
            </w:tcBorders>
            <w:vAlign w:val="center"/>
          </w:tcPr>
          <w:p w14:paraId="520284B4">
            <w:pPr>
              <w:pStyle w:val="19"/>
              <w:shd w:val="clear" w:color="auto" w:fill="FFFFFF"/>
              <w:spacing w:before="0" w:beforeAutospacing="0" w:after="0" w:afterAutospacing="0" w:line="240" w:lineRule="auto"/>
              <w:jc w:val="center"/>
              <w:rPr>
                <w:rFonts w:hint="eastAsia" w:ascii="仿宋" w:hAnsi="仿宋" w:eastAsia="仿宋" w:cs="仿宋"/>
              </w:rPr>
            </w:pPr>
            <w:r>
              <w:rPr>
                <w:rFonts w:hint="eastAsia" w:ascii="仿宋" w:hAnsi="仿宋" w:eastAsia="仿宋" w:cs="仿宋"/>
              </w:rPr>
              <w:t>2支</w:t>
            </w:r>
          </w:p>
        </w:tc>
        <w:tc>
          <w:tcPr>
            <w:tcW w:w="758" w:type="pct"/>
            <w:tcBorders>
              <w:top w:val="single" w:color="auto" w:sz="4" w:space="0"/>
              <w:left w:val="single" w:color="auto" w:sz="4" w:space="0"/>
              <w:bottom w:val="single" w:color="auto" w:sz="4" w:space="0"/>
              <w:right w:val="single" w:color="auto" w:sz="4" w:space="0"/>
            </w:tcBorders>
            <w:vAlign w:val="center"/>
          </w:tcPr>
          <w:p w14:paraId="3BE7E8F9">
            <w:pPr>
              <w:pStyle w:val="19"/>
              <w:shd w:val="clear" w:color="auto" w:fill="FFFFFF"/>
              <w:spacing w:before="0" w:beforeAutospacing="0" w:after="0" w:afterAutospacing="0" w:line="240" w:lineRule="auto"/>
              <w:jc w:val="center"/>
              <w:rPr>
                <w:rFonts w:hint="eastAsia" w:ascii="仿宋" w:hAnsi="仿宋" w:eastAsia="仿宋" w:cs="仿宋"/>
                <w:lang w:val="en-US" w:eastAsia="zh-CN"/>
              </w:rPr>
            </w:pPr>
            <w:r>
              <w:rPr>
                <w:rFonts w:hint="eastAsia" w:ascii="仿宋" w:hAnsi="仿宋" w:eastAsia="仿宋" w:cs="仿宋"/>
                <w:lang w:val="en-US" w:eastAsia="zh-CN"/>
              </w:rPr>
              <w:t>1次</w:t>
            </w:r>
          </w:p>
        </w:tc>
        <w:tc>
          <w:tcPr>
            <w:tcW w:w="662" w:type="pct"/>
            <w:tcBorders>
              <w:top w:val="single" w:color="auto" w:sz="4" w:space="0"/>
              <w:left w:val="single" w:color="auto" w:sz="4" w:space="0"/>
              <w:bottom w:val="single" w:color="auto" w:sz="4" w:space="0"/>
              <w:right w:val="single" w:color="auto" w:sz="4" w:space="0"/>
            </w:tcBorders>
            <w:vAlign w:val="center"/>
          </w:tcPr>
          <w:p w14:paraId="3F194040">
            <w:pPr>
              <w:pStyle w:val="19"/>
              <w:shd w:val="clear" w:color="auto" w:fill="FFFFFF"/>
              <w:spacing w:before="0" w:beforeAutospacing="0" w:after="0" w:afterAutospacing="0" w:line="240" w:lineRule="auto"/>
              <w:jc w:val="center"/>
              <w:rPr>
                <w:rFonts w:hint="eastAsia" w:ascii="仿宋" w:hAnsi="仿宋" w:eastAsia="仿宋" w:cs="仿宋"/>
                <w:lang w:eastAsia="zh-CN"/>
              </w:rPr>
            </w:pPr>
            <w:r>
              <w:rPr>
                <w:rFonts w:hint="eastAsia" w:ascii="仿宋" w:hAnsi="仿宋" w:eastAsia="仿宋" w:cs="仿宋"/>
                <w:lang w:eastAsia="zh-CN"/>
              </w:rPr>
              <w:t>维修配件全包</w:t>
            </w:r>
          </w:p>
        </w:tc>
      </w:tr>
    </w:tbl>
    <w:p w14:paraId="04B8D663">
      <w:pPr>
        <w:pStyle w:val="2"/>
        <w:rPr>
          <w:rFonts w:hint="eastAsia"/>
          <w:sz w:val="21"/>
          <w:szCs w:val="21"/>
          <w:lang w:val="en-US" w:eastAsia="zh-CN"/>
        </w:rPr>
      </w:pPr>
    </w:p>
    <w:p w14:paraId="075A022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Times New Roman"/>
          <w:sz w:val="28"/>
          <w:szCs w:val="28"/>
          <w:lang w:val="en-US" w:eastAsia="zh-CN"/>
        </w:rPr>
      </w:pPr>
      <w:r>
        <w:rPr>
          <w:rFonts w:hint="eastAsia" w:ascii="宋体" w:hAnsi="宋体" w:cs="Times New Roman"/>
          <w:sz w:val="28"/>
          <w:szCs w:val="28"/>
          <w:lang w:val="en-US" w:eastAsia="zh-CN"/>
        </w:rPr>
        <w:t>2.2</w:t>
      </w:r>
      <w:r>
        <w:rPr>
          <w:rFonts w:hint="eastAsia" w:ascii="宋体" w:hAnsi="宋体" w:eastAsia="宋体" w:cs="Times New Roman"/>
          <w:sz w:val="28"/>
          <w:szCs w:val="28"/>
          <w:lang w:val="en-US" w:eastAsia="zh-CN"/>
        </w:rPr>
        <w:t>直饮水</w:t>
      </w:r>
      <w:r>
        <w:rPr>
          <w:rFonts w:hint="eastAsia" w:ascii="宋体" w:hAnsi="宋体" w:cs="Times New Roman"/>
          <w:sz w:val="28"/>
          <w:szCs w:val="28"/>
          <w:lang w:val="en-US" w:eastAsia="zh-CN"/>
        </w:rPr>
        <w:t>五级过滤器类的安</w:t>
      </w:r>
      <w:bookmarkStart w:id="0" w:name="_GoBack"/>
      <w:bookmarkEnd w:id="0"/>
      <w:r>
        <w:rPr>
          <w:rFonts w:hint="eastAsia" w:ascii="宋体" w:hAnsi="宋体" w:cs="Times New Roman"/>
          <w:sz w:val="28"/>
          <w:szCs w:val="28"/>
          <w:lang w:val="en-US" w:eastAsia="zh-CN"/>
        </w:rPr>
        <w:t>吉尔、绿康源、史密斯等滤芯更换及维护周期</w:t>
      </w:r>
    </w:p>
    <w:tbl>
      <w:tblPr>
        <w:tblStyle w:val="9"/>
        <w:tblW w:w="972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1"/>
        <w:gridCol w:w="1039"/>
        <w:gridCol w:w="1124"/>
        <w:gridCol w:w="1124"/>
        <w:gridCol w:w="1124"/>
        <w:gridCol w:w="1125"/>
        <w:gridCol w:w="1459"/>
        <w:gridCol w:w="1296"/>
      </w:tblGrid>
      <w:tr w14:paraId="7D2C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7F1B">
            <w:pPr>
              <w:pStyle w:val="19"/>
              <w:shd w:val="clear" w:color="auto" w:fill="FFFFFF"/>
              <w:spacing w:before="0" w:beforeAutospacing="0" w:after="0" w:afterAutospacing="0" w:line="240" w:lineRule="auto"/>
              <w:jc w:val="center"/>
              <w:rPr>
                <w:rFonts w:hint="default" w:ascii="仿宋" w:hAnsi="仿宋" w:eastAsia="仿宋" w:cs="仿宋"/>
                <w:kern w:val="0"/>
                <w:sz w:val="24"/>
                <w:szCs w:val="24"/>
                <w:lang w:val="en-US" w:eastAsia="zh-CN" w:bidi="ar-SA"/>
              </w:rPr>
            </w:pPr>
            <w:r>
              <w:rPr>
                <w:rFonts w:hint="eastAsia" w:ascii="仿宋" w:hAnsi="仿宋" w:eastAsia="仿宋" w:cs="仿宋"/>
              </w:rPr>
              <w:t>过滤系统</w:t>
            </w:r>
            <w:r>
              <w:rPr>
                <w:rFonts w:hint="eastAsia" w:ascii="仿宋" w:hAnsi="仿宋" w:eastAsia="仿宋" w:cs="仿宋"/>
                <w:lang w:val="en-US" w:eastAsia="zh-CN"/>
              </w:rPr>
              <w:t>级数</w:t>
            </w:r>
          </w:p>
        </w:tc>
        <w:tc>
          <w:tcPr>
            <w:tcW w:w="55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F177B3">
            <w:pPr>
              <w:keepNext w:val="0"/>
              <w:keepLines w:val="0"/>
              <w:widowControl/>
              <w:suppressLineNumbers w:val="0"/>
              <w:spacing w:line="240" w:lineRule="auto"/>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r>
              <w:rPr>
                <w:rFonts w:hint="eastAsia" w:ascii="仿宋" w:hAnsi="仿宋" w:eastAsia="仿宋" w:cs="仿宋"/>
                <w:sz w:val="24"/>
                <w:szCs w:val="24"/>
                <w:lang w:val="en-US" w:eastAsia="zh-CN"/>
              </w:rPr>
              <w:t>级</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459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lang w:val="en-US" w:eastAsia="zh-CN"/>
              </w:rPr>
              <w:t>饮水机消毒</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4B45">
            <w:pPr>
              <w:pStyle w:val="19"/>
              <w:shd w:val="clear" w:color="auto" w:fill="FFFFFF"/>
              <w:spacing w:before="0" w:beforeAutospacing="0" w:after="0" w:afterAutospacing="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设备维护</w:t>
            </w:r>
          </w:p>
        </w:tc>
      </w:tr>
      <w:tr w14:paraId="13108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8DDE">
            <w:pPr>
              <w:pStyle w:val="19"/>
              <w:shd w:val="clear" w:color="auto" w:fill="FFFFFF"/>
              <w:spacing w:before="0" w:beforeAutospacing="0" w:after="0" w:afterAutospacing="0" w:line="240" w:lineRule="auto"/>
              <w:jc w:val="center"/>
              <w:rPr>
                <w:rFonts w:hint="default" w:ascii="仿宋" w:hAnsi="仿宋" w:eastAsia="仿宋" w:cs="仿宋"/>
                <w:lang w:val="en-US" w:eastAsia="zh-CN"/>
              </w:rPr>
            </w:pPr>
            <w:r>
              <w:rPr>
                <w:rFonts w:hint="eastAsia" w:ascii="仿宋" w:hAnsi="仿宋" w:eastAsia="仿宋" w:cs="仿宋"/>
                <w:lang w:val="en-US" w:eastAsia="zh-CN"/>
              </w:rPr>
              <w:t>过滤级名称</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8316">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PP棉</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521B">
            <w:pPr>
              <w:keepNext w:val="0"/>
              <w:keepLines w:val="0"/>
              <w:widowControl/>
              <w:suppressLineNumbers w:val="0"/>
              <w:spacing w:line="240" w:lineRule="auto"/>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颗粒活性炭</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7E0F">
            <w:pPr>
              <w:keepNext w:val="0"/>
              <w:keepLines w:val="0"/>
              <w:widowControl/>
              <w:suppressLineNumbers w:val="0"/>
              <w:spacing w:line="240" w:lineRule="auto"/>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压缩活性炭</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AC0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b w:val="0"/>
                <w:bCs w:val="0"/>
                <w:sz w:val="24"/>
                <w:szCs w:val="24"/>
              </w:rPr>
              <w:t>逆渗透膜</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3670">
            <w:pPr>
              <w:keepNext w:val="0"/>
              <w:keepLines w:val="0"/>
              <w:widowControl/>
              <w:suppressLineNumbers w:val="0"/>
              <w:spacing w:line="240" w:lineRule="auto"/>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后置活性炭</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A084">
            <w:pPr>
              <w:keepNext w:val="0"/>
              <w:keepLines w:val="0"/>
              <w:widowControl/>
              <w:suppressLineNumbers w:val="0"/>
              <w:spacing w:line="240" w:lineRule="auto"/>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lang w:val="en-US" w:eastAsia="zh-CN"/>
              </w:rPr>
              <w:t>清缸杀菌</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A118">
            <w:pPr>
              <w:pStyle w:val="19"/>
              <w:shd w:val="clear" w:color="auto" w:fill="FFFFFF"/>
              <w:spacing w:before="0" w:beforeAutospacing="0" w:after="0" w:afterAutospacing="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配件维修</w:t>
            </w:r>
          </w:p>
        </w:tc>
      </w:tr>
      <w:tr w14:paraId="2DEF2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CBAD">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更换</w:t>
            </w:r>
            <w:r>
              <w:rPr>
                <w:rFonts w:hint="eastAsia" w:ascii="仿宋" w:hAnsi="仿宋" w:eastAsia="仿宋" w:cs="仿宋"/>
                <w:lang w:eastAsia="zh-CN"/>
              </w:rPr>
              <w:t>（</w:t>
            </w:r>
            <w:r>
              <w:rPr>
                <w:rFonts w:hint="eastAsia" w:ascii="仿宋" w:hAnsi="仿宋" w:eastAsia="仿宋" w:cs="仿宋"/>
                <w:lang w:val="en-US" w:eastAsia="zh-CN"/>
              </w:rPr>
              <w:t>服务）</w:t>
            </w:r>
            <w:r>
              <w:rPr>
                <w:rFonts w:hint="eastAsia" w:ascii="仿宋" w:hAnsi="仿宋" w:eastAsia="仿宋" w:cs="仿宋"/>
              </w:rPr>
              <w:t>周期</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E352">
            <w:pPr>
              <w:pStyle w:val="19"/>
              <w:shd w:val="clear" w:color="auto" w:fill="FFFFFF"/>
              <w:spacing w:before="0" w:beforeAutospacing="0" w:after="0" w:afterAutospacing="0" w:line="240" w:lineRule="auto"/>
              <w:jc w:val="center"/>
              <w:rPr>
                <w:rFonts w:hint="eastAsia" w:ascii="宋体" w:hAnsi="宋体" w:eastAsia="宋体" w:cs="宋体"/>
                <w:i w:val="0"/>
                <w:iCs w:val="0"/>
                <w:color w:val="000000"/>
                <w:sz w:val="24"/>
                <w:szCs w:val="24"/>
                <w:u w:val="none"/>
              </w:rPr>
            </w:pPr>
            <w:r>
              <w:rPr>
                <w:rFonts w:hint="eastAsia" w:ascii="仿宋" w:hAnsi="仿宋" w:eastAsia="仿宋" w:cs="仿宋"/>
                <w:sz w:val="24"/>
                <w:szCs w:val="24"/>
              </w:rPr>
              <w:t>3个月</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A06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3个月</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0AB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3个月</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51B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6个月</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E7D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6个月</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DD5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lang w:val="en-US" w:eastAsia="zh-CN"/>
              </w:rPr>
              <w:t>12个月</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1A7F">
            <w:pPr>
              <w:pStyle w:val="19"/>
              <w:shd w:val="clear" w:color="auto" w:fill="FFFFFF"/>
              <w:spacing w:before="0" w:beforeAutospacing="0" w:after="0" w:afterAutospacing="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不定期</w:t>
            </w:r>
          </w:p>
        </w:tc>
      </w:tr>
      <w:tr w14:paraId="6378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6245">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lang w:val="en-US" w:eastAsia="zh-CN"/>
              </w:rPr>
              <w:t>一年更</w:t>
            </w:r>
            <w:r>
              <w:rPr>
                <w:rFonts w:hint="eastAsia" w:ascii="仿宋" w:hAnsi="仿宋" w:eastAsia="仿宋" w:cs="仿宋"/>
              </w:rPr>
              <w:t>换总数</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DA17">
            <w:pPr>
              <w:keepNext w:val="0"/>
              <w:keepLines w:val="0"/>
              <w:widowControl/>
              <w:suppressLineNumbers w:val="0"/>
              <w:spacing w:line="240" w:lineRule="auto"/>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397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4支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63E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4支</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EC2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2支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50A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sz w:val="24"/>
                <w:szCs w:val="24"/>
              </w:rPr>
              <w:t>2支</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86FF">
            <w:pPr>
              <w:keepNext w:val="0"/>
              <w:keepLines w:val="0"/>
              <w:widowControl/>
              <w:suppressLineNumbers w:val="0"/>
              <w:spacing w:line="240" w:lineRule="auto"/>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1次</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09E2">
            <w:pPr>
              <w:pStyle w:val="19"/>
              <w:shd w:val="clear" w:color="auto" w:fill="FFFFFF"/>
              <w:spacing w:before="0" w:beforeAutospacing="0" w:after="0" w:afterAutospacing="0" w:line="240" w:lineRule="auto"/>
              <w:jc w:val="center"/>
              <w:rPr>
                <w:rFonts w:hint="eastAsia" w:ascii="宋体" w:hAnsi="宋体" w:cs="宋体"/>
                <w:i w:val="0"/>
                <w:iCs w:val="0"/>
                <w:color w:val="000000"/>
                <w:kern w:val="2"/>
                <w:sz w:val="24"/>
                <w:szCs w:val="24"/>
                <w:u w:val="none"/>
                <w:lang w:val="en-US" w:eastAsia="zh-CN" w:bidi="ar-SA"/>
              </w:rPr>
            </w:pPr>
            <w:r>
              <w:rPr>
                <w:rFonts w:hint="eastAsia" w:ascii="仿宋" w:hAnsi="仿宋" w:eastAsia="仿宋" w:cs="仿宋"/>
                <w:sz w:val="24"/>
                <w:szCs w:val="24"/>
                <w:lang w:eastAsia="zh-CN"/>
              </w:rPr>
              <w:t>维修配件全包</w:t>
            </w:r>
          </w:p>
        </w:tc>
      </w:tr>
    </w:tbl>
    <w:p w14:paraId="4883851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lang w:val="en-US" w:eastAsia="zh-CN"/>
        </w:rPr>
      </w:pPr>
      <w:r>
        <w:rPr>
          <w:rFonts w:hint="eastAsia" w:ascii="宋体" w:hAnsi="宋体" w:cs="Times New Roman"/>
          <w:sz w:val="28"/>
          <w:szCs w:val="28"/>
          <w:lang w:val="en-US" w:eastAsia="zh-CN"/>
        </w:rPr>
        <w:t>2.3</w:t>
      </w:r>
      <w:r>
        <w:rPr>
          <w:rFonts w:hint="eastAsia" w:ascii="宋体" w:hAnsi="宋体" w:eastAsia="宋体" w:cs="Times New Roman"/>
          <w:sz w:val="28"/>
          <w:szCs w:val="28"/>
          <w:lang w:val="en-US" w:eastAsia="zh-CN"/>
        </w:rPr>
        <w:t>直饮水</w:t>
      </w:r>
      <w:r>
        <w:rPr>
          <w:rFonts w:hint="eastAsia" w:ascii="宋体" w:hAnsi="宋体" w:cs="Times New Roman"/>
          <w:sz w:val="28"/>
          <w:szCs w:val="28"/>
          <w:lang w:val="en-US" w:eastAsia="zh-CN"/>
        </w:rPr>
        <w:t>两级过滤器类的史密斯滤芯更换及维护周期</w:t>
      </w:r>
    </w:p>
    <w:tbl>
      <w:tblPr>
        <w:tblStyle w:val="9"/>
        <w:tblW w:w="9282" w:type="dxa"/>
        <w:tblInd w:w="3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28"/>
        <w:gridCol w:w="1527"/>
        <w:gridCol w:w="1681"/>
        <w:gridCol w:w="1823"/>
        <w:gridCol w:w="1823"/>
      </w:tblGrid>
      <w:tr w14:paraId="4815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05AF">
            <w:pPr>
              <w:pStyle w:val="19"/>
              <w:shd w:val="clear" w:color="auto" w:fill="FFFFFF"/>
              <w:spacing w:before="0" w:beforeAutospacing="0" w:after="0" w:afterAutospacing="0" w:line="240" w:lineRule="auto"/>
              <w:jc w:val="center"/>
              <w:rPr>
                <w:rFonts w:hint="default" w:ascii="仿宋" w:hAnsi="仿宋" w:eastAsia="仿宋" w:cs="仿宋"/>
                <w:kern w:val="0"/>
                <w:sz w:val="24"/>
                <w:szCs w:val="24"/>
                <w:lang w:val="en-US" w:eastAsia="zh-CN" w:bidi="ar-SA"/>
              </w:rPr>
            </w:pPr>
            <w:r>
              <w:rPr>
                <w:rFonts w:hint="eastAsia" w:ascii="仿宋" w:hAnsi="仿宋" w:eastAsia="仿宋" w:cs="仿宋"/>
              </w:rPr>
              <w:t>过滤系统</w:t>
            </w:r>
            <w:r>
              <w:rPr>
                <w:rFonts w:hint="eastAsia" w:ascii="仿宋" w:hAnsi="仿宋" w:eastAsia="仿宋" w:cs="仿宋"/>
                <w:lang w:val="en-US" w:eastAsia="zh-CN"/>
              </w:rPr>
              <w:t>级数</w:t>
            </w:r>
          </w:p>
        </w:tc>
        <w:tc>
          <w:tcPr>
            <w:tcW w:w="3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5364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两级</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11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饮水机消毒</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10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设备维护</w:t>
            </w:r>
          </w:p>
        </w:tc>
      </w:tr>
      <w:tr w14:paraId="7E2FE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D4E3">
            <w:pPr>
              <w:pStyle w:val="19"/>
              <w:shd w:val="clear" w:color="auto" w:fill="FFFFFF"/>
              <w:spacing w:before="0" w:beforeAutospacing="0" w:after="0" w:afterAutospacing="0" w:line="240" w:lineRule="auto"/>
              <w:jc w:val="center"/>
              <w:rPr>
                <w:rFonts w:hint="default" w:ascii="仿宋" w:hAnsi="仿宋" w:eastAsia="仿宋" w:cs="仿宋"/>
                <w:lang w:val="en-US" w:eastAsia="zh-CN"/>
              </w:rPr>
            </w:pPr>
            <w:r>
              <w:rPr>
                <w:rFonts w:hint="eastAsia" w:ascii="仿宋" w:hAnsi="仿宋" w:eastAsia="仿宋" w:cs="仿宋"/>
                <w:lang w:val="en-US" w:eastAsia="zh-CN"/>
              </w:rPr>
              <w:t>过滤级名称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8AC3">
            <w:pPr>
              <w:keepNext w:val="0"/>
              <w:keepLines w:val="0"/>
              <w:widowControl/>
              <w:suppressLineNumbers w:val="0"/>
              <w:spacing w:line="240" w:lineRule="auto"/>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复合滤芯</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582C">
            <w:pPr>
              <w:keepNext w:val="0"/>
              <w:keepLines w:val="0"/>
              <w:widowControl/>
              <w:suppressLineNumbers w:val="0"/>
              <w:spacing w:line="240" w:lineRule="auto"/>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反渗透膜</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B7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清缸杀菌</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E8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配件维修</w:t>
            </w:r>
          </w:p>
        </w:tc>
      </w:tr>
      <w:tr w14:paraId="1B296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A52B">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rPr>
              <w:t>更换</w:t>
            </w:r>
            <w:r>
              <w:rPr>
                <w:rFonts w:hint="eastAsia" w:ascii="仿宋" w:hAnsi="仿宋" w:eastAsia="仿宋" w:cs="仿宋"/>
                <w:lang w:eastAsia="zh-CN"/>
              </w:rPr>
              <w:t>（</w:t>
            </w:r>
            <w:r>
              <w:rPr>
                <w:rFonts w:hint="eastAsia" w:ascii="仿宋" w:hAnsi="仿宋" w:eastAsia="仿宋" w:cs="仿宋"/>
                <w:lang w:val="en-US" w:eastAsia="zh-CN"/>
              </w:rPr>
              <w:t>服务）</w:t>
            </w:r>
            <w:r>
              <w:rPr>
                <w:rFonts w:hint="eastAsia" w:ascii="仿宋" w:hAnsi="仿宋" w:eastAsia="仿宋" w:cs="仿宋"/>
              </w:rPr>
              <w:t>周期</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94C">
            <w:pPr>
              <w:keepNext w:val="0"/>
              <w:keepLines w:val="0"/>
              <w:widowControl/>
              <w:suppressLineNumbers w:val="0"/>
              <w:spacing w:line="240" w:lineRule="auto"/>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1次/年</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F199">
            <w:pPr>
              <w:keepNext w:val="0"/>
              <w:keepLines w:val="0"/>
              <w:widowControl/>
              <w:suppressLineNumbers w:val="0"/>
              <w:spacing w:line="240" w:lineRule="auto"/>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1次/两年</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38B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12个月</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C2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不定期</w:t>
            </w:r>
          </w:p>
        </w:tc>
      </w:tr>
      <w:tr w14:paraId="52E2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4B86">
            <w:pPr>
              <w:pStyle w:val="19"/>
              <w:shd w:val="clear" w:color="auto" w:fill="FFFFFF"/>
              <w:spacing w:before="0" w:beforeAutospacing="0" w:after="0" w:afterAutospacing="0"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lang w:val="en-US" w:eastAsia="zh-CN"/>
              </w:rPr>
              <w:t>一年更</w:t>
            </w:r>
            <w:r>
              <w:rPr>
                <w:rFonts w:hint="eastAsia" w:ascii="仿宋" w:hAnsi="仿宋" w:eastAsia="仿宋" w:cs="仿宋"/>
              </w:rPr>
              <w:t>换总数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F035">
            <w:pPr>
              <w:keepNext w:val="0"/>
              <w:keepLines w:val="0"/>
              <w:widowControl/>
              <w:suppressLineNumbers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2支</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8D60">
            <w:pPr>
              <w:keepNext w:val="0"/>
              <w:keepLines w:val="0"/>
              <w:widowControl/>
              <w:suppressLineNumbers w:val="0"/>
              <w:spacing w:line="240" w:lineRule="auto"/>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r>
              <w:rPr>
                <w:rFonts w:hint="eastAsia" w:ascii="宋体" w:hAnsi="宋体" w:cs="宋体"/>
                <w:i w:val="0"/>
                <w:iCs w:val="0"/>
                <w:color w:val="000000"/>
                <w:sz w:val="22"/>
                <w:szCs w:val="22"/>
                <w:u w:val="none"/>
                <w:lang w:val="en-US" w:eastAsia="zh-CN"/>
              </w:rPr>
              <w:t>支</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9E2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1次</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E6B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维修配件全包</w:t>
            </w:r>
          </w:p>
        </w:tc>
      </w:tr>
    </w:tbl>
    <w:p w14:paraId="0AD3F767">
      <w:pPr>
        <w:pStyle w:val="2"/>
        <w:rPr>
          <w:rFonts w:hint="default"/>
          <w:lang w:val="en-US" w:eastAsia="zh-CN"/>
        </w:rPr>
      </w:pPr>
    </w:p>
    <w:p w14:paraId="13A3583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highlight w:val="none"/>
          <w:lang w:val="en-US" w:eastAsia="zh-CN"/>
        </w:rPr>
      </w:pPr>
      <w:r>
        <w:rPr>
          <w:rFonts w:hint="eastAsia" w:ascii="宋体" w:hAnsi="宋体" w:cs="Times New Roman"/>
          <w:sz w:val="28"/>
          <w:szCs w:val="28"/>
          <w:highlight w:val="none"/>
          <w:lang w:val="en-US" w:eastAsia="zh-CN"/>
        </w:rPr>
        <w:t>3</w:t>
      </w:r>
      <w:r>
        <w:rPr>
          <w:rFonts w:hint="eastAsia" w:ascii="宋体" w:hAnsi="宋体" w:eastAsia="宋体" w:cs="Times New Roman"/>
          <w:sz w:val="28"/>
          <w:szCs w:val="28"/>
          <w:highlight w:val="none"/>
          <w:lang w:val="en-US" w:eastAsia="zh-CN"/>
        </w:rPr>
        <w:t>、直饮水机更换</w:t>
      </w:r>
      <w:r>
        <w:rPr>
          <w:rFonts w:hint="eastAsia" w:ascii="宋体" w:hAnsi="宋体" w:cs="Times New Roman"/>
          <w:sz w:val="28"/>
          <w:szCs w:val="28"/>
          <w:highlight w:val="none"/>
          <w:lang w:val="en-US" w:eastAsia="zh-CN"/>
        </w:rPr>
        <w:t>对应品</w:t>
      </w:r>
      <w:r>
        <w:rPr>
          <w:rFonts w:hint="eastAsia" w:ascii="宋体" w:hAnsi="宋体" w:eastAsia="宋体" w:cs="Times New Roman"/>
          <w:sz w:val="28"/>
          <w:szCs w:val="28"/>
          <w:highlight w:val="none"/>
          <w:lang w:val="en-US" w:eastAsia="zh-CN"/>
        </w:rPr>
        <w:t>牌</w:t>
      </w:r>
      <w:r>
        <w:rPr>
          <w:rFonts w:hint="eastAsia" w:ascii="宋体" w:hAnsi="宋体" w:cs="Times New Roman"/>
          <w:sz w:val="28"/>
          <w:szCs w:val="28"/>
          <w:highlight w:val="none"/>
          <w:lang w:val="en-US" w:eastAsia="zh-CN"/>
        </w:rPr>
        <w:t>的</w:t>
      </w:r>
      <w:r>
        <w:rPr>
          <w:rFonts w:hint="eastAsia" w:ascii="宋体" w:hAnsi="宋体" w:eastAsia="宋体" w:cs="Times New Roman"/>
          <w:sz w:val="28"/>
          <w:szCs w:val="28"/>
          <w:highlight w:val="none"/>
          <w:lang w:val="en-US" w:eastAsia="zh-CN"/>
        </w:rPr>
        <w:t>原装滤芯或匹配的滤芯，</w:t>
      </w:r>
      <w:r>
        <w:rPr>
          <w:rFonts w:hint="eastAsia" w:ascii="宋体" w:hAnsi="宋体" w:cs="Times New Roman"/>
          <w:sz w:val="28"/>
          <w:szCs w:val="28"/>
          <w:highlight w:val="none"/>
          <w:lang w:val="en-US" w:eastAsia="zh-CN"/>
        </w:rPr>
        <w:t>需</w:t>
      </w:r>
      <w:r>
        <w:rPr>
          <w:rFonts w:hint="eastAsia" w:ascii="宋体" w:hAnsi="宋体" w:eastAsia="宋体" w:cs="Times New Roman"/>
          <w:sz w:val="28"/>
          <w:szCs w:val="28"/>
          <w:highlight w:val="none"/>
          <w:lang w:val="en-US" w:eastAsia="zh-CN"/>
        </w:rPr>
        <w:t>符合《生活饮用水水质处理器卫生安全与功能评价规范反渗透处理装置》(2001)的要求。</w:t>
      </w:r>
    </w:p>
    <w:p w14:paraId="3ABEBD2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highlight w:val="none"/>
          <w:lang w:val="en-US" w:eastAsia="zh-CN"/>
        </w:rPr>
      </w:pPr>
      <w:r>
        <w:rPr>
          <w:rFonts w:hint="eastAsia" w:ascii="宋体" w:hAnsi="宋体" w:cs="Times New Roman"/>
          <w:sz w:val="28"/>
          <w:szCs w:val="28"/>
          <w:highlight w:val="none"/>
          <w:lang w:val="en-US" w:eastAsia="zh-CN"/>
        </w:rPr>
        <w:t>4</w:t>
      </w:r>
      <w:r>
        <w:rPr>
          <w:rFonts w:hint="eastAsia" w:ascii="宋体" w:hAnsi="宋体" w:eastAsia="宋体" w:cs="Times New Roman"/>
          <w:sz w:val="28"/>
          <w:szCs w:val="28"/>
          <w:highlight w:val="none"/>
          <w:lang w:val="en-US" w:eastAsia="zh-CN"/>
        </w:rPr>
        <w:t>、所采用的活性炭滤芯、逆渗透膜需要提供涉水批件（有效期内）。</w:t>
      </w:r>
    </w:p>
    <w:p w14:paraId="1E59AED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Times New Roman"/>
          <w:sz w:val="28"/>
          <w:szCs w:val="28"/>
          <w:highlight w:val="none"/>
          <w:lang w:val="en-US" w:eastAsia="zh-CN"/>
        </w:rPr>
      </w:pPr>
      <w:r>
        <w:rPr>
          <w:rFonts w:hint="eastAsia" w:ascii="宋体" w:hAnsi="宋体" w:cs="Times New Roman"/>
          <w:sz w:val="28"/>
          <w:szCs w:val="28"/>
          <w:highlight w:val="none"/>
          <w:lang w:val="en-US" w:eastAsia="zh-CN"/>
        </w:rPr>
        <w:t>5</w:t>
      </w:r>
      <w:r>
        <w:rPr>
          <w:rFonts w:hint="eastAsia" w:ascii="宋体" w:hAnsi="宋体" w:eastAsia="宋体" w:cs="Times New Roman"/>
          <w:sz w:val="28"/>
          <w:szCs w:val="28"/>
          <w:highlight w:val="none"/>
          <w:lang w:val="en-US" w:eastAsia="zh-CN"/>
        </w:rPr>
        <w:t>、所采用的PP滤芯须提供202</w:t>
      </w:r>
      <w:r>
        <w:rPr>
          <w:rFonts w:hint="eastAsia" w:ascii="宋体" w:hAnsi="宋体" w:cs="Times New Roman"/>
          <w:sz w:val="28"/>
          <w:szCs w:val="28"/>
          <w:highlight w:val="none"/>
          <w:lang w:val="en-US" w:eastAsia="zh-CN"/>
        </w:rPr>
        <w:t>5</w:t>
      </w:r>
      <w:r>
        <w:rPr>
          <w:rFonts w:hint="eastAsia" w:ascii="宋体" w:hAnsi="宋体" w:eastAsia="宋体" w:cs="Times New Roman"/>
          <w:sz w:val="28"/>
          <w:szCs w:val="28"/>
          <w:highlight w:val="none"/>
          <w:lang w:val="en-US" w:eastAsia="zh-CN"/>
        </w:rPr>
        <w:t>年以来的检测报告。</w:t>
      </w:r>
    </w:p>
    <w:p w14:paraId="105EFE7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6</w:t>
      </w:r>
      <w:r>
        <w:rPr>
          <w:rFonts w:hint="eastAsia" w:ascii="宋体" w:hAnsi="宋体" w:eastAsia="宋体" w:cs="Times New Roman"/>
          <w:sz w:val="28"/>
          <w:szCs w:val="28"/>
          <w:lang w:val="en-US" w:eastAsia="zh-CN"/>
        </w:rPr>
        <w:t>、不接受任何原有机型改动（如控制系统、固有配件、过滤系统及外壳）。</w:t>
      </w:r>
    </w:p>
    <w:p w14:paraId="0BCD7CF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7</w:t>
      </w:r>
      <w:r>
        <w:rPr>
          <w:rFonts w:hint="eastAsia" w:ascii="宋体" w:hAnsi="宋体" w:eastAsia="宋体" w:cs="Times New Roman"/>
          <w:sz w:val="28"/>
          <w:szCs w:val="28"/>
          <w:lang w:val="en-US" w:eastAsia="zh-CN"/>
        </w:rPr>
        <w:t>、需要对本项目所服务的设备工作原理非常熟悉，有能力及时解决问题不影响使用。每年厂家有做培训（提供</w:t>
      </w:r>
      <w:r>
        <w:rPr>
          <w:rFonts w:hint="eastAsia" w:ascii="宋体" w:hAnsi="宋体" w:cs="Times New Roman"/>
          <w:sz w:val="28"/>
          <w:szCs w:val="28"/>
          <w:lang w:val="en-US" w:eastAsia="zh-CN"/>
        </w:rPr>
        <w:t>主要产品</w:t>
      </w:r>
      <w:r>
        <w:rPr>
          <w:rFonts w:hint="eastAsia" w:ascii="宋体" w:hAnsi="宋体" w:eastAsia="宋体" w:cs="Times New Roman"/>
          <w:sz w:val="28"/>
          <w:szCs w:val="28"/>
          <w:lang w:val="en-US" w:eastAsia="zh-CN"/>
        </w:rPr>
        <w:t>原厂家相关盖章培训证明）。</w:t>
      </w:r>
    </w:p>
    <w:p w14:paraId="0BD3203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8</w:t>
      </w: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供应商服务商</w:t>
      </w:r>
      <w:r>
        <w:rPr>
          <w:rFonts w:hint="eastAsia" w:ascii="宋体" w:hAnsi="宋体" w:eastAsia="宋体" w:cs="Times New Roman"/>
          <w:sz w:val="28"/>
          <w:szCs w:val="28"/>
          <w:lang w:val="en-US" w:eastAsia="zh-CN"/>
        </w:rPr>
        <w:t>在每台直饮水机上附保养卡《客户服务卡》；</w:t>
      </w:r>
    </w:p>
    <w:p w14:paraId="611595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9</w:t>
      </w: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供应商</w:t>
      </w:r>
      <w:r>
        <w:rPr>
          <w:rFonts w:hint="eastAsia" w:ascii="宋体" w:hAnsi="宋体" w:eastAsia="宋体" w:cs="Times New Roman"/>
          <w:sz w:val="28"/>
          <w:szCs w:val="28"/>
          <w:lang w:val="en-US" w:eastAsia="zh-CN"/>
        </w:rPr>
        <w:t>应制定《故障应急方案》，并严格按照方案执行；</w:t>
      </w:r>
    </w:p>
    <w:p w14:paraId="1B658CB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1</w:t>
      </w:r>
      <w:r>
        <w:rPr>
          <w:rFonts w:hint="eastAsia" w:ascii="宋体" w:hAnsi="宋体" w:cs="Times New Roman"/>
          <w:sz w:val="28"/>
          <w:szCs w:val="28"/>
          <w:lang w:val="en-US" w:eastAsia="zh-CN"/>
        </w:rPr>
        <w:t>0</w:t>
      </w: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供应商</w:t>
      </w:r>
      <w:r>
        <w:rPr>
          <w:rFonts w:hint="eastAsia" w:ascii="宋体" w:hAnsi="宋体" w:eastAsia="宋体" w:cs="Times New Roman"/>
          <w:sz w:val="28"/>
          <w:szCs w:val="28"/>
          <w:lang w:val="en-US" w:eastAsia="zh-CN"/>
        </w:rPr>
        <w:t>接到采购人报修电话后，服务响应时间为20分钟，工作时间3个小时内到达现场处理故障，紧急情况2小时到达现场，7天24小时制，并及时向采购人反馈故障维修信息</w:t>
      </w:r>
      <w:r>
        <w:rPr>
          <w:rFonts w:hint="eastAsia" w:ascii="宋体" w:hAnsi="宋体" w:cs="Times New Roman"/>
          <w:sz w:val="28"/>
          <w:szCs w:val="28"/>
          <w:lang w:val="en-US" w:eastAsia="zh-CN"/>
        </w:rPr>
        <w:t>；</w:t>
      </w:r>
    </w:p>
    <w:p w14:paraId="18092EF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w:t>
      </w:r>
      <w:r>
        <w:rPr>
          <w:rFonts w:hint="eastAsia" w:ascii="宋体" w:hAnsi="宋体" w:cs="Times New Roman"/>
          <w:sz w:val="28"/>
          <w:szCs w:val="28"/>
          <w:lang w:val="en-US" w:eastAsia="zh-CN"/>
        </w:rPr>
        <w:t>1</w:t>
      </w:r>
      <w:r>
        <w:rPr>
          <w:rFonts w:hint="eastAsia" w:ascii="宋体" w:hAnsi="宋体" w:eastAsia="宋体" w:cs="Times New Roman"/>
          <w:sz w:val="28"/>
          <w:szCs w:val="28"/>
          <w:lang w:val="en-US" w:eastAsia="zh-CN"/>
        </w:rPr>
        <w:t>、供应商的服务，必须无条件接受采购人相关部门的监督和管理，采购人有权进行水质监测</w:t>
      </w:r>
      <w:r>
        <w:rPr>
          <w:rFonts w:hint="eastAsia" w:ascii="宋体" w:hAnsi="宋体" w:cs="Times New Roman"/>
          <w:sz w:val="28"/>
          <w:szCs w:val="28"/>
          <w:lang w:val="en-US" w:eastAsia="zh-CN"/>
        </w:rPr>
        <w:t>（监测要求包括及不限于附表内容，详见附表2-水质监测主要参数）</w:t>
      </w:r>
      <w:r>
        <w:rPr>
          <w:rFonts w:hint="eastAsia" w:ascii="宋体" w:hAnsi="宋体" w:eastAsia="宋体" w:cs="Times New Roman"/>
          <w:sz w:val="28"/>
          <w:szCs w:val="28"/>
          <w:lang w:val="en-US" w:eastAsia="zh-CN"/>
        </w:rPr>
        <w:t>，监测不合格的，供应商必须无条件整改、直到合格，情节严重或影响恶劣，采购人有权进行费用扣罚及追究相关赔偿和责任。</w:t>
      </w:r>
    </w:p>
    <w:p w14:paraId="45696923">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cs="Times New Roman"/>
          <w:b/>
          <w:bCs/>
          <w:sz w:val="28"/>
          <w:szCs w:val="28"/>
          <w:lang w:val="en-US" w:eastAsia="zh-CN"/>
        </w:rPr>
      </w:pPr>
      <w:r>
        <w:rPr>
          <w:rFonts w:hint="eastAsia" w:ascii="宋体" w:hAnsi="宋体" w:cs="Times New Roman"/>
          <w:b/>
          <w:bCs/>
          <w:sz w:val="28"/>
          <w:szCs w:val="28"/>
          <w:lang w:val="en-US" w:eastAsia="zh-CN"/>
        </w:rPr>
        <w:t>八、其它服务要求</w:t>
      </w:r>
    </w:p>
    <w:p w14:paraId="0F20CDF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sz w:val="28"/>
          <w:szCs w:val="28"/>
          <w:lang w:val="en-US" w:eastAsia="zh-CN"/>
        </w:rPr>
      </w:pPr>
      <w:r>
        <w:rPr>
          <w:rFonts w:hint="eastAsia" w:ascii="宋体" w:hAnsi="宋体"/>
          <w:sz w:val="28"/>
          <w:szCs w:val="28"/>
          <w:lang w:val="en-US" w:eastAsia="zh-CN"/>
        </w:rPr>
        <w:t>1、供应商在工作期间，必须爱护采购人财物、运输平稳和安全，轻拿轻放，若供应商作业造成医疗设备或医疗业务损坏的，供应商需按照损坏时同一设备的市场价格赔偿；</w:t>
      </w:r>
    </w:p>
    <w:p w14:paraId="30ECDA4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sz w:val="28"/>
          <w:szCs w:val="28"/>
          <w:lang w:val="en-US" w:eastAsia="zh-CN"/>
        </w:rPr>
      </w:pPr>
      <w:r>
        <w:rPr>
          <w:rFonts w:hint="eastAsia"/>
          <w:sz w:val="28"/>
          <w:szCs w:val="28"/>
          <w:lang w:val="en-US" w:eastAsia="zh-CN"/>
        </w:rPr>
        <w:t>2、供应商必须严格遵守安全操作规程，</w:t>
      </w:r>
      <w:r>
        <w:rPr>
          <w:rFonts w:hint="eastAsia" w:ascii="宋体" w:hAnsi="宋体"/>
          <w:sz w:val="28"/>
          <w:szCs w:val="28"/>
          <w:lang w:val="en-US" w:eastAsia="zh-CN"/>
        </w:rPr>
        <w:t>保守采购人秘密，</w:t>
      </w:r>
      <w:r>
        <w:rPr>
          <w:rFonts w:hint="eastAsia"/>
          <w:sz w:val="28"/>
          <w:szCs w:val="28"/>
          <w:lang w:val="en-US" w:eastAsia="zh-CN"/>
        </w:rPr>
        <w:t>作业期间供应商所需设备、工具、耗材、人员培训、作业安全、节假日加班、工伤、保险及第三方伤害责任等均由供应商自行负责；</w:t>
      </w:r>
    </w:p>
    <w:p w14:paraId="303C621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ascii="宋体" w:hAnsi="宋体"/>
          <w:sz w:val="28"/>
          <w:szCs w:val="28"/>
          <w:lang w:val="en-US" w:eastAsia="zh-CN"/>
        </w:rPr>
      </w:pPr>
      <w:r>
        <w:rPr>
          <w:rFonts w:hint="eastAsia"/>
          <w:sz w:val="28"/>
          <w:szCs w:val="28"/>
          <w:lang w:val="en-US" w:eastAsia="zh-CN"/>
        </w:rPr>
        <w:t>3、作业期间，供应商员工必须服从采购人现场管理人员指挥，</w:t>
      </w:r>
      <w:r>
        <w:rPr>
          <w:rFonts w:hint="eastAsia" w:ascii="宋体" w:hAnsi="宋体"/>
          <w:sz w:val="28"/>
          <w:szCs w:val="28"/>
          <w:lang w:val="en-US" w:eastAsia="zh-CN"/>
        </w:rPr>
        <w:t>文明服务，遵守医院各项规章制度及作息时间，按要求实施作业服务，不得消极怠工，不得弄虚作假；</w:t>
      </w:r>
    </w:p>
    <w:p w14:paraId="1E17E06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sz w:val="28"/>
          <w:szCs w:val="28"/>
          <w:lang w:val="en-US" w:eastAsia="zh-CN"/>
        </w:rPr>
      </w:pPr>
      <w:r>
        <w:rPr>
          <w:rFonts w:hint="eastAsia" w:ascii="宋体" w:hAnsi="宋体"/>
          <w:sz w:val="28"/>
          <w:szCs w:val="28"/>
          <w:lang w:val="en-US" w:eastAsia="zh-CN"/>
        </w:rPr>
        <w:t>4、</w:t>
      </w:r>
      <w:r>
        <w:rPr>
          <w:sz w:val="28"/>
          <w:szCs w:val="28"/>
        </w:rPr>
        <w:t>公司</w:t>
      </w:r>
      <w:r>
        <w:rPr>
          <w:rFonts w:hint="eastAsia"/>
          <w:sz w:val="28"/>
          <w:szCs w:val="28"/>
          <w:lang w:val="en-US" w:eastAsia="zh-CN"/>
        </w:rPr>
        <w:t>须具有较强</w:t>
      </w:r>
      <w:r>
        <w:rPr>
          <w:sz w:val="28"/>
          <w:szCs w:val="28"/>
        </w:rPr>
        <w:t>能力、服务好、信誉高，</w:t>
      </w:r>
      <w:r>
        <w:rPr>
          <w:rFonts w:hint="eastAsia"/>
          <w:sz w:val="28"/>
          <w:szCs w:val="28"/>
          <w:lang w:val="en-US" w:eastAsia="zh-CN"/>
        </w:rPr>
        <w:t>须具备履行合同所必需的设备、人员和专业技术能力；</w:t>
      </w:r>
    </w:p>
    <w:p w14:paraId="3E73E82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sz w:val="28"/>
          <w:szCs w:val="28"/>
        </w:rPr>
      </w:pPr>
      <w:r>
        <w:rPr>
          <w:rFonts w:hint="eastAsia"/>
          <w:sz w:val="28"/>
          <w:szCs w:val="28"/>
          <w:lang w:val="en-US" w:eastAsia="zh-CN"/>
        </w:rPr>
        <w:t>5、建议供应商购买相关的公共责任保险，以便于公共饮用水的安全保障</w:t>
      </w:r>
      <w:r>
        <w:rPr>
          <w:sz w:val="28"/>
          <w:szCs w:val="28"/>
        </w:rPr>
        <w:t>。</w:t>
      </w:r>
    </w:p>
    <w:p w14:paraId="1A874A48">
      <w:pPr>
        <w:pStyle w:val="2"/>
        <w:ind w:firstLine="600" w:firstLineChars="200"/>
        <w:rPr>
          <w:rFonts w:hint="default"/>
          <w:sz w:val="28"/>
          <w:szCs w:val="28"/>
          <w:lang w:val="en-US" w:eastAsia="zh-CN"/>
        </w:rPr>
      </w:pPr>
      <w:r>
        <w:rPr>
          <w:rFonts w:hint="eastAsia"/>
          <w:sz w:val="28"/>
          <w:szCs w:val="28"/>
          <w:lang w:val="en-US" w:eastAsia="zh-CN"/>
        </w:rPr>
        <w:t>6、供应商应具有质量管理体系认证、环境管理体系认证、职业健康安全管理体系认证、售后服务认证。</w:t>
      </w:r>
    </w:p>
    <w:p w14:paraId="6DCF578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b/>
          <w:bCs/>
          <w:sz w:val="28"/>
          <w:szCs w:val="28"/>
          <w:lang w:val="en-US" w:eastAsia="zh-CN"/>
        </w:rPr>
      </w:pPr>
      <w:r>
        <w:rPr>
          <w:rFonts w:hint="eastAsia"/>
          <w:b/>
          <w:bCs/>
          <w:sz w:val="28"/>
          <w:szCs w:val="28"/>
          <w:lang w:val="en-US" w:eastAsia="zh-CN"/>
        </w:rPr>
        <w:t>九、报价要求</w:t>
      </w:r>
    </w:p>
    <w:p w14:paraId="4E0E7AB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ascii="宋体" w:hAnsi="宋体"/>
          <w:sz w:val="28"/>
          <w:szCs w:val="28"/>
          <w:lang w:val="en-US" w:eastAsia="zh-CN"/>
        </w:rPr>
      </w:pPr>
      <w:r>
        <w:rPr>
          <w:rFonts w:hint="eastAsia" w:ascii="宋体" w:hAnsi="宋体"/>
          <w:sz w:val="28"/>
          <w:szCs w:val="28"/>
          <w:lang w:val="en-US" w:eastAsia="zh-CN"/>
        </w:rPr>
        <w:t>1、报价分别按附表3进行单项报价、附表4总价报价；</w:t>
      </w:r>
    </w:p>
    <w:p w14:paraId="533915A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ascii="宋体" w:hAnsi="宋体"/>
          <w:sz w:val="28"/>
          <w:szCs w:val="28"/>
          <w:lang w:val="en-US" w:eastAsia="zh-CN"/>
        </w:rPr>
      </w:pPr>
      <w:r>
        <w:rPr>
          <w:rFonts w:hint="eastAsia" w:ascii="宋体" w:hAnsi="宋体"/>
          <w:sz w:val="28"/>
          <w:szCs w:val="28"/>
          <w:lang w:val="en-US" w:eastAsia="zh-CN"/>
        </w:rPr>
        <w:t>2、如采购人有新要求增加的，按采购人的同等机型要求提供服务，结算方式同样按报价单价计算；</w:t>
      </w:r>
    </w:p>
    <w:p w14:paraId="07A6D9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default" w:ascii="宋体" w:hAnsi="宋体"/>
          <w:sz w:val="28"/>
          <w:szCs w:val="28"/>
          <w:lang w:val="en-US" w:eastAsia="zh-CN"/>
        </w:rPr>
      </w:pPr>
      <w:r>
        <w:rPr>
          <w:rFonts w:hint="eastAsia" w:ascii="宋体" w:hAnsi="宋体"/>
          <w:sz w:val="28"/>
          <w:szCs w:val="28"/>
          <w:lang w:val="en-US" w:eastAsia="zh-CN"/>
        </w:rPr>
        <w:t>3、本项目不设现场勘察，了解采购需求，慎重报价。</w:t>
      </w:r>
    </w:p>
    <w:p w14:paraId="4CF0772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ascii="宋体" w:hAnsi="宋体"/>
          <w:sz w:val="28"/>
          <w:szCs w:val="28"/>
          <w:lang w:val="en-US" w:eastAsia="zh-CN"/>
        </w:rPr>
      </w:pPr>
      <w:r>
        <w:rPr>
          <w:rFonts w:hint="eastAsia" w:ascii="宋体" w:hAnsi="宋体"/>
          <w:sz w:val="28"/>
          <w:szCs w:val="28"/>
          <w:lang w:val="en-US" w:eastAsia="zh-CN"/>
        </w:rPr>
        <w:t>4、按季度（3个月）进行结算，服务商按每季度服务周期的实际服务台数提供相关结算资料，资料包括及不限于：统计表、汇总表、服务工单、确认表等，经医院责任部门核实后，供应商提供有效发票给医院责任部门按流程进行结算和办理付款。</w:t>
      </w:r>
    </w:p>
    <w:p w14:paraId="5EED089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50" w:firstLine="560" w:firstLineChars="200"/>
        <w:jc w:val="left"/>
        <w:textAlignment w:val="auto"/>
        <w:rPr>
          <w:rFonts w:hint="eastAsia"/>
          <w:kern w:val="0"/>
          <w:sz w:val="28"/>
          <w:szCs w:val="40"/>
          <w:lang w:val="en-US" w:eastAsia="zh-CN"/>
        </w:rPr>
      </w:pPr>
      <w:r>
        <w:rPr>
          <w:rFonts w:hint="eastAsia" w:ascii="宋体" w:hAnsi="宋体"/>
          <w:sz w:val="28"/>
          <w:szCs w:val="28"/>
          <w:lang w:val="en-US" w:eastAsia="zh-CN"/>
        </w:rPr>
        <w:t>5、</w:t>
      </w:r>
      <w:r>
        <w:rPr>
          <w:rFonts w:hint="eastAsia"/>
          <w:kern w:val="0"/>
          <w:sz w:val="28"/>
          <w:szCs w:val="40"/>
          <w:lang w:val="en-US" w:eastAsia="zh-CN"/>
        </w:rPr>
        <w:t>报价需含税收、运输费、工具、维修费、耗材</w:t>
      </w:r>
      <w:r>
        <w:rPr>
          <w:rFonts w:hint="eastAsia" w:ascii="宋体" w:hAnsi="宋体" w:cs="Times New Roman"/>
          <w:sz w:val="28"/>
          <w:szCs w:val="28"/>
          <w:lang w:val="en-US" w:eastAsia="zh-CN"/>
        </w:rPr>
        <w:t>、</w:t>
      </w:r>
      <w:r>
        <w:rPr>
          <w:rFonts w:hint="eastAsia"/>
          <w:kern w:val="0"/>
          <w:sz w:val="28"/>
          <w:szCs w:val="40"/>
          <w:lang w:val="en-US" w:eastAsia="zh-CN"/>
        </w:rPr>
        <w:t>加班费、保险费等一切费用。</w:t>
      </w:r>
    </w:p>
    <w:p w14:paraId="35F6E4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kern w:val="0"/>
          <w:sz w:val="24"/>
          <w:szCs w:val="36"/>
        </w:rPr>
      </w:pPr>
    </w:p>
    <w:p w14:paraId="18E09946">
      <w:pPr>
        <w:pStyle w:val="2"/>
        <w:rPr>
          <w:rFonts w:hint="eastAsia"/>
          <w:kern w:val="0"/>
          <w:sz w:val="24"/>
          <w:szCs w:val="36"/>
        </w:rPr>
      </w:pPr>
    </w:p>
    <w:p w14:paraId="5F4D4DC9">
      <w:pPr>
        <w:widowControl/>
        <w:shd w:val="clear" w:color="auto" w:fill="FFFFFF"/>
        <w:jc w:val="left"/>
        <w:rPr>
          <w:rFonts w:ascii="微软雅黑" w:hAnsi="微软雅黑" w:eastAsia="微软雅黑" w:cs="宋体"/>
          <w:b/>
          <w:bCs/>
          <w:color w:val="000000"/>
          <w:kern w:val="0"/>
          <w:sz w:val="24"/>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汉仪正圆 55简">
    <w:panose1 w:val="00020600040101010101"/>
    <w:charset w:val="86"/>
    <w:family w:val="roman"/>
    <w:pitch w:val="default"/>
    <w:sig w:usb0="A00002BF" w:usb1="0ACF7CFA" w:usb2="00000016" w:usb3="00000000" w:csb0="0004009F" w:csb1="00000000"/>
  </w:font>
  <w:font w:name="汉仪字酷堂长林体W">
    <w:panose1 w:val="00020600040101010101"/>
    <w:charset w:val="86"/>
    <w:family w:val="roman"/>
    <w:pitch w:val="default"/>
    <w:sig w:usb0="8000003F" w:usb1="1AC1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D010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5691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jOTQyMjU3Yjc0NDk2ZjViMDUxNmIyNmIxMDc2YjIifQ=="/>
  </w:docVars>
  <w:rsids>
    <w:rsidRoot w:val="00F85BA1"/>
    <w:rsid w:val="000F69C7"/>
    <w:rsid w:val="002E0043"/>
    <w:rsid w:val="003F149A"/>
    <w:rsid w:val="00555F00"/>
    <w:rsid w:val="00DF170E"/>
    <w:rsid w:val="00F14A7C"/>
    <w:rsid w:val="00F85BA1"/>
    <w:rsid w:val="01DB5247"/>
    <w:rsid w:val="02A3544F"/>
    <w:rsid w:val="13D9769D"/>
    <w:rsid w:val="17BB3C0B"/>
    <w:rsid w:val="1C2B14FA"/>
    <w:rsid w:val="1DF600AD"/>
    <w:rsid w:val="2C4F42E8"/>
    <w:rsid w:val="2F6760D2"/>
    <w:rsid w:val="3066626E"/>
    <w:rsid w:val="333A03C0"/>
    <w:rsid w:val="34876A56"/>
    <w:rsid w:val="37490D72"/>
    <w:rsid w:val="37560DC9"/>
    <w:rsid w:val="3DB01C75"/>
    <w:rsid w:val="41165502"/>
    <w:rsid w:val="4820375A"/>
    <w:rsid w:val="49224555"/>
    <w:rsid w:val="4B025B6F"/>
    <w:rsid w:val="4B1C1917"/>
    <w:rsid w:val="504A004A"/>
    <w:rsid w:val="5180658D"/>
    <w:rsid w:val="5BFD1EB7"/>
    <w:rsid w:val="5FAE0C60"/>
    <w:rsid w:val="665F1BE9"/>
    <w:rsid w:val="66B8217A"/>
    <w:rsid w:val="68AA5747"/>
    <w:rsid w:val="6CDC3EA7"/>
    <w:rsid w:val="6F95421A"/>
    <w:rsid w:val="72DB7644"/>
    <w:rsid w:val="74C42B1F"/>
    <w:rsid w:val="75273352"/>
    <w:rsid w:val="79DF21B2"/>
    <w:rsid w:val="7FD632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spacing w:before="25" w:after="25"/>
      <w:jc w:val="left"/>
    </w:pPr>
    <w:rPr>
      <w:rFonts w:ascii="Times New Roman" w:hAnsi="Times New Roman"/>
      <w:bCs/>
      <w:spacing w:val="10"/>
      <w:kern w:val="0"/>
      <w:sz w:val="24"/>
      <w:szCs w:val="20"/>
    </w:rPr>
  </w:style>
  <w:style w:type="paragraph" w:customStyle="1" w:styleId="3">
    <w:name w:val="正文 New New New New New New New New New New New New New New New New New New New New New New New New New New New New New New New New New New New New"/>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Normal Indent"/>
    <w:basedOn w:val="1"/>
    <w:qFormat/>
    <w:uiPriority w:val="0"/>
    <w:pPr>
      <w:ind w:firstLine="420"/>
    </w:pPr>
  </w:style>
  <w:style w:type="paragraph" w:styleId="5">
    <w:name w:val="Body Text Indent"/>
    <w:basedOn w:val="1"/>
    <w:link w:val="13"/>
    <w:unhideWhenUsed/>
    <w:qFormat/>
    <w:uiPriority w:val="99"/>
    <w:pPr>
      <w:spacing w:after="120"/>
      <w:ind w:left="420" w:leftChars="200"/>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link w:val="16"/>
    <w:unhideWhenUsed/>
    <w:qFormat/>
    <w:uiPriority w:val="0"/>
    <w:pPr>
      <w:ind w:firstLine="420" w:firstLineChars="200"/>
    </w:pPr>
  </w:style>
  <w:style w:type="table" w:styleId="10">
    <w:name w:val="Table Grid"/>
    <w:basedOn w:val="9"/>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qFormat/>
    <w:uiPriority w:val="0"/>
    <w:rPr>
      <w:sz w:val="21"/>
      <w:szCs w:val="21"/>
    </w:rPr>
  </w:style>
  <w:style w:type="character" w:customStyle="1" w:styleId="13">
    <w:name w:val="正文文本缩进 Char"/>
    <w:basedOn w:val="11"/>
    <w:link w:val="5"/>
    <w:semiHidden/>
    <w:qFormat/>
    <w:uiPriority w:val="99"/>
    <w:rPr>
      <w:rFonts w:ascii="Times New Roman" w:hAnsi="Times New Roman" w:eastAsia="宋体" w:cs="Times New Roman"/>
      <w:szCs w:val="24"/>
    </w:rPr>
  </w:style>
  <w:style w:type="character" w:customStyle="1" w:styleId="14">
    <w:name w:val="页脚 Char"/>
    <w:basedOn w:val="11"/>
    <w:link w:val="6"/>
    <w:qFormat/>
    <w:uiPriority w:val="99"/>
    <w:rPr>
      <w:rFonts w:ascii="Times New Roman" w:hAnsi="Times New Roman" w:eastAsia="宋体" w:cs="Times New Roman"/>
      <w:sz w:val="18"/>
      <w:szCs w:val="18"/>
    </w:rPr>
  </w:style>
  <w:style w:type="character" w:customStyle="1" w:styleId="15">
    <w:name w:val="页眉 Char"/>
    <w:basedOn w:val="11"/>
    <w:link w:val="7"/>
    <w:qFormat/>
    <w:uiPriority w:val="99"/>
    <w:rPr>
      <w:rFonts w:ascii="Times New Roman" w:hAnsi="Times New Roman" w:eastAsia="宋体" w:cs="Times New Roman"/>
      <w:sz w:val="18"/>
      <w:szCs w:val="18"/>
    </w:rPr>
  </w:style>
  <w:style w:type="character" w:customStyle="1" w:styleId="16">
    <w:name w:val="正文首行缩进 2 Char"/>
    <w:basedOn w:val="13"/>
    <w:link w:val="8"/>
    <w:semiHidden/>
    <w:qFormat/>
    <w:uiPriority w:val="0"/>
    <w:rPr>
      <w:rFonts w:ascii="Times New Roman" w:hAnsi="Times New Roman" w:eastAsia="宋体" w:cs="Times New Roman"/>
      <w:szCs w:val="24"/>
    </w:rPr>
  </w:style>
  <w:style w:type="character" w:customStyle="1" w:styleId="17">
    <w:name w:val="font3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b/>
      <w:bCs/>
      <w:color w:val="000000"/>
      <w:sz w:val="22"/>
      <w:szCs w:val="22"/>
      <w:u w:val="none"/>
    </w:rPr>
  </w:style>
  <w:style w:type="paragraph" w:customStyle="1" w:styleId="19">
    <w:name w:val="reader-word-layer"/>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2052</Words>
  <Characters>2135</Characters>
  <Lines>3</Lines>
  <Paragraphs>1</Paragraphs>
  <TotalTime>0</TotalTime>
  <ScaleCrop>false</ScaleCrop>
  <LinksUpToDate>false</LinksUpToDate>
  <CharactersWithSpaces>2135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2021-11-01T01:01:00Z</dcterms:created>
  <dc:creator>Administrator</dc:creator>
  <cp:lastModifiedBy>春</cp:lastModifiedBy>
  <cp:lastPrinted>2024-05-15T09:45:00Z</cp:lastPrinted>
  <dcterms:modified xsi:type="dcterms:W3CDTF">2026-10-16T03:14:28Z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0CBBB3C75E5143A3A20A7066FEC2FF67_13</vt:lpwstr>
  </property>
  <property fmtid="{D5CDD505-2E9C-101B-9397-08002B2CF9AE}" pid="4" name="KSOTemplateDocerSaveRecord">
    <vt:lpwstr>eyJoZGlkIjoiOGNjOTQyMjU3Yjc0NDk2ZjViMDUxNmIyNmIxMDc2YjIiLCJ1c2VySWQiOiI4Mjk5Njg0NDMifQ==</vt:lpwstr>
  </property>
</Properties>
</file>