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  <w:lang w:eastAsia="zh-CN"/>
        </w:rPr>
        <w:t>附件二：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</w:rPr>
        <w:t>微创心脏外科手术器械技术参数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2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541"/>
        <w:gridCol w:w="2985"/>
        <w:gridCol w:w="1270"/>
        <w:gridCol w:w="2651"/>
        <w:gridCol w:w="6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主要用于微创心脏手术（微创包括瓣膜置换术、微创搭桥手术、微创先心手术等）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所有器械均为同一品牌，且为微创心脏外科专用器械。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配置单带器械规格尺寸长度只允许+/-1mm至5mm偏离，工作端尺寸不允许有偏离。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4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技术参数要求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材料要求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临床技术应用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微创刀柄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可调节长度，长290-360MM，适用于10，11P，12，15，18，19号刀片，SUPERGRIP蓝色可植入材质手柄防滑轻便，器械追溯管理UDI唯一标识。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适用于微创心脏手术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CARPENTIER 多关节剪刀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长260MM，85°角弯头，尖刀头，超锋利刃口，多关节设计，器械追溯管理UDI二维码唯一标识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适用于腔镜下微创心脏手术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螺旋式胸骨牵开器（搭桥手术）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牵开距离170mm/配2对弧形叶片，48*68mm/70*75mm，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适用于冠脉搭桥手术取乳内动脉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微创手术针持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手柄镀金，微创手术针持 圆形手柄，弯曲虎口钳W/TC镶嵌W/锁8mm工作长度为17cm 不锈钢总长30cm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适用于腔镜下微创心脏手术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微创手术针持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手柄镀金，微创手术针持 圆形手柄，弯曲虎口钳W/TC镶嵌W/锁8mm工作长度为25cm 不锈钢总长35cm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适用于微创心脏手术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微创手术推结器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300MM手柄镀金，圆形挤压手柄，虎口钳5mm 工作长度17cm 不锈钢总长30cm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适用于腔镜下微创心脏手术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微创持针器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医用不锈钢材质，头端钻石粉涂层工艺不易滑针转针，直头，头宽3*10mm,用于夹持4-0到6-0针，全长330mm ，术中夹持4-0线缝荷包等，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适用于直视肋间小切口微创手术、胸腔镜辅助或全胸腔镜微创手术下的微创瓣膜成型或置换术，房间隔缺损修补术,室间隔缺损修补术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医用剪（微创瓣膜剪）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医用不锈钢材质，头端刃片50°弯型，刃片加强加厚型，经久耐用，全长330mm，不用角度微创剪刀术中用于剪切瓣膜，加强型剪刀剪切钙化组织更锋利更耐用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适用于直视肋间小切口微创手术、胸腔镜辅助或全胸腔镜微创手术下的微创瓣膜成型或置换术，房间隔缺损修补术,室间隔缺损修补术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医用镊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医用不锈钢材质，头端DEBAKEY无损齿，双向开口，头宽2.8mm，直头，全长330mm，术中用于牵拉瓣膜或组织，配合针持使用进行缝合，达到夹持组织无损伤的效果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适用于直视肋间小切口微创手术、胸腔镜辅助或全胸腔镜微创手术下的微创瓣膜成型或置换术，房间隔缺损修补术,室间隔缺损修补术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医用剪（微创瓣膜剪）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医用不锈钢材质，头端刃片鸟嘴状，刃片弯45°，全长330mm，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术中用于剪切瓣叶,适用于直视肋间小切口微创手术、胸腔镜辅助或全胸腔镜微创手术下的微创瓣膜成型或置换术，房间隔缺损修补术,室间隔缺损修补术 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医用剪（微创瓣膜剪）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医用不锈钢材质，头端刃片30°，弯型，刃片加强加厚型，经久耐用，全长330mm，角度剪刀术中用于剪切瓣膜，加强型剪刀剪切钙化组织更锋利更耐用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适用于直视肋间小切口微创手术、胸腔镜辅助或全胸腔镜微创手术下的微创瓣膜成型或置换术，房间隔缺损修补术,室间隔缺损修补术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微创针持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医用不锈钢材质，头端碳化物镶片，弯头，头宽3*10mm，用于夹持0-0到3-0针，全长330mm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术中夹持2-0瓣膜线进行缝合等，适用于直视肋间小切口微创手术、胸腔镜辅助或全胸腔镜微创手术下的微创瓣膜成型或置换术，房间隔缺损修补术,室间隔缺损修补术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医用不锈钢材质，加长型微创刀柄，全长24cm，术中用于安装刀片进行深部组织解剖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适用于直视肋间小切口微创手术、胸腔镜辅助或全胸腔镜微创手术下的微创瓣膜成型或置换术，房间隔缺损修补术,室间隔缺损修补术 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双层器械消毒盒，长宽高为390*265*45mm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用于器械消毒中或术后存放固定器械，适用于微创器械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消毒方式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高温高压消毒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4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保修时间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保修贰年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下采购订单后90工作日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售后维保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终身维修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3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24小时响应48小时到达现场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C2D69"/>
    <w:rsid w:val="2BA936F4"/>
    <w:rsid w:val="363A731C"/>
    <w:rsid w:val="506349D5"/>
    <w:rsid w:val="532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2020-11-20T01:42:00Z</dcterms:created>
  <dc:creator>netuser</dc:creator>
  <cp:lastModifiedBy>netuser</cp:lastModifiedBy>
  <dcterms:modified xsi:type="dcterms:W3CDTF">2020-11-24T03:15:38Z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