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2"/>
          <w:szCs w:val="32"/>
          <w14:textFill>
            <w14:solidFill>
              <w14:schemeClr w14:val="tx1"/>
            </w14:solidFill>
          </w14:textFill>
        </w:rPr>
      </w:pPr>
      <w:bookmarkStart w:id="9" w:name="_GoBack"/>
      <w:bookmarkEnd w:id="9"/>
      <w:r>
        <w:rPr>
          <w:rFonts w:hint="eastAsia" w:ascii="黑体" w:hAnsi="黑体" w:eastAsia="黑体"/>
          <w:color w:val="000000" w:themeColor="text1"/>
          <w:sz w:val="32"/>
          <w:szCs w:val="32"/>
          <w14:textFill>
            <w14:solidFill>
              <w14:schemeClr w14:val="tx1"/>
            </w14:solidFill>
          </w14:textFill>
        </w:rPr>
        <w:t>送审文件清单</w:t>
      </w:r>
    </w:p>
    <w:sdt>
      <w:sdtPr>
        <w:rPr>
          <w:rFonts w:ascii="宋体" w:hAnsi="宋体" w:eastAsia="宋体"/>
          <w:b/>
          <w:kern w:val="44"/>
          <w:sz w:val="44"/>
        </w:rPr>
        <w:id w:val="147458697"/>
        <w:docPartObj>
          <w:docPartGallery w:val="Table of Contents"/>
          <w:docPartUnique/>
        </w:docPartObj>
      </w:sdtPr>
      <w:sdtEndPr>
        <w:rPr>
          <w:rFonts w:hint="eastAsia" w:ascii="仿宋" w:hAnsi="仿宋" w:eastAsia="仿宋" w:cs="仿宋"/>
          <w:b w:val="0"/>
          <w:kern w:val="44"/>
          <w:sz w:val="24"/>
          <w:szCs w:val="24"/>
        </w:rPr>
      </w:sdtEndPr>
      <w:sdtContent>
        <w:p>
          <w:pPr>
            <w:jc w:val="center"/>
            <w:rPr>
              <w:rFonts w:ascii="仿宋" w:hAnsi="仿宋" w:eastAsia="仿宋" w:cs="仿宋"/>
              <w:sz w:val="24"/>
              <w:szCs w:val="24"/>
            </w:rPr>
          </w:pPr>
          <w:r>
            <w:rPr>
              <w:rFonts w:hint="eastAsia" w:ascii="仿宋" w:hAnsi="仿宋" w:eastAsia="仿宋" w:cs="仿宋"/>
              <w:sz w:val="24"/>
              <w:szCs w:val="24"/>
            </w:rPr>
            <w:t>目录</w:t>
          </w:r>
        </w:p>
        <w:p>
          <w:pPr>
            <w:pStyle w:val="12"/>
            <w:tabs>
              <w:tab w:val="right" w:leader="dot" w:pos="8306"/>
            </w:tabs>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"1-1" \h \u </w:instrText>
          </w:r>
          <w:r>
            <w:rPr>
              <w:rFonts w:hint="eastAsia" w:ascii="仿宋" w:hAnsi="仿宋" w:eastAsia="仿宋" w:cs="仿宋"/>
              <w:sz w:val="24"/>
              <w:szCs w:val="24"/>
            </w:rPr>
            <w:fldChar w:fldCharType="separate"/>
          </w:r>
          <w:r>
            <w:fldChar w:fldCharType="begin"/>
          </w:r>
          <w:r>
            <w:instrText xml:space="preserve"> HYPERLINK \l "_Toc13893" </w:instrText>
          </w:r>
          <w:r>
            <w:fldChar w:fldCharType="separate"/>
          </w:r>
          <w:r>
            <w:rPr>
              <w:rFonts w:hint="eastAsia" w:ascii="仿宋" w:hAnsi="仿宋" w:eastAsia="仿宋" w:cs="仿宋"/>
              <w:sz w:val="24"/>
              <w:szCs w:val="24"/>
            </w:rPr>
            <w:t>一、新项目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_Toc13893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ascii="仿宋" w:hAnsi="仿宋" w:eastAsia="仿宋" w:cs="仿宋"/>
              <w:sz w:val="24"/>
              <w:szCs w:val="24"/>
            </w:rPr>
          </w:pPr>
          <w:r>
            <w:fldChar w:fldCharType="begin"/>
          </w:r>
          <w:r>
            <w:instrText xml:space="preserve"> HYPERLINK \l "_Toc8460" </w:instrText>
          </w:r>
          <w:r>
            <w:fldChar w:fldCharType="separate"/>
          </w:r>
          <w:r>
            <w:rPr>
              <w:rFonts w:hint="eastAsia" w:ascii="仿宋" w:hAnsi="仿宋" w:eastAsia="仿宋" w:cs="仿宋"/>
              <w:sz w:val="24"/>
              <w:szCs w:val="24"/>
            </w:rPr>
            <w:t>二、复审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_Toc8460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ascii="仿宋" w:hAnsi="仿宋" w:eastAsia="仿宋" w:cs="仿宋"/>
              <w:sz w:val="24"/>
              <w:szCs w:val="24"/>
            </w:rPr>
          </w:pPr>
          <w:r>
            <w:fldChar w:fldCharType="begin"/>
          </w:r>
          <w:r>
            <w:instrText xml:space="preserve"> HYPERLINK \l "_Toc23900" </w:instrText>
          </w:r>
          <w:r>
            <w:fldChar w:fldCharType="separate"/>
          </w:r>
          <w:r>
            <w:rPr>
              <w:rFonts w:hint="eastAsia" w:ascii="仿宋" w:hAnsi="仿宋" w:eastAsia="仿宋" w:cs="仿宋"/>
              <w:sz w:val="24"/>
              <w:szCs w:val="24"/>
            </w:rPr>
            <w:t>三、修正案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_Toc23900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ascii="仿宋" w:hAnsi="仿宋" w:eastAsia="仿宋" w:cs="仿宋"/>
              <w:sz w:val="24"/>
              <w:szCs w:val="24"/>
            </w:rPr>
          </w:pPr>
          <w:r>
            <w:fldChar w:fldCharType="begin"/>
          </w:r>
          <w:r>
            <w:instrText xml:space="preserve"> HYPERLINK \l "_Toc10351" </w:instrText>
          </w:r>
          <w:r>
            <w:fldChar w:fldCharType="separate"/>
          </w:r>
          <w:r>
            <w:rPr>
              <w:rFonts w:hint="eastAsia" w:ascii="仿宋" w:hAnsi="仿宋" w:eastAsia="仿宋" w:cs="仿宋"/>
              <w:sz w:val="24"/>
              <w:szCs w:val="24"/>
            </w:rPr>
            <w:t>四、跟踪审查申请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_Toc10351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"_Toc9569" </w:instrText>
          </w:r>
          <w:r>
            <w:fldChar w:fldCharType="separate"/>
          </w:r>
          <w:r>
            <w:rPr>
              <w:rFonts w:hint="eastAsia" w:ascii="仿宋" w:hAnsi="仿宋" w:eastAsia="仿宋" w:cs="仿宋"/>
              <w:sz w:val="24"/>
              <w:szCs w:val="24"/>
            </w:rPr>
            <w:t>五、暂停/提前终止申请</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"_Toc14716" </w:instrText>
          </w:r>
          <w:r>
            <w:fldChar w:fldCharType="separate"/>
          </w:r>
          <w:r>
            <w:rPr>
              <w:rFonts w:hint="eastAsia" w:ascii="仿宋" w:hAnsi="仿宋" w:eastAsia="仿宋" w:cs="仿宋"/>
              <w:sz w:val="24"/>
              <w:szCs w:val="24"/>
            </w:rPr>
            <w:t>六、结题申请送审文件清单</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"_Toc11275" </w:instrText>
          </w:r>
          <w:r>
            <w:fldChar w:fldCharType="separate"/>
          </w:r>
          <w:r>
            <w:rPr>
              <w:rFonts w:hint="eastAsia" w:ascii="仿宋" w:hAnsi="仿宋" w:eastAsia="仿宋" w:cs="仿宋"/>
              <w:sz w:val="24"/>
              <w:szCs w:val="24"/>
            </w:rPr>
            <w:t>七、可疑且非预期不良反应</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"_Toc6319" </w:instrText>
          </w:r>
          <w:r>
            <w:fldChar w:fldCharType="separate"/>
          </w:r>
          <w:r>
            <w:rPr>
              <w:rFonts w:hint="eastAsia" w:ascii="仿宋" w:hAnsi="仿宋" w:eastAsia="仿宋" w:cs="仿宋"/>
              <w:sz w:val="24"/>
              <w:szCs w:val="24"/>
            </w:rPr>
            <w:t>八、本中心严重或持续方案违背报告</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12"/>
            <w:tabs>
              <w:tab w:val="right" w:leader="dot" w:pos="8306"/>
            </w:tabs>
            <w:rPr>
              <w:rFonts w:hint="eastAsia" w:ascii="仿宋" w:hAnsi="仿宋" w:eastAsia="仿宋" w:cs="仿宋"/>
              <w:sz w:val="24"/>
              <w:szCs w:val="24"/>
              <w:lang w:eastAsia="zh-CN"/>
            </w:rPr>
          </w:pPr>
          <w:r>
            <w:fldChar w:fldCharType="begin"/>
          </w:r>
          <w:r>
            <w:instrText xml:space="preserve"> HYPERLINK \l "_Toc21244" </w:instrText>
          </w:r>
          <w:r>
            <w:fldChar w:fldCharType="separate"/>
          </w:r>
          <w:r>
            <w:rPr>
              <w:rFonts w:hint="eastAsia" w:ascii="仿宋" w:hAnsi="仿宋" w:eastAsia="仿宋" w:cs="仿宋"/>
              <w:sz w:val="24"/>
              <w:szCs w:val="24"/>
            </w:rPr>
            <w:t>九、上会项目须递交文件清单</w:t>
          </w:r>
          <w:r>
            <w:rPr>
              <w:rFonts w:hint="eastAsia" w:ascii="仿宋" w:hAnsi="仿宋" w:eastAsia="仿宋" w:cs="仿宋"/>
              <w:sz w:val="24"/>
              <w:szCs w:val="24"/>
            </w:rPr>
            <w:tab/>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2"/>
            <w:rPr>
              <w:rFonts w:ascii="仿宋" w:hAnsi="仿宋" w:eastAsia="仿宋" w:cs="仿宋"/>
              <w:b w:val="0"/>
              <w:sz w:val="24"/>
              <w:szCs w:val="24"/>
            </w:rPr>
          </w:pPr>
          <w:r>
            <w:rPr>
              <w:rFonts w:hint="eastAsia" w:ascii="仿宋" w:hAnsi="仿宋" w:eastAsia="仿宋" w:cs="仿宋"/>
              <w:b w:val="0"/>
              <w:sz w:val="24"/>
              <w:szCs w:val="24"/>
            </w:rPr>
            <w:fldChar w:fldCharType="end"/>
          </w:r>
        </w:p>
      </w:sdtContent>
    </w:sdt>
    <w:p>
      <w:pPr>
        <w:pStyle w:val="2"/>
        <w:rPr>
          <w:rFonts w:ascii="仿宋" w:hAnsi="仿宋" w:eastAsia="仿宋" w:cs="仿宋"/>
          <w:bCs/>
          <w:sz w:val="24"/>
          <w:szCs w:val="24"/>
        </w:rPr>
      </w:pPr>
      <w:bookmarkStart w:id="0" w:name="_Toc13893"/>
      <w:r>
        <w:rPr>
          <w:rFonts w:hint="eastAsia" w:ascii="仿宋" w:hAnsi="仿宋" w:eastAsia="仿宋" w:cs="仿宋"/>
          <w:bCs/>
          <w:sz w:val="24"/>
          <w:szCs w:val="24"/>
        </w:rPr>
        <w:t>一、新项目</w:t>
      </w:r>
      <w:bookmarkEnd w:id="0"/>
    </w:p>
    <w:p>
      <w:pPr>
        <w:rPr>
          <w:rFonts w:ascii="仿宋" w:hAnsi="仿宋" w:eastAsia="仿宋" w:cs="仿宋"/>
          <w:sz w:val="24"/>
          <w:szCs w:val="24"/>
        </w:rPr>
      </w:pPr>
      <w:r>
        <w:rPr>
          <w:rFonts w:hint="eastAsia" w:ascii="仿宋" w:hAnsi="仿宋" w:eastAsia="仿宋" w:cs="仿宋"/>
          <w:sz w:val="24"/>
          <w:szCs w:val="24"/>
        </w:rPr>
        <w:t>药物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初始审查申请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文件真实性声明（申办方/CRO盖章）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分中心名单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研究者会议纪要（多中心研究）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5</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NMPA通知书（本中心牵头时提供NMPA受理函）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6</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全国各中心进度等</w:t>
            </w:r>
          </w:p>
          <w:p>
            <w:pPr>
              <w:spacing w:line="400" w:lineRule="exact"/>
              <w:rPr>
                <w:rFonts w:ascii="仿宋" w:hAnsi="仿宋" w:eastAsia="仿宋" w:cs="仿宋"/>
                <w:sz w:val="24"/>
                <w:szCs w:val="24"/>
              </w:rPr>
            </w:pPr>
            <w:r>
              <w:rPr>
                <w:rFonts w:hint="eastAsia" w:ascii="仿宋" w:hAnsi="仿宋" w:eastAsia="仿宋" w:cs="仿宋"/>
                <w:sz w:val="24"/>
                <w:szCs w:val="24"/>
              </w:rPr>
              <w:t>6.1进度表（伦理批准、启动、入组数等情况）</w:t>
            </w:r>
          </w:p>
          <w:p>
            <w:pPr>
              <w:spacing w:line="400" w:lineRule="exact"/>
              <w:rPr>
                <w:rFonts w:ascii="仿宋" w:hAnsi="仿宋" w:eastAsia="仿宋" w:cs="仿宋"/>
                <w:sz w:val="24"/>
                <w:szCs w:val="24"/>
              </w:rPr>
            </w:pPr>
            <w:r>
              <w:rPr>
                <w:rFonts w:hint="eastAsia" w:ascii="仿宋" w:hAnsi="仿宋" w:eastAsia="仿宋" w:cs="仿宋"/>
                <w:sz w:val="24"/>
                <w:szCs w:val="24"/>
              </w:rPr>
              <w:t>6.2人遗办申请书/稿</w:t>
            </w:r>
          </w:p>
          <w:p>
            <w:pPr>
              <w:spacing w:line="400" w:lineRule="exact"/>
              <w:rPr>
                <w:rFonts w:ascii="仿宋" w:hAnsi="仿宋" w:eastAsia="仿宋" w:cs="仿宋"/>
                <w:sz w:val="24"/>
                <w:szCs w:val="24"/>
              </w:rPr>
            </w:pPr>
            <w:r>
              <w:rPr>
                <w:rFonts w:hint="eastAsia" w:ascii="仿宋" w:hAnsi="仿宋" w:eastAsia="仿宋" w:cs="仿宋"/>
                <w:sz w:val="24"/>
                <w:szCs w:val="24"/>
              </w:rPr>
              <w:t xml:space="preserve">6.3人遗办批件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7</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全国分中心伦理委员会联系信息（地址、邮箱、秘书姓名、电话）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8</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组长单位伦理委员会审查情况</w:t>
            </w:r>
          </w:p>
          <w:p>
            <w:pPr>
              <w:spacing w:line="400" w:lineRule="exact"/>
              <w:rPr>
                <w:rFonts w:ascii="仿宋" w:hAnsi="仿宋" w:eastAsia="仿宋" w:cs="仿宋"/>
                <w:sz w:val="24"/>
                <w:szCs w:val="24"/>
              </w:rPr>
            </w:pPr>
            <w:r>
              <w:rPr>
                <w:rFonts w:hint="eastAsia" w:ascii="仿宋" w:hAnsi="仿宋" w:eastAsia="仿宋" w:cs="仿宋"/>
                <w:sz w:val="24"/>
                <w:szCs w:val="24"/>
              </w:rPr>
              <w:t>8.1历次审查意见</w:t>
            </w:r>
          </w:p>
          <w:p>
            <w:pPr>
              <w:spacing w:line="400" w:lineRule="exact"/>
              <w:rPr>
                <w:rFonts w:ascii="仿宋" w:hAnsi="仿宋" w:eastAsia="仿宋" w:cs="仿宋"/>
                <w:sz w:val="24"/>
                <w:szCs w:val="24"/>
              </w:rPr>
            </w:pPr>
            <w:r>
              <w:rPr>
                <w:rFonts w:hint="eastAsia" w:ascii="仿宋" w:hAnsi="仿宋" w:eastAsia="仿宋" w:cs="仿宋"/>
                <w:sz w:val="24"/>
                <w:szCs w:val="24"/>
              </w:rPr>
              <w:t>8.2审查批件</w:t>
            </w:r>
          </w:p>
          <w:p>
            <w:pPr>
              <w:spacing w:line="400" w:lineRule="exact"/>
              <w:rPr>
                <w:rFonts w:ascii="仿宋" w:hAnsi="仿宋" w:eastAsia="仿宋" w:cs="仿宋"/>
                <w:sz w:val="24"/>
                <w:szCs w:val="24"/>
              </w:rPr>
            </w:pPr>
            <w:r>
              <w:rPr>
                <w:rFonts w:hint="eastAsia" w:ascii="仿宋" w:hAnsi="仿宋" w:eastAsia="仿宋" w:cs="仿宋"/>
                <w:sz w:val="24"/>
                <w:szCs w:val="24"/>
              </w:rPr>
              <w:t>8.3获批的知情同意书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9</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机构立项号（邮件截图）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10</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研究者分工计划表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临床研究方案</w:t>
            </w:r>
          </w:p>
          <w:p>
            <w:pPr>
              <w:spacing w:line="400" w:lineRule="exact"/>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方案</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2不在本中心开展的方案内容（</w:t>
            </w:r>
            <w:r>
              <w:rPr>
                <w:rFonts w:hint="eastAsia" w:ascii="仿宋" w:hAnsi="仿宋" w:eastAsia="仿宋" w:cs="仿宋"/>
                <w:sz w:val="24"/>
                <w:szCs w:val="24"/>
                <w:lang w:val="en-US" w:eastAsia="zh-CN"/>
              </w:rPr>
              <w:t>如有</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14</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受试者招募（包括招募流程、广告内容）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15</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受试者的材料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16</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PI简历及研究人员的名单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17</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病例报告表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18</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19</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20</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保单和保险覆盖范围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widowControl/>
              <w:shd w:val="clear" w:color="auto" w:fill="FFFFFF"/>
              <w:spacing w:line="360" w:lineRule="auto"/>
              <w:ind w:firstLine="470" w:firstLineChars="0"/>
              <w:jc w:val="left"/>
              <w:rPr>
                <w:rFonts w:ascii="仿宋" w:hAnsi="仿宋" w:eastAsia="仿宋" w:cs="仿宋"/>
                <w:sz w:val="24"/>
                <w:szCs w:val="24"/>
              </w:rPr>
            </w:pPr>
            <w:r>
              <w:rPr>
                <w:rFonts w:hint="eastAsia" w:ascii="仿宋" w:hAnsi="仿宋" w:eastAsia="仿宋" w:cs="仿宋"/>
                <w:sz w:val="24"/>
                <w:szCs w:val="24"/>
              </w:rPr>
              <w:t xml:space="preserve">注：1.资料须按以上顺序提交，缺失资料在对应序号项补充申办方说明并加盖公章； </w:t>
            </w:r>
          </w:p>
        </w:tc>
      </w:tr>
    </w:tbl>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医疗器械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初始审查申请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递交文件真实性声明（申办方/CRO盖章）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申办方确认组长单位、分中心名单的函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4</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研究者会议纪要（多中心研究）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全国各中心进度等</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.1进度表（伦理批准、启动、入组数等情况）</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.2人遗办申请书/稿</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.3人遗办批件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6</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全国分中心伦理委员会联系信息（地址、邮箱、秘书姓名、电话）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组长单位伦理委员会审查情况</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.1历次审查意见</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.2审查批件</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.3获批的知情同意书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8</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研究者分工计划表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9</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临床研究方案</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1方案</w:t>
            </w:r>
          </w:p>
          <w:p>
            <w:pPr>
              <w:spacing w:line="400" w:lineRule="exact"/>
              <w:rPr>
                <w:rFonts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2不在本中心开展的方案内容（说明）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10</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受试者招募（包括招募流程、广告内容、第三方公司义务与职责）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受试者的材料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14</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研究人员的名单（多中心研究需提交其他中心PI名单）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15</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病例报告表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16</w:t>
            </w:r>
          </w:p>
        </w:tc>
        <w:tc>
          <w:tcPr>
            <w:tcW w:w="8054" w:type="dxa"/>
          </w:tcPr>
          <w:p>
            <w:pPr>
              <w:spacing w:line="380" w:lineRule="exact"/>
              <w:rPr>
                <w:rFonts w:ascii="仿宋" w:hAnsi="仿宋" w:eastAsia="仿宋" w:cs="仿宋"/>
                <w:sz w:val="24"/>
                <w:szCs w:val="24"/>
              </w:rPr>
            </w:pPr>
            <w:r>
              <w:rPr>
                <w:rFonts w:hint="eastAsia" w:ascii="仿宋" w:hAnsi="仿宋" w:eastAsia="仿宋" w:cs="仿宋"/>
                <w:sz w:val="24"/>
                <w:szCs w:val="24"/>
              </w:rPr>
              <w:t>自检报告和产品注册检验报告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17</w:t>
            </w:r>
          </w:p>
        </w:tc>
        <w:tc>
          <w:tcPr>
            <w:tcW w:w="8054" w:type="dxa"/>
          </w:tcPr>
          <w:p>
            <w:pPr>
              <w:spacing w:line="380" w:lineRule="exact"/>
              <w:rPr>
                <w:rFonts w:ascii="仿宋" w:hAnsi="仿宋" w:eastAsia="仿宋" w:cs="仿宋"/>
                <w:sz w:val="24"/>
                <w:szCs w:val="24"/>
              </w:rPr>
            </w:pPr>
            <w:r>
              <w:rPr>
                <w:rFonts w:hint="eastAsia" w:ascii="仿宋" w:hAnsi="仿宋" w:eastAsia="仿宋" w:cs="仿宋"/>
                <w:sz w:val="24"/>
                <w:szCs w:val="24"/>
              </w:rPr>
              <w:t>研究者简历、专业特长、能力、接受培训和其他能够证明其资格的文件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18</w:t>
            </w:r>
          </w:p>
        </w:tc>
        <w:tc>
          <w:tcPr>
            <w:tcW w:w="8054" w:type="dxa"/>
          </w:tcPr>
          <w:p>
            <w:pPr>
              <w:spacing w:line="380" w:lineRule="exact"/>
              <w:rPr>
                <w:rFonts w:ascii="仿宋" w:hAnsi="仿宋" w:eastAsia="仿宋" w:cs="仿宋"/>
                <w:sz w:val="24"/>
                <w:szCs w:val="24"/>
              </w:rPr>
            </w:pPr>
            <w:r>
              <w:rPr>
                <w:rFonts w:hint="eastAsia" w:ascii="仿宋" w:hAnsi="仿宋" w:eastAsia="仿宋" w:cs="仿宋"/>
                <w:sz w:val="24"/>
                <w:szCs w:val="24"/>
              </w:rPr>
              <w:t>临床试验机构的设施和条件能够满足试验的综述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19</w:t>
            </w:r>
          </w:p>
        </w:tc>
        <w:tc>
          <w:tcPr>
            <w:tcW w:w="8054" w:type="dxa"/>
          </w:tcPr>
          <w:p>
            <w:pPr>
              <w:spacing w:line="380" w:lineRule="exact"/>
              <w:rPr>
                <w:rFonts w:ascii="仿宋" w:hAnsi="仿宋" w:eastAsia="仿宋" w:cs="仿宋"/>
                <w:sz w:val="24"/>
                <w:szCs w:val="24"/>
              </w:rPr>
            </w:pPr>
            <w:r>
              <w:rPr>
                <w:rFonts w:hint="eastAsia" w:ascii="仿宋" w:hAnsi="仿宋" w:eastAsia="仿宋" w:cs="仿宋"/>
                <w:sz w:val="24"/>
                <w:szCs w:val="24"/>
              </w:rPr>
              <w:t>试验用医疗器械的研制符合适用的医疗器械质量管理体系相关要求声明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20</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ascii="仿宋" w:hAnsi="仿宋" w:eastAsia="仿宋" w:cs="仿宋"/>
                <w:sz w:val="24"/>
                <w:szCs w:val="24"/>
              </w:rPr>
            </w:pPr>
            <w:r>
              <w:rPr>
                <w:rFonts w:hint="eastAsia" w:ascii="仿宋" w:hAnsi="仿宋" w:eastAsia="仿宋" w:cs="仿宋"/>
                <w:sz w:val="24"/>
                <w:szCs w:val="24"/>
              </w:rPr>
              <w:t>21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保单和保险覆盖范围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注：1.资料须按以上顺序提交，缺失资料在对应序号项补充申办方说明并加盖公章； </w:t>
            </w:r>
          </w:p>
        </w:tc>
      </w:tr>
    </w:tbl>
    <w:p>
      <w:pPr>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bCs/>
          <w:sz w:val="24"/>
          <w:szCs w:val="24"/>
        </w:rPr>
      </w:pPr>
      <w:bookmarkStart w:id="1" w:name="_Toc8460"/>
      <w:r>
        <w:rPr>
          <w:rFonts w:hint="eastAsia" w:ascii="仿宋" w:hAnsi="仿宋" w:eastAsia="仿宋" w:cs="仿宋"/>
          <w:bCs/>
          <w:sz w:val="24"/>
          <w:szCs w:val="24"/>
        </w:rPr>
        <w:t>二、复审</w:t>
      </w:r>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复审申请表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修改内容对照表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临床研究方案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5</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r>
    </w:tbl>
    <w:p>
      <w:pPr>
        <w:rPr>
          <w:rFonts w:ascii="仿宋" w:hAnsi="仿宋" w:eastAsia="仿宋" w:cs="仿宋"/>
          <w:sz w:val="24"/>
          <w:szCs w:val="24"/>
        </w:rPr>
      </w:pPr>
    </w:p>
    <w:p>
      <w:pPr>
        <w:pStyle w:val="2"/>
        <w:rPr>
          <w:rFonts w:ascii="仿宋" w:hAnsi="仿宋" w:eastAsia="仿宋" w:cs="仿宋"/>
          <w:bCs/>
          <w:sz w:val="24"/>
          <w:szCs w:val="24"/>
        </w:rPr>
      </w:pPr>
      <w:bookmarkStart w:id="2" w:name="_Toc23900"/>
      <w:r>
        <w:rPr>
          <w:rFonts w:hint="eastAsia" w:ascii="仿宋" w:hAnsi="仿宋" w:eastAsia="仿宋" w:cs="仿宋"/>
          <w:bCs/>
          <w:sz w:val="24"/>
          <w:szCs w:val="24"/>
        </w:rPr>
        <w:t>三、修正案</w:t>
      </w:r>
      <w:bookmarkEnd w:id="2"/>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修正案申请表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临床研究方案/知情同意书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修正内容对照表；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组长单位此次修正案对应的意见或批件以及所批准的知情同意书 （分中心时适用）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5</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学术委员会评审意见(涉及方案修订时适用)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6</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r>
    </w:tbl>
    <w:p>
      <w:pPr>
        <w:rPr>
          <w:rFonts w:ascii="仿宋" w:hAnsi="仿宋" w:eastAsia="仿宋" w:cs="仿宋"/>
          <w:sz w:val="24"/>
          <w:szCs w:val="24"/>
        </w:rPr>
      </w:pPr>
    </w:p>
    <w:p>
      <w:pPr>
        <w:pStyle w:val="2"/>
        <w:rPr>
          <w:rFonts w:ascii="仿宋" w:hAnsi="仿宋" w:eastAsia="仿宋" w:cs="仿宋"/>
          <w:bCs/>
          <w:sz w:val="24"/>
          <w:szCs w:val="24"/>
        </w:rPr>
      </w:pPr>
      <w:bookmarkStart w:id="3" w:name="_Toc10351"/>
      <w:r>
        <w:rPr>
          <w:rFonts w:hint="eastAsia" w:ascii="仿宋" w:hAnsi="仿宋" w:eastAsia="仿宋" w:cs="仿宋"/>
          <w:bCs/>
          <w:sz w:val="24"/>
          <w:szCs w:val="24"/>
        </w:rPr>
        <w:t>四、跟踪审查申请</w:t>
      </w:r>
      <w:bookmarkEnd w:id="3"/>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本中心研究进展报告表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附件/其他</w:t>
            </w:r>
          </w:p>
        </w:tc>
      </w:tr>
    </w:tbl>
    <w:p>
      <w:pPr>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bCs/>
          <w:sz w:val="24"/>
          <w:szCs w:val="24"/>
        </w:rPr>
      </w:pPr>
      <w:bookmarkStart w:id="4" w:name="_Toc9569"/>
      <w:r>
        <w:rPr>
          <w:rFonts w:hint="eastAsia" w:ascii="仿宋" w:hAnsi="仿宋" w:eastAsia="仿宋" w:cs="仿宋"/>
          <w:bCs/>
          <w:sz w:val="24"/>
          <w:szCs w:val="24"/>
        </w:rPr>
        <w:t>五、暂停/提前终止申请</w:t>
      </w:r>
      <w:bookmarkEnd w:id="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暂停/提前终止报告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终止函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hint="eastAsia" w:ascii="仿宋" w:hAnsi="仿宋" w:eastAsia="仿宋" w:cs="仿宋"/>
                <w:b w:val="0"/>
                <w:bCs w:val="0"/>
                <w:color w:val="auto"/>
                <w:kern w:val="0"/>
                <w:sz w:val="24"/>
                <w:szCs w:val="24"/>
                <w:lang w:eastAsia="zh-CN"/>
              </w:rPr>
            </w:pPr>
            <w:r>
              <w:rPr>
                <w:rFonts w:hint="eastAsia" w:ascii="仿宋" w:hAnsi="仿宋" w:eastAsia="仿宋" w:cs="仿宋"/>
                <w:sz w:val="24"/>
                <w:szCs w:val="24"/>
              </w:rPr>
              <w:t>注：1.</w:t>
            </w:r>
            <w:r>
              <w:rPr>
                <w:rFonts w:hint="eastAsia" w:ascii="仿宋" w:hAnsi="仿宋" w:eastAsia="仿宋" w:cs="仿宋"/>
                <w:b w:val="0"/>
                <w:bCs w:val="0"/>
                <w:color w:val="auto"/>
                <w:kern w:val="0"/>
                <w:sz w:val="24"/>
                <w:szCs w:val="24"/>
                <w:lang w:val="en-US" w:eastAsia="zh-CN"/>
              </w:rPr>
              <w:t>有关伦理文件归档，在提前终止申请通过后一周内</w:t>
            </w:r>
            <w:r>
              <w:rPr>
                <w:rFonts w:hint="eastAsia" w:ascii="仿宋" w:hAnsi="仿宋" w:eastAsia="仿宋" w:cs="仿宋"/>
                <w:b w:val="0"/>
                <w:bCs w:val="0"/>
                <w:color w:val="auto"/>
                <w:kern w:val="0"/>
                <w:sz w:val="24"/>
                <w:szCs w:val="24"/>
                <w:lang w:eastAsia="zh-CN"/>
              </w:rPr>
              <w:t>预约归档，流程如下：</w:t>
            </w:r>
          </w:p>
          <w:p>
            <w:pPr>
              <w:spacing w:line="400" w:lineRule="exact"/>
              <w:ind w:firstLine="0" w:firstLineChars="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归档时间：电话（83525173）预约确认具体时间。</w:t>
            </w:r>
          </w:p>
          <w:p>
            <w:pPr>
              <w:spacing w:line="400" w:lineRule="exact"/>
              <w:ind w:firstLine="0" w:firstLineChars="0"/>
              <w:rPr>
                <w:rFonts w:ascii="仿宋" w:hAnsi="仿宋" w:eastAsia="仿宋" w:cs="仿宋"/>
                <w:sz w:val="24"/>
                <w:szCs w:val="24"/>
              </w:rPr>
            </w:pPr>
            <w:r>
              <w:rPr>
                <w:rFonts w:hint="eastAsia" w:ascii="仿宋" w:hAnsi="仿宋" w:eastAsia="仿宋" w:cs="仿宋"/>
                <w:b w:val="0"/>
                <w:bCs w:val="0"/>
                <w:color w:val="auto"/>
                <w:kern w:val="0"/>
                <w:sz w:val="24"/>
                <w:szCs w:val="24"/>
                <w:lang w:eastAsia="zh-CN"/>
              </w:rPr>
              <w:t>核对内容：伦理纸质版材料（日常审批材料+本中心SAE+严重方案违背）是否完整，是否与研究者文件夹一致。</w:t>
            </w:r>
          </w:p>
        </w:tc>
      </w:tr>
    </w:tbl>
    <w:p>
      <w:pPr>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bCs/>
          <w:sz w:val="24"/>
          <w:szCs w:val="24"/>
        </w:rPr>
      </w:pPr>
      <w:bookmarkStart w:id="5" w:name="_Toc14716"/>
      <w:r>
        <w:rPr>
          <w:rFonts w:hint="eastAsia" w:ascii="仿宋" w:hAnsi="仿宋" w:eastAsia="仿宋" w:cs="仿宋"/>
          <w:bCs/>
          <w:sz w:val="24"/>
          <w:szCs w:val="24"/>
        </w:rPr>
        <w:t>六、结题申请送审文件清单</w:t>
      </w:r>
      <w:bookmarkEnd w:id="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结题申请表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研究结束函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分中心小结表审核反馈（机构办邮件截图）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hint="eastAsia" w:ascii="仿宋" w:hAnsi="仿宋" w:eastAsia="仿宋" w:cs="仿宋"/>
                <w:b w:val="0"/>
                <w:bCs w:val="0"/>
                <w:color w:val="auto"/>
                <w:kern w:val="0"/>
                <w:sz w:val="24"/>
                <w:szCs w:val="24"/>
                <w:lang w:eastAsia="zh-CN"/>
              </w:rPr>
            </w:pPr>
            <w:r>
              <w:rPr>
                <w:rFonts w:hint="eastAsia" w:ascii="仿宋" w:hAnsi="仿宋" w:eastAsia="仿宋" w:cs="仿宋"/>
                <w:sz w:val="24"/>
                <w:szCs w:val="24"/>
              </w:rPr>
              <w:t>注：1.</w:t>
            </w:r>
            <w:r>
              <w:rPr>
                <w:rFonts w:hint="eastAsia" w:ascii="仿宋" w:hAnsi="仿宋" w:eastAsia="仿宋" w:cs="仿宋"/>
                <w:b w:val="0"/>
                <w:bCs w:val="0"/>
                <w:color w:val="auto"/>
                <w:kern w:val="0"/>
                <w:sz w:val="24"/>
                <w:szCs w:val="24"/>
                <w:lang w:val="en-US" w:eastAsia="zh-CN"/>
              </w:rPr>
              <w:t>有关伦理文件归档，在结题申请通过后一周内</w:t>
            </w:r>
            <w:r>
              <w:rPr>
                <w:rFonts w:hint="eastAsia" w:ascii="仿宋" w:hAnsi="仿宋" w:eastAsia="仿宋" w:cs="仿宋"/>
                <w:b w:val="0"/>
                <w:bCs w:val="0"/>
                <w:color w:val="auto"/>
                <w:kern w:val="0"/>
                <w:sz w:val="24"/>
                <w:szCs w:val="24"/>
                <w:lang w:eastAsia="zh-CN"/>
              </w:rPr>
              <w:t>预约归档，流程如下：归档时间：电话（83525173）预约确认具体时间。</w:t>
            </w:r>
          </w:p>
          <w:p>
            <w:pPr>
              <w:spacing w:line="400" w:lineRule="exact"/>
              <w:rPr>
                <w:rFonts w:ascii="仿宋" w:hAnsi="仿宋" w:eastAsia="仿宋" w:cs="仿宋"/>
                <w:sz w:val="24"/>
                <w:szCs w:val="24"/>
              </w:rPr>
            </w:pPr>
            <w:r>
              <w:rPr>
                <w:rFonts w:hint="eastAsia" w:ascii="仿宋" w:hAnsi="仿宋" w:eastAsia="仿宋" w:cs="仿宋"/>
                <w:b w:val="0"/>
                <w:bCs w:val="0"/>
                <w:color w:val="auto"/>
                <w:kern w:val="0"/>
                <w:sz w:val="24"/>
                <w:szCs w:val="24"/>
                <w:lang w:eastAsia="zh-CN"/>
              </w:rPr>
              <w:t>核对内容：伦理纸质版材料（日常审批材料+本中心SAE+严重方案违背）是否完整，是否与研究者文件夹一致。</w:t>
            </w:r>
          </w:p>
        </w:tc>
      </w:tr>
    </w:tbl>
    <w:p>
      <w:pPr>
        <w:pStyle w:val="2"/>
      </w:pPr>
    </w:p>
    <w:p>
      <w:pPr>
        <w:pStyle w:val="2"/>
        <w:rPr>
          <w:rFonts w:ascii="仿宋" w:hAnsi="仿宋" w:eastAsia="仿宋" w:cs="仿宋"/>
          <w:bCs/>
          <w:sz w:val="24"/>
          <w:szCs w:val="24"/>
        </w:rPr>
      </w:pPr>
      <w:bookmarkStart w:id="6" w:name="_Toc11275"/>
      <w:r>
        <w:rPr>
          <w:rFonts w:hint="eastAsia" w:ascii="仿宋" w:hAnsi="仿宋" w:eastAsia="仿宋" w:cs="仿宋"/>
          <w:bCs/>
          <w:sz w:val="24"/>
          <w:szCs w:val="24"/>
        </w:rPr>
        <w:t>七、可疑且非预期不良反应</w:t>
      </w:r>
      <w:bookmarkEnd w:id="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本中心SUSAR报告表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r>
    </w:tbl>
    <w:p>
      <w:pPr>
        <w:rPr>
          <w:rFonts w:ascii="仿宋" w:hAnsi="仿宋" w:eastAsia="仿宋" w:cs="仿宋"/>
          <w:sz w:val="24"/>
          <w:szCs w:val="24"/>
        </w:rPr>
      </w:pPr>
    </w:p>
    <w:p>
      <w:pPr>
        <w:pStyle w:val="2"/>
        <w:rPr>
          <w:rFonts w:ascii="仿宋" w:hAnsi="仿宋" w:eastAsia="仿宋" w:cs="仿宋"/>
          <w:bCs/>
          <w:sz w:val="24"/>
          <w:szCs w:val="24"/>
        </w:rPr>
      </w:pPr>
      <w:bookmarkStart w:id="7" w:name="_Toc6319"/>
      <w:r>
        <w:rPr>
          <w:rFonts w:hint="eastAsia" w:ascii="仿宋" w:hAnsi="仿宋" w:eastAsia="仿宋" w:cs="仿宋"/>
          <w:bCs/>
          <w:sz w:val="24"/>
          <w:szCs w:val="24"/>
        </w:rPr>
        <w:t>八、本中心严重或持续方案违背报告</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方案违背报告表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sz w:val="24"/>
                <w:szCs w:val="24"/>
              </w:rPr>
            </w:pP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kern w:val="0"/>
                <w:sz w:val="24"/>
                <w:szCs w:val="24"/>
                <w:shd w:val="clear" w:color="auto" w:fill="FFFFFF"/>
              </w:rPr>
              <w:t>1严重违背方案：</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1.1研究者为了避免对试验受试者可能产生的危险主动偏离试验方案</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1.2严重违背入排标准且继续让患者进行临床试验</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1.3过量用药（＞120%）或其他方案/SOP中规定的用药违背上报情况</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1.4其他方案规定的严重方案违背</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1.5 发现后及时上报到伦理系统平台</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2持续违背方案：</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2.1对检查项目漏项的要求：对同一个受试者在治疗周期中相同的检查时间点和/或检查项目出现连续（N≥3次）的漏查。</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2.2在同一个临床试验中多名患者（N≥3次）发生同一检查项目漏查的情况</w:t>
            </w:r>
          </w:p>
          <w:p>
            <w:pPr>
              <w:widowControl/>
              <w:shd w:val="clear" w:color="auto" w:fill="auto"/>
              <w:spacing w:line="400" w:lineRule="exact"/>
              <w:ind w:firstLine="480" w:firstLineChars="200"/>
              <w:jc w:val="left"/>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2.3 发现后及时上报到伦理系统平台</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 轻微方案违背：</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3.1试验当中的检查项目出现超时间窗的现象；</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3.2试验当中的某一检查项目出现1次漏查。</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3.3其他方案规定的轻微方案违背</w:t>
            </w:r>
          </w:p>
          <w:p>
            <w:pPr>
              <w:widowControl/>
              <w:shd w:val="clear" w:color="auto" w:fill="auto"/>
              <w:spacing w:line="400" w:lineRule="exact"/>
              <w:ind w:firstLine="480" w:firstLineChars="200"/>
              <w:jc w:val="left"/>
              <w:rPr>
                <w:rFonts w:ascii="仿宋" w:hAnsi="仿宋" w:eastAsia="仿宋" w:cs="仿宋"/>
                <w:sz w:val="24"/>
                <w:szCs w:val="24"/>
              </w:rPr>
            </w:pPr>
            <w:r>
              <w:rPr>
                <w:rFonts w:hint="eastAsia" w:ascii="仿宋" w:hAnsi="仿宋" w:eastAsia="仿宋" w:cs="仿宋"/>
                <w:kern w:val="0"/>
                <w:sz w:val="24"/>
                <w:szCs w:val="24"/>
                <w:shd w:val="clear" w:color="auto" w:fill="FFFFFF"/>
              </w:rPr>
              <w:t>3.4汇总后与年度/定期跟踪审查申请一并上报。</w:t>
            </w:r>
          </w:p>
        </w:tc>
      </w:tr>
    </w:tbl>
    <w:p>
      <w:pPr>
        <w:rPr>
          <w:rFonts w:ascii="仿宋" w:hAnsi="仿宋" w:eastAsia="仿宋" w:cs="仿宋"/>
          <w:sz w:val="24"/>
          <w:szCs w:val="24"/>
        </w:rPr>
      </w:pPr>
    </w:p>
    <w:p>
      <w:pPr>
        <w:rPr>
          <w:rFonts w:ascii="仿宋" w:hAnsi="仿宋" w:eastAsia="仿宋" w:cs="仿宋"/>
          <w:sz w:val="24"/>
          <w:szCs w:val="24"/>
        </w:rPr>
      </w:pPr>
    </w:p>
    <w:p>
      <w:pPr>
        <w:pStyle w:val="2"/>
        <w:rPr>
          <w:rFonts w:ascii="仿宋" w:hAnsi="仿宋" w:eastAsia="仿宋" w:cs="仿宋"/>
          <w:bCs/>
          <w:sz w:val="24"/>
          <w:szCs w:val="24"/>
        </w:rPr>
      </w:pPr>
      <w:bookmarkStart w:id="8" w:name="_Toc21244"/>
      <w:r>
        <w:rPr>
          <w:rFonts w:hint="eastAsia" w:ascii="仿宋" w:hAnsi="仿宋" w:eastAsia="仿宋" w:cs="仿宋"/>
          <w:bCs/>
          <w:sz w:val="24"/>
          <w:szCs w:val="24"/>
        </w:rPr>
        <w:t>九、上会项目须递交文件清单</w:t>
      </w:r>
      <w:bookmarkEnd w:id="8"/>
    </w:p>
    <w:p>
      <w:pPr>
        <w:rPr>
          <w:rFonts w:ascii="仿宋" w:hAnsi="仿宋" w:eastAsia="仿宋" w:cs="仿宋"/>
          <w:sz w:val="24"/>
          <w:szCs w:val="24"/>
        </w:rPr>
      </w:pPr>
      <w:r>
        <w:rPr>
          <w:rFonts w:hint="eastAsia" w:ascii="仿宋" w:hAnsi="仿宋" w:eastAsia="仿宋" w:cs="仿宋"/>
          <w:sz w:val="24"/>
          <w:szCs w:val="24"/>
        </w:rPr>
        <w:t>新项目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PPT讲解内容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一</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研究背景和目的：</w:t>
            </w:r>
          </w:p>
          <w:p>
            <w:pPr>
              <w:spacing w:line="400" w:lineRule="exact"/>
              <w:rPr>
                <w:rFonts w:ascii="仿宋" w:hAnsi="仿宋" w:eastAsia="仿宋" w:cs="仿宋"/>
                <w:sz w:val="24"/>
                <w:szCs w:val="24"/>
              </w:rPr>
            </w:pPr>
            <w:r>
              <w:rPr>
                <w:rFonts w:hint="eastAsia" w:ascii="仿宋" w:hAnsi="仿宋" w:eastAsia="仿宋" w:cs="仿宋"/>
                <w:sz w:val="24"/>
                <w:szCs w:val="24"/>
              </w:rPr>
              <w:t>1.本中心研究团队以及其他中心的介绍；研究疾病的介绍，及其当前可获得的常规/标准治疗手段和疗效</w:t>
            </w:r>
          </w:p>
          <w:p>
            <w:pPr>
              <w:spacing w:line="400" w:lineRule="exact"/>
              <w:rPr>
                <w:rFonts w:ascii="仿宋" w:hAnsi="仿宋" w:eastAsia="仿宋" w:cs="仿宋"/>
                <w:sz w:val="24"/>
                <w:szCs w:val="24"/>
              </w:rPr>
            </w:pPr>
            <w:r>
              <w:rPr>
                <w:rFonts w:hint="eastAsia" w:ascii="仿宋" w:hAnsi="仿宋" w:eastAsia="仿宋" w:cs="仿宋"/>
                <w:sz w:val="24"/>
                <w:szCs w:val="24"/>
              </w:rPr>
              <w:t>2.研究目的，前期研究结论，研究设计</w:t>
            </w:r>
          </w:p>
          <w:p>
            <w:pPr>
              <w:rPr>
                <w:rFonts w:ascii="仿宋" w:hAnsi="仿宋" w:eastAsia="仿宋" w:cs="仿宋"/>
                <w:sz w:val="24"/>
                <w:szCs w:val="24"/>
              </w:rPr>
            </w:pPr>
            <w:r>
              <w:rPr>
                <w:rFonts w:hint="eastAsia" w:ascii="仿宋" w:hAnsi="仿宋" w:eastAsia="仿宋" w:cs="仿宋"/>
                <w:sz w:val="24"/>
                <w:szCs w:val="24"/>
              </w:rPr>
              <w:t>3.研究药物（包括基础药物和对照药物）及其适应症在国内外上市的情况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二</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研究流程（简要）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三</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研究风险与获益：</w:t>
            </w:r>
          </w:p>
          <w:p>
            <w:pPr>
              <w:spacing w:line="400" w:lineRule="exact"/>
              <w:rPr>
                <w:rFonts w:ascii="仿宋" w:hAnsi="仿宋" w:eastAsia="仿宋" w:cs="仿宋"/>
                <w:sz w:val="24"/>
                <w:szCs w:val="24"/>
              </w:rPr>
            </w:pPr>
            <w:r>
              <w:rPr>
                <w:rFonts w:hint="eastAsia" w:ascii="仿宋" w:hAnsi="仿宋" w:eastAsia="仿宋" w:cs="仿宋"/>
                <w:sz w:val="24"/>
                <w:szCs w:val="24"/>
              </w:rPr>
              <w:t>1.研究的风险</w:t>
            </w:r>
          </w:p>
          <w:p>
            <w:pPr>
              <w:spacing w:line="400" w:lineRule="exact"/>
              <w:rPr>
                <w:rFonts w:ascii="仿宋" w:hAnsi="仿宋" w:eastAsia="仿宋" w:cs="仿宋"/>
                <w:sz w:val="24"/>
                <w:szCs w:val="24"/>
              </w:rPr>
            </w:pPr>
            <w:r>
              <w:rPr>
                <w:rFonts w:hint="eastAsia" w:ascii="仿宋" w:hAnsi="仿宋" w:eastAsia="仿宋" w:cs="仿宋"/>
                <w:sz w:val="24"/>
                <w:szCs w:val="24"/>
              </w:rPr>
              <w:t>2.受试者与社会可能的获益</w:t>
            </w:r>
          </w:p>
          <w:p>
            <w:pPr>
              <w:spacing w:line="400" w:lineRule="exact"/>
              <w:rPr>
                <w:rFonts w:ascii="仿宋" w:hAnsi="仿宋" w:eastAsia="仿宋" w:cs="仿宋"/>
                <w:sz w:val="24"/>
                <w:szCs w:val="24"/>
              </w:rPr>
            </w:pPr>
            <w:r>
              <w:rPr>
                <w:rFonts w:hint="eastAsia" w:ascii="仿宋" w:hAnsi="仿宋" w:eastAsia="仿宋" w:cs="仿宋"/>
                <w:sz w:val="24"/>
                <w:szCs w:val="24"/>
              </w:rPr>
              <w:t>3.受试者的招募：招募流程、广告内容</w:t>
            </w:r>
          </w:p>
          <w:p>
            <w:pPr>
              <w:spacing w:line="400" w:lineRule="exact"/>
              <w:rPr>
                <w:rFonts w:ascii="仿宋" w:hAnsi="仿宋" w:eastAsia="仿宋" w:cs="仿宋"/>
                <w:sz w:val="24"/>
                <w:szCs w:val="24"/>
              </w:rPr>
            </w:pPr>
            <w:r>
              <w:rPr>
                <w:rFonts w:hint="eastAsia" w:ascii="仿宋" w:hAnsi="仿宋" w:eastAsia="仿宋" w:cs="仿宋"/>
                <w:sz w:val="24"/>
                <w:szCs w:val="24"/>
              </w:rPr>
              <w:t>4.受试者退出研究的标准</w:t>
            </w:r>
          </w:p>
          <w:p>
            <w:pPr>
              <w:spacing w:line="400" w:lineRule="exact"/>
              <w:rPr>
                <w:rFonts w:ascii="仿宋" w:hAnsi="仿宋" w:eastAsia="仿宋" w:cs="仿宋"/>
                <w:sz w:val="24"/>
                <w:szCs w:val="24"/>
              </w:rPr>
            </w:pPr>
            <w:r>
              <w:rPr>
                <w:rFonts w:hint="eastAsia" w:ascii="仿宋" w:hAnsi="仿宋" w:eastAsia="仿宋" w:cs="仿宋"/>
                <w:sz w:val="24"/>
                <w:szCs w:val="24"/>
              </w:rPr>
              <w:t>5.对于肿瘤项目，研究结束时，如何安排获益的受试者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四</w:t>
            </w:r>
          </w:p>
        </w:tc>
        <w:tc>
          <w:tcPr>
            <w:tcW w:w="8054" w:type="dxa"/>
          </w:tcPr>
          <w:p>
            <w:pPr>
              <w:rPr>
                <w:rFonts w:ascii="仿宋" w:hAnsi="仿宋" w:eastAsia="仿宋" w:cs="仿宋"/>
                <w:sz w:val="24"/>
                <w:szCs w:val="24"/>
              </w:rPr>
            </w:pPr>
            <w:r>
              <w:rPr>
                <w:rFonts w:hint="eastAsia" w:ascii="仿宋" w:hAnsi="仿宋" w:eastAsia="仿宋" w:cs="仿宋"/>
                <w:sz w:val="24"/>
                <w:szCs w:val="24"/>
              </w:rPr>
              <w:t>费用：哪些免费项目、定额交通/误餐/住宿补助、PK采血补偿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五</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非注册目的研究（探索性研究）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六</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人遗办相关说明：1.研究涉及或对外提供的人类遗传资源情况（包括材料和信息以及来源、种类、剩余样本的保存地点和时限、销毁程序）；2.研究成果分享情况（如知识产权分享方案）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七</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全国其他中心进度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资料准备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请准备幻灯课件讲解(时间：5分钟)</w:t>
            </w:r>
          </w:p>
          <w:p>
            <w:pPr>
              <w:spacing w:line="400" w:lineRule="exact"/>
              <w:rPr>
                <w:rFonts w:ascii="仿宋" w:hAnsi="仿宋" w:eastAsia="仿宋" w:cs="仿宋"/>
                <w:sz w:val="24"/>
                <w:szCs w:val="24"/>
              </w:rPr>
            </w:pPr>
            <w:r>
              <w:rPr>
                <w:rFonts w:hint="eastAsia" w:ascii="仿宋" w:hAnsi="仿宋" w:eastAsia="仿宋" w:cs="仿宋"/>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注：1、会后</w:t>
            </w:r>
            <w:r>
              <w:rPr>
                <w:rFonts w:hint="eastAsia" w:ascii="仿宋" w:hAnsi="仿宋" w:eastAsia="仿宋" w:cs="仿宋"/>
                <w:sz w:val="24"/>
                <w:szCs w:val="24"/>
                <w:lang w:val="en-US" w:eastAsia="zh-CN"/>
              </w:rPr>
              <w:t>5</w:t>
            </w:r>
            <w:r>
              <w:rPr>
                <w:rFonts w:hint="eastAsia" w:ascii="仿宋" w:hAnsi="仿宋" w:eastAsia="仿宋" w:cs="仿宋"/>
                <w:sz w:val="24"/>
                <w:szCs w:val="24"/>
              </w:rPr>
              <w:t>个工作日内出具审查意见</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2、如PI无法到场，请从官网中下载“伦理审查会议项目汇报授权委托函”后上传至伦理系统中“答辩人管理 ”</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在研项目修订</w:t>
      </w:r>
    </w:p>
    <w:p>
      <w:pPr>
        <w:rPr>
          <w:rFonts w:ascii="仿宋" w:hAnsi="仿宋" w:eastAsia="仿宋" w:cs="仿宋"/>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研究进展情况（包括项目启动至今全球/全国的大概进展情况，以及我院的入组、终止、退出，SAE、违背方案等具体情况。但不仅限以上内容）</w:t>
            </w:r>
          </w:p>
          <w:p>
            <w:pPr>
              <w:spacing w:line="400" w:lineRule="exact"/>
              <w:rPr>
                <w:rFonts w:ascii="仿宋" w:hAnsi="仿宋" w:eastAsia="仿宋" w:cs="仿宋"/>
                <w:sz w:val="24"/>
                <w:szCs w:val="24"/>
              </w:rPr>
            </w:pPr>
            <w:r>
              <w:rPr>
                <w:rFonts w:hint="eastAsia" w:ascii="仿宋" w:hAnsi="仿宋" w:eastAsia="仿宋" w:cs="仿宋"/>
                <w:sz w:val="24"/>
                <w:szCs w:val="24"/>
              </w:rPr>
              <w:t>试验年度报告（若有）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方案/知情同意书修改或增补资料的背景和具体原因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暂停/提前终止的原因，受试者的后续安排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ascii="仿宋" w:hAnsi="仿宋" w:eastAsia="仿宋" w:cs="仿宋"/>
                <w:sz w:val="24"/>
                <w:szCs w:val="24"/>
              </w:rPr>
            </w:pPr>
            <w:r>
              <w:rPr>
                <w:rFonts w:hint="eastAsia" w:ascii="仿宋" w:hAnsi="仿宋" w:eastAsia="仿宋" w:cs="仿宋"/>
                <w:sz w:val="24"/>
                <w:szCs w:val="24"/>
              </w:rPr>
              <w:t>资料准备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1</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请准备幻灯课件讲解(时间：5分钟)</w:t>
            </w:r>
          </w:p>
          <w:p>
            <w:pPr>
              <w:spacing w:line="400" w:lineRule="exact"/>
              <w:rPr>
                <w:rFonts w:ascii="仿宋" w:hAnsi="仿宋" w:eastAsia="仿宋" w:cs="仿宋"/>
                <w:sz w:val="24"/>
                <w:szCs w:val="24"/>
              </w:rPr>
            </w:pPr>
            <w:r>
              <w:rPr>
                <w:rFonts w:hint="eastAsia" w:ascii="仿宋" w:hAnsi="仿宋" w:eastAsia="仿宋" w:cs="仿宋"/>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2</w:t>
            </w:r>
          </w:p>
        </w:tc>
        <w:tc>
          <w:tcPr>
            <w:tcW w:w="8054" w:type="dxa"/>
            <w:vAlign w:val="top"/>
          </w:tcPr>
          <w:p>
            <w:pPr>
              <w:spacing w:line="400" w:lineRule="exact"/>
              <w:rPr>
                <w:rFonts w:ascii="仿宋" w:hAnsi="仿宋" w:eastAsia="仿宋" w:cs="仿宋"/>
                <w:sz w:val="24"/>
                <w:szCs w:val="24"/>
              </w:rPr>
            </w:pPr>
            <w:r>
              <w:rPr>
                <w:rFonts w:hint="eastAsia" w:ascii="仿宋" w:hAnsi="仿宋" w:eastAsia="仿宋" w:cs="仿宋"/>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ascii="仿宋" w:hAnsi="仿宋" w:eastAsia="仿宋" w:cs="仿宋"/>
                <w:sz w:val="24"/>
                <w:szCs w:val="24"/>
              </w:rPr>
            </w:pPr>
            <w:r>
              <w:rPr>
                <w:rFonts w:hint="eastAsia" w:ascii="仿宋" w:hAnsi="仿宋" w:eastAsia="仿宋" w:cs="仿宋"/>
                <w:sz w:val="24"/>
                <w:szCs w:val="24"/>
              </w:rPr>
              <w:t>3</w:t>
            </w:r>
          </w:p>
        </w:tc>
        <w:tc>
          <w:tcPr>
            <w:tcW w:w="8054" w:type="dxa"/>
          </w:tcPr>
          <w:p>
            <w:pPr>
              <w:spacing w:line="400" w:lineRule="exact"/>
              <w:rPr>
                <w:rFonts w:ascii="仿宋" w:hAnsi="仿宋" w:eastAsia="仿宋" w:cs="仿宋"/>
                <w:sz w:val="24"/>
                <w:szCs w:val="24"/>
              </w:rPr>
            </w:pPr>
            <w:r>
              <w:rPr>
                <w:rFonts w:hint="eastAsia" w:ascii="仿宋" w:hAnsi="仿宋" w:eastAsia="仿宋" w:cs="仿宋"/>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注：1、请接到上会通知后再准备资料，会后5个工作日内出具审查意见</w:t>
            </w:r>
          </w:p>
          <w:p>
            <w:pPr>
              <w:spacing w:line="400" w:lineRule="exact"/>
              <w:ind w:firstLine="960" w:firstLineChars="400"/>
              <w:rPr>
                <w:rFonts w:ascii="仿宋" w:hAnsi="仿宋" w:eastAsia="仿宋" w:cs="仿宋"/>
                <w:sz w:val="24"/>
                <w:szCs w:val="24"/>
              </w:rPr>
            </w:pPr>
            <w:r>
              <w:rPr>
                <w:rFonts w:hint="eastAsia" w:ascii="仿宋" w:hAnsi="仿宋" w:eastAsia="仿宋" w:cs="仿宋"/>
                <w:sz w:val="24"/>
                <w:szCs w:val="24"/>
              </w:rPr>
              <w:t>2、如PI无法到场，请从官网中下载“伦理审查会议项目汇报授权委托函”后上传至伦理系统中“答辩人管理 ”</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广东省人民医院医学伦理委员会                                                  V2.2/2020-07-01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8A"/>
    <w:rsid w:val="00024087"/>
    <w:rsid w:val="00024BE2"/>
    <w:rsid w:val="00063CF6"/>
    <w:rsid w:val="000B65B2"/>
    <w:rsid w:val="000C3B0F"/>
    <w:rsid w:val="00141F76"/>
    <w:rsid w:val="00170EFF"/>
    <w:rsid w:val="00196201"/>
    <w:rsid w:val="001A0044"/>
    <w:rsid w:val="001C75C3"/>
    <w:rsid w:val="001F609F"/>
    <w:rsid w:val="00234275"/>
    <w:rsid w:val="00236C38"/>
    <w:rsid w:val="00277C36"/>
    <w:rsid w:val="002A4526"/>
    <w:rsid w:val="002D777C"/>
    <w:rsid w:val="0036445A"/>
    <w:rsid w:val="003732E2"/>
    <w:rsid w:val="003D2C2B"/>
    <w:rsid w:val="00433BF0"/>
    <w:rsid w:val="004522D8"/>
    <w:rsid w:val="004A06CD"/>
    <w:rsid w:val="00553545"/>
    <w:rsid w:val="00582A3F"/>
    <w:rsid w:val="00592094"/>
    <w:rsid w:val="005A2AEE"/>
    <w:rsid w:val="005B69B0"/>
    <w:rsid w:val="005E5F25"/>
    <w:rsid w:val="006027E0"/>
    <w:rsid w:val="0060522B"/>
    <w:rsid w:val="006069DF"/>
    <w:rsid w:val="0061393F"/>
    <w:rsid w:val="006768AF"/>
    <w:rsid w:val="006952F7"/>
    <w:rsid w:val="006B2DFF"/>
    <w:rsid w:val="006E3FC3"/>
    <w:rsid w:val="00732D01"/>
    <w:rsid w:val="00735436"/>
    <w:rsid w:val="00785172"/>
    <w:rsid w:val="007A54B3"/>
    <w:rsid w:val="007E1E31"/>
    <w:rsid w:val="00837068"/>
    <w:rsid w:val="00852D18"/>
    <w:rsid w:val="00866D8A"/>
    <w:rsid w:val="00892E9E"/>
    <w:rsid w:val="008A5851"/>
    <w:rsid w:val="008B1F25"/>
    <w:rsid w:val="008B7106"/>
    <w:rsid w:val="008D4C7F"/>
    <w:rsid w:val="008E5C02"/>
    <w:rsid w:val="0093774D"/>
    <w:rsid w:val="00952348"/>
    <w:rsid w:val="00975FD4"/>
    <w:rsid w:val="009839F4"/>
    <w:rsid w:val="0099587E"/>
    <w:rsid w:val="009F0B9C"/>
    <w:rsid w:val="00A02EF3"/>
    <w:rsid w:val="00A62D2E"/>
    <w:rsid w:val="00A66D1B"/>
    <w:rsid w:val="00A83A1D"/>
    <w:rsid w:val="00AC67B8"/>
    <w:rsid w:val="00B05F74"/>
    <w:rsid w:val="00B22BA7"/>
    <w:rsid w:val="00B533F9"/>
    <w:rsid w:val="00B806E2"/>
    <w:rsid w:val="00B85225"/>
    <w:rsid w:val="00BF220B"/>
    <w:rsid w:val="00C34E5D"/>
    <w:rsid w:val="00C506B4"/>
    <w:rsid w:val="00C60433"/>
    <w:rsid w:val="00C978C5"/>
    <w:rsid w:val="00CC703F"/>
    <w:rsid w:val="00D101A3"/>
    <w:rsid w:val="00D44904"/>
    <w:rsid w:val="00D556B8"/>
    <w:rsid w:val="00D61241"/>
    <w:rsid w:val="00D843C2"/>
    <w:rsid w:val="00D85104"/>
    <w:rsid w:val="00D97E37"/>
    <w:rsid w:val="00E163C0"/>
    <w:rsid w:val="00EA7E63"/>
    <w:rsid w:val="00EE1D6B"/>
    <w:rsid w:val="00EE5E3D"/>
    <w:rsid w:val="00F255B2"/>
    <w:rsid w:val="00F35D44"/>
    <w:rsid w:val="00F37CB9"/>
    <w:rsid w:val="00F544AB"/>
    <w:rsid w:val="00F93DA7"/>
    <w:rsid w:val="00FB229E"/>
    <w:rsid w:val="00FE1BA6"/>
    <w:rsid w:val="00FF4ED7"/>
    <w:rsid w:val="0101668B"/>
    <w:rsid w:val="01FC2F9C"/>
    <w:rsid w:val="04CA3664"/>
    <w:rsid w:val="0544767C"/>
    <w:rsid w:val="0C700E9F"/>
    <w:rsid w:val="0C8D7699"/>
    <w:rsid w:val="0D5B5092"/>
    <w:rsid w:val="0D797D45"/>
    <w:rsid w:val="0F4D4480"/>
    <w:rsid w:val="11EC7D25"/>
    <w:rsid w:val="1291523E"/>
    <w:rsid w:val="13DE3238"/>
    <w:rsid w:val="15522C29"/>
    <w:rsid w:val="15F70907"/>
    <w:rsid w:val="184A1348"/>
    <w:rsid w:val="1BF1254B"/>
    <w:rsid w:val="1D8E4E83"/>
    <w:rsid w:val="1DC313CB"/>
    <w:rsid w:val="1E9D10CA"/>
    <w:rsid w:val="25B2539B"/>
    <w:rsid w:val="26B21101"/>
    <w:rsid w:val="2708233D"/>
    <w:rsid w:val="2768407D"/>
    <w:rsid w:val="28C77DB8"/>
    <w:rsid w:val="2A2855CC"/>
    <w:rsid w:val="2A581730"/>
    <w:rsid w:val="2B2E6485"/>
    <w:rsid w:val="2FBD1580"/>
    <w:rsid w:val="2FCA1794"/>
    <w:rsid w:val="300A127B"/>
    <w:rsid w:val="31AE1BC5"/>
    <w:rsid w:val="32041CCA"/>
    <w:rsid w:val="321B6944"/>
    <w:rsid w:val="322A1F4E"/>
    <w:rsid w:val="324249E3"/>
    <w:rsid w:val="3281028F"/>
    <w:rsid w:val="34B211E4"/>
    <w:rsid w:val="360303C0"/>
    <w:rsid w:val="365E697B"/>
    <w:rsid w:val="392E08CE"/>
    <w:rsid w:val="3B9432E2"/>
    <w:rsid w:val="3DB62A7A"/>
    <w:rsid w:val="3F944B65"/>
    <w:rsid w:val="3FE7179D"/>
    <w:rsid w:val="40C15D9F"/>
    <w:rsid w:val="40DF7D1C"/>
    <w:rsid w:val="4197534D"/>
    <w:rsid w:val="41E56494"/>
    <w:rsid w:val="420C107B"/>
    <w:rsid w:val="420C3AED"/>
    <w:rsid w:val="422F6859"/>
    <w:rsid w:val="43547830"/>
    <w:rsid w:val="474411FF"/>
    <w:rsid w:val="47564A16"/>
    <w:rsid w:val="48421814"/>
    <w:rsid w:val="4906106F"/>
    <w:rsid w:val="4BCC2453"/>
    <w:rsid w:val="4D9551B9"/>
    <w:rsid w:val="4E8F7F22"/>
    <w:rsid w:val="4F0337BD"/>
    <w:rsid w:val="50AF19F3"/>
    <w:rsid w:val="50E3734F"/>
    <w:rsid w:val="52025E58"/>
    <w:rsid w:val="5269321A"/>
    <w:rsid w:val="52C272FE"/>
    <w:rsid w:val="52C77DE0"/>
    <w:rsid w:val="54EF120D"/>
    <w:rsid w:val="5587777D"/>
    <w:rsid w:val="575B7BE6"/>
    <w:rsid w:val="5CB648DE"/>
    <w:rsid w:val="5F2166AE"/>
    <w:rsid w:val="5FF12C57"/>
    <w:rsid w:val="6080625F"/>
    <w:rsid w:val="632A5B34"/>
    <w:rsid w:val="63AC5E5A"/>
    <w:rsid w:val="6464133C"/>
    <w:rsid w:val="649B2379"/>
    <w:rsid w:val="65525D8B"/>
    <w:rsid w:val="661E4994"/>
    <w:rsid w:val="66ED34A6"/>
    <w:rsid w:val="67537D1D"/>
    <w:rsid w:val="68F40AAF"/>
    <w:rsid w:val="69083D3A"/>
    <w:rsid w:val="6BCA448D"/>
    <w:rsid w:val="6C077DA8"/>
    <w:rsid w:val="6D554BD0"/>
    <w:rsid w:val="6FD53EA3"/>
    <w:rsid w:val="708001B8"/>
    <w:rsid w:val="70C645CB"/>
    <w:rsid w:val="72F3357B"/>
    <w:rsid w:val="73225F21"/>
    <w:rsid w:val="743E1866"/>
    <w:rsid w:val="74745CC0"/>
    <w:rsid w:val="77E57B95"/>
    <w:rsid w:val="7B1C755F"/>
    <w:rsid w:val="7B7D3306"/>
    <w:rsid w:val="7C3F060D"/>
    <w:rsid w:val="7D8E3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9"/>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724</Words>
  <Characters>4132</Characters>
  <Lines>34</Lines>
  <Paragraphs>9</Paragraphs>
  <TotalTime>15</TotalTime>
  <ScaleCrop>false</ScaleCrop>
  <LinksUpToDate>false</LinksUpToDate>
  <CharactersWithSpaces>4847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2020-04-14T08:52:00Z</dcterms:created>
  <dc:creator>dengjing</dc:creator>
  <cp:lastModifiedBy>邓景</cp:lastModifiedBy>
  <cp:lastPrinted>2020-05-15T01:23:00Z</cp:lastPrinted>
  <dcterms:modified xsi:type="dcterms:W3CDTF">2020-12-15T00:32:27Z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