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sz w:val="44"/>
          <w:szCs w:val="44"/>
        </w:rPr>
      </w:pPr>
      <w:r>
        <w:rPr>
          <w:rFonts w:hint="eastAsia" w:ascii="微软雅黑" w:hAnsi="微软雅黑" w:eastAsia="微软雅黑"/>
          <w:sz w:val="44"/>
          <w:szCs w:val="44"/>
        </w:rPr>
        <w:t>广东省人民医院</w:t>
      </w:r>
      <w:r>
        <w:rPr>
          <w:rFonts w:ascii="微软雅黑" w:hAnsi="微软雅黑" w:eastAsia="微软雅黑"/>
          <w:sz w:val="44"/>
          <w:szCs w:val="44"/>
        </w:rPr>
        <w:t>Linux防病毒系统</w:t>
      </w:r>
      <w:r>
        <w:rPr>
          <w:rFonts w:hint="eastAsia" w:ascii="微软雅黑" w:hAnsi="微软雅黑" w:eastAsia="微软雅黑"/>
          <w:sz w:val="44"/>
          <w:szCs w:val="44"/>
        </w:rPr>
        <w:t>采购项目市场调研及</w:t>
      </w:r>
      <w:r>
        <w:rPr>
          <w:rFonts w:ascii="微软雅黑" w:hAnsi="微软雅黑" w:eastAsia="微软雅黑"/>
          <w:sz w:val="44"/>
          <w:szCs w:val="44"/>
        </w:rPr>
        <w:t>询价</w:t>
      </w:r>
      <w:r>
        <w:rPr>
          <w:rFonts w:hint="eastAsia" w:ascii="微软雅黑" w:hAnsi="微软雅黑" w:eastAsia="微软雅黑"/>
          <w:sz w:val="44"/>
          <w:szCs w:val="44"/>
        </w:rPr>
        <w:t>公告</w:t>
      </w:r>
    </w:p>
    <w:p>
      <w:pPr>
        <w:pStyle w:val="5"/>
        <w:shd w:val="clear" w:color="auto" w:fill="FFFFFF"/>
        <w:spacing w:before="0" w:beforeAutospacing="0"/>
        <w:ind w:firstLine="560" w:firstLineChars="20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我院拟采购</w:t>
      </w:r>
      <w:r>
        <w:rPr>
          <w:rFonts w:ascii="微软雅黑" w:hAnsi="微软雅黑" w:eastAsia="微软雅黑" w:cs="Tahoma"/>
          <w:color w:val="000000"/>
          <w:sz w:val="28"/>
          <w:szCs w:val="28"/>
        </w:rPr>
        <w:t>Linux防病毒系统，</w:t>
      </w:r>
      <w:r>
        <w:rPr>
          <w:rFonts w:hint="eastAsia" w:ascii="微软雅黑" w:hAnsi="微软雅黑" w:eastAsia="微软雅黑" w:cs="Tahoma"/>
          <w:color w:val="000000"/>
          <w:sz w:val="28"/>
          <w:szCs w:val="28"/>
        </w:rPr>
        <w:t>现以公开方式进行市场调研</w:t>
      </w:r>
      <w:r>
        <w:rPr>
          <w:rFonts w:ascii="微软雅黑" w:hAnsi="微软雅黑" w:eastAsia="微软雅黑" w:cs="Tahoma"/>
          <w:color w:val="000000"/>
          <w:sz w:val="28"/>
          <w:szCs w:val="28"/>
        </w:rPr>
        <w:t>及</w:t>
      </w:r>
      <w:r>
        <w:rPr>
          <w:rFonts w:hint="eastAsia" w:ascii="微软雅黑" w:hAnsi="微软雅黑" w:eastAsia="微软雅黑" w:cs="Tahoma"/>
          <w:color w:val="000000"/>
          <w:sz w:val="28"/>
          <w:szCs w:val="28"/>
        </w:rPr>
        <w:t>询价</w:t>
      </w:r>
      <w:r>
        <w:rPr>
          <w:rFonts w:ascii="微软雅黑" w:hAnsi="微软雅黑" w:eastAsia="微软雅黑" w:cs="Tahoma"/>
          <w:color w:val="000000"/>
          <w:sz w:val="28"/>
          <w:szCs w:val="28"/>
        </w:rPr>
        <w:t>，欢迎符合资格条件的供应商参与，项目内容如下：</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项目</w:t>
      </w:r>
      <w:r>
        <w:rPr>
          <w:rFonts w:hint="eastAsia" w:ascii="微软雅黑" w:hAnsi="微软雅黑" w:eastAsia="微软雅黑" w:cs="Tahoma"/>
          <w:color w:val="000000"/>
          <w:sz w:val="28"/>
          <w:szCs w:val="28"/>
        </w:rPr>
        <w:t>名称</w:t>
      </w:r>
      <w:r>
        <w:rPr>
          <w:rFonts w:ascii="微软雅黑" w:hAnsi="微软雅黑" w:eastAsia="微软雅黑" w:cs="Tahoma"/>
          <w:color w:val="000000"/>
          <w:sz w:val="28"/>
          <w:szCs w:val="28"/>
        </w:rPr>
        <w:t>： Linux防病毒系统</w:t>
      </w:r>
      <w:r>
        <w:rPr>
          <w:rFonts w:hint="eastAsia" w:ascii="微软雅黑" w:hAnsi="微软雅黑" w:eastAsia="微软雅黑" w:cs="Tahoma"/>
          <w:color w:val="000000"/>
          <w:sz w:val="28"/>
          <w:szCs w:val="28"/>
        </w:rPr>
        <w:t>采购</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项目</w:t>
      </w:r>
      <w:r>
        <w:rPr>
          <w:rFonts w:ascii="微软雅黑" w:hAnsi="微软雅黑" w:eastAsia="微软雅黑" w:cs="Tahoma"/>
          <w:color w:val="000000"/>
          <w:sz w:val="28"/>
          <w:szCs w:val="28"/>
        </w:rPr>
        <w:t>需求：详见附件</w:t>
      </w:r>
      <w:r>
        <w:rPr>
          <w:rFonts w:hint="eastAsia" w:ascii="微软雅黑" w:hAnsi="微软雅黑" w:eastAsia="微软雅黑" w:cs="Tahoma"/>
          <w:color w:val="000000"/>
          <w:sz w:val="28"/>
          <w:szCs w:val="28"/>
        </w:rPr>
        <w:t>1</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供应商资格</w:t>
      </w:r>
      <w:r>
        <w:rPr>
          <w:rFonts w:hint="eastAsia" w:ascii="微软雅黑" w:hAnsi="微软雅黑" w:eastAsia="微软雅黑" w:cs="Tahoma"/>
          <w:color w:val="000000"/>
          <w:sz w:val="28"/>
          <w:szCs w:val="28"/>
        </w:rPr>
        <w:t>要求</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供应商必须是具有独立承担民事责任能力的在中华人民共和国境内注册的法人。</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单位负责人为同一人或者存在控股、管理关系的不同单位，不得参加同一采购项目报价。(供应商出具声明函)。</w:t>
      </w:r>
    </w:p>
    <w:p>
      <w:pPr>
        <w:pStyle w:val="5"/>
        <w:numPr>
          <w:ilvl w:val="0"/>
          <w:numId w:val="2"/>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供应商需提供参加本次采购活动前3年内在经营活动中没有重大违法记录的书面声明。</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报名资料要求：资料按以下类型分四个压缩文件上传邮件附件（具体要求详见附件</w:t>
      </w:r>
      <w:r>
        <w:rPr>
          <w:rFonts w:ascii="微软雅黑" w:hAnsi="微软雅黑" w:eastAsia="微软雅黑" w:cs="Tahoma"/>
          <w:color w:val="000000"/>
          <w:sz w:val="28"/>
          <w:szCs w:val="28"/>
        </w:rPr>
        <w:t>2）：</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 xml:space="preserve">报价资料、后续维护服务     </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公司资质</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 xml:space="preserve">实施方案、实施周期         </w:t>
      </w:r>
    </w:p>
    <w:p>
      <w:pPr>
        <w:pStyle w:val="5"/>
        <w:numPr>
          <w:ilvl w:val="0"/>
          <w:numId w:val="3"/>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实施案例</w:t>
      </w:r>
      <w:bookmarkStart w:id="0" w:name="_GoBack"/>
      <w:bookmarkEnd w:id="0"/>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资料递交方式：</w:t>
      </w:r>
    </w:p>
    <w:p>
      <w:pPr>
        <w:pStyle w:val="5"/>
        <w:shd w:val="clear" w:color="auto" w:fill="FFFFFF"/>
        <w:ind w:left="420" w:firstLine="560" w:firstLineChars="200"/>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将报名</w:t>
      </w:r>
      <w:r>
        <w:rPr>
          <w:rFonts w:ascii="微软雅黑" w:hAnsi="微软雅黑" w:eastAsia="微软雅黑" w:cs="Tahoma"/>
          <w:color w:val="000000"/>
          <w:sz w:val="28"/>
          <w:szCs w:val="28"/>
        </w:rPr>
        <w:t>资料</w:t>
      </w:r>
      <w:r>
        <w:rPr>
          <w:rFonts w:hint="eastAsia" w:ascii="微软雅黑" w:hAnsi="微软雅黑" w:eastAsia="微软雅黑" w:cs="Tahoma"/>
          <w:color w:val="000000"/>
          <w:sz w:val="28"/>
          <w:szCs w:val="28"/>
        </w:rPr>
        <w:t>电子版发至指定邮箱：</w:t>
      </w:r>
      <w:r>
        <w:rPr>
          <w:rFonts w:ascii="微软雅黑" w:hAnsi="微软雅黑" w:eastAsia="微软雅黑" w:cs="Tahoma"/>
          <w:color w:val="000000"/>
          <w:sz w:val="28"/>
          <w:szCs w:val="28"/>
        </w:rPr>
        <w:t>zhaojie0510@gdph.org.cn</w:t>
      </w:r>
      <w:r>
        <w:rPr>
          <w:rFonts w:hint="eastAsia" w:ascii="微软雅黑" w:hAnsi="微软雅黑" w:eastAsia="微软雅黑" w:cs="Tahoma"/>
          <w:color w:val="000000"/>
          <w:sz w:val="28"/>
          <w:szCs w:val="28"/>
        </w:rPr>
        <w:t>，截止日期以邮件发出时间为准。</w:t>
      </w:r>
      <w:r>
        <w:rPr>
          <w:rFonts w:ascii="微软雅黑" w:hAnsi="微软雅黑" w:eastAsia="微软雅黑" w:cs="Tahoma"/>
          <w:color w:val="000000"/>
          <w:sz w:val="28"/>
          <w:szCs w:val="28"/>
        </w:rPr>
        <w:t xml:space="preserve">                     </w:t>
      </w:r>
    </w:p>
    <w:p>
      <w:pPr>
        <w:pStyle w:val="5"/>
        <w:shd w:val="clear" w:color="auto" w:fill="FFFFFF"/>
        <w:spacing w:before="0" w:beforeAutospacing="0"/>
        <w:ind w:left="42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邮件主题命名格式：报价函（项目名称）</w:t>
      </w:r>
      <w:r>
        <w:rPr>
          <w:rFonts w:ascii="微软雅黑" w:hAnsi="微软雅黑" w:eastAsia="微软雅黑" w:cs="Tahoma"/>
          <w:color w:val="000000"/>
          <w:sz w:val="28"/>
          <w:szCs w:val="28"/>
        </w:rPr>
        <w:t>+公司名称</w:t>
      </w:r>
    </w:p>
    <w:p>
      <w:pPr>
        <w:pStyle w:val="5"/>
        <w:shd w:val="clear" w:color="auto" w:fill="FFFFFF"/>
        <w:ind w:left="420"/>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附件命名格式：项目名称</w:t>
      </w:r>
      <w:r>
        <w:rPr>
          <w:rFonts w:ascii="微软雅黑" w:hAnsi="微软雅黑" w:eastAsia="微软雅黑" w:cs="Tahoma"/>
          <w:color w:val="000000"/>
          <w:sz w:val="28"/>
          <w:szCs w:val="28"/>
        </w:rPr>
        <w:t>+公司简称+文件类型</w:t>
      </w:r>
    </w:p>
    <w:p>
      <w:pPr>
        <w:pStyle w:val="5"/>
        <w:numPr>
          <w:ilvl w:val="0"/>
          <w:numId w:val="1"/>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注意事项</w:t>
      </w:r>
    </w:p>
    <w:p>
      <w:pPr>
        <w:pStyle w:val="5"/>
        <w:numPr>
          <w:ilvl w:val="0"/>
          <w:numId w:val="4"/>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各供应商必须按</w:t>
      </w:r>
      <w:r>
        <w:rPr>
          <w:rFonts w:hint="eastAsia" w:ascii="微软雅黑" w:hAnsi="微软雅黑" w:eastAsia="微软雅黑" w:cs="Tahoma"/>
          <w:color w:val="000000"/>
          <w:sz w:val="28"/>
          <w:szCs w:val="28"/>
        </w:rPr>
        <w:t>项目需求</w:t>
      </w:r>
      <w:r>
        <w:rPr>
          <w:rFonts w:ascii="微软雅黑" w:hAnsi="微软雅黑" w:eastAsia="微软雅黑" w:cs="Tahoma"/>
          <w:color w:val="000000"/>
          <w:sz w:val="28"/>
          <w:szCs w:val="28"/>
        </w:rPr>
        <w:t>如实制作方案并进行报价，杜绝弄虚作假，胡乱报价，各供应商报价一经确认禁止更改。</w:t>
      </w:r>
    </w:p>
    <w:p>
      <w:pPr>
        <w:pStyle w:val="5"/>
        <w:numPr>
          <w:ilvl w:val="0"/>
          <w:numId w:val="4"/>
        </w:numPr>
        <w:shd w:val="clear" w:color="auto" w:fill="FFFFFF"/>
        <w:spacing w:before="0" w:beforeAutospacing="0"/>
        <w:jc w:val="both"/>
        <w:rPr>
          <w:rFonts w:ascii="微软雅黑" w:hAnsi="微软雅黑" w:eastAsia="微软雅黑" w:cs="Tahoma"/>
          <w:color w:val="000000"/>
          <w:sz w:val="28"/>
          <w:szCs w:val="28"/>
        </w:rPr>
      </w:pPr>
      <w:r>
        <w:rPr>
          <w:rFonts w:ascii="微软雅黑" w:hAnsi="微软雅黑" w:eastAsia="微软雅黑" w:cs="Tahoma"/>
          <w:color w:val="000000"/>
          <w:sz w:val="28"/>
          <w:szCs w:val="28"/>
        </w:rPr>
        <w:t>项目严禁各供应商进行恶意竞争或其它违规行为，一经查实，将进入供应商黑名单。</w:t>
      </w:r>
    </w:p>
    <w:p>
      <w:pPr>
        <w:pStyle w:val="5"/>
        <w:numPr>
          <w:ilvl w:val="0"/>
          <w:numId w:val="0"/>
        </w:numPr>
        <w:shd w:val="clear" w:color="auto" w:fill="FFFFFF"/>
        <w:spacing w:before="0" w:beforeAutospacing="0"/>
        <w:ind w:leftChars="0"/>
        <w:jc w:val="both"/>
        <w:rPr>
          <w:rFonts w:hint="eastAsia" w:ascii="微软雅黑" w:hAnsi="微软雅黑" w:eastAsia="微软雅黑" w:cs="Tahoma"/>
          <w:color w:val="000000"/>
          <w:sz w:val="28"/>
          <w:szCs w:val="28"/>
          <w:lang w:eastAsia="zh-CN"/>
        </w:rPr>
      </w:pPr>
      <w:r>
        <w:rPr>
          <w:rFonts w:hint="eastAsia" w:ascii="微软雅黑" w:hAnsi="微软雅黑" w:eastAsia="微软雅黑" w:cs="Tahoma"/>
          <w:color w:val="000000"/>
          <w:sz w:val="28"/>
          <w:szCs w:val="28"/>
          <w:lang w:eastAsia="zh-CN"/>
        </w:rPr>
        <w:t>七</w:t>
      </w:r>
      <w:r>
        <w:rPr>
          <w:rFonts w:hint="eastAsia" w:ascii="微软雅黑" w:hAnsi="微软雅黑" w:eastAsia="微软雅黑" w:cs="Tahoma"/>
          <w:color w:val="000000"/>
          <w:sz w:val="28"/>
          <w:szCs w:val="28"/>
          <w:lang w:val="en-US" w:eastAsia="zh-CN"/>
        </w:rPr>
        <w:t xml:space="preserve">   </w:t>
      </w:r>
      <w:r>
        <w:rPr>
          <w:rFonts w:hint="eastAsia" w:ascii="微软雅黑" w:hAnsi="微软雅黑" w:eastAsia="微软雅黑" w:cs="Tahoma"/>
          <w:color w:val="000000"/>
          <w:sz w:val="28"/>
          <w:szCs w:val="28"/>
        </w:rPr>
        <w:t>报名</w:t>
      </w:r>
      <w:r>
        <w:rPr>
          <w:rFonts w:hint="eastAsia" w:ascii="微软雅黑" w:hAnsi="微软雅黑" w:eastAsia="微软雅黑" w:cs="Tahoma"/>
          <w:color w:val="000000"/>
          <w:sz w:val="28"/>
          <w:szCs w:val="28"/>
          <w:lang w:eastAsia="zh-CN"/>
        </w:rPr>
        <w:t>事项</w:t>
      </w:r>
    </w:p>
    <w:p>
      <w:pPr>
        <w:pStyle w:val="5"/>
        <w:numPr>
          <w:ilvl w:val="0"/>
          <w:numId w:val="5"/>
        </w:numPr>
        <w:shd w:val="clear" w:color="auto" w:fill="FFFFFF"/>
        <w:spacing w:before="0" w:beforeAutospacing="0"/>
        <w:ind w:leftChars="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时间：</w:t>
      </w:r>
      <w:r>
        <w:rPr>
          <w:rFonts w:ascii="微软雅黑" w:hAnsi="微软雅黑" w:eastAsia="微软雅黑" w:cs="Tahoma"/>
          <w:color w:val="000000"/>
          <w:sz w:val="28"/>
          <w:szCs w:val="28"/>
        </w:rPr>
        <w:t>2020年4月</w:t>
      </w:r>
      <w:r>
        <w:rPr>
          <w:rFonts w:hint="eastAsia" w:ascii="微软雅黑" w:hAnsi="微软雅黑" w:eastAsia="微软雅黑" w:cs="Tahoma"/>
          <w:color w:val="000000"/>
          <w:sz w:val="28"/>
          <w:szCs w:val="28"/>
          <w:lang w:val="en-US" w:eastAsia="zh-CN"/>
        </w:rPr>
        <w:t>20</w:t>
      </w:r>
      <w:r>
        <w:rPr>
          <w:rFonts w:ascii="微软雅黑" w:hAnsi="微软雅黑" w:eastAsia="微软雅黑" w:cs="Tahoma"/>
          <w:color w:val="000000"/>
          <w:sz w:val="28"/>
          <w:szCs w:val="28"/>
        </w:rPr>
        <w:t>日至2020年4月30日</w:t>
      </w:r>
    </w:p>
    <w:p>
      <w:pPr>
        <w:pStyle w:val="5"/>
        <w:numPr>
          <w:ilvl w:val="0"/>
          <w:numId w:val="5"/>
        </w:numPr>
        <w:shd w:val="clear" w:color="auto" w:fill="FFFFFF"/>
        <w:spacing w:before="0" w:beforeAutospacing="0"/>
        <w:ind w:leftChars="0"/>
        <w:jc w:val="both"/>
        <w:rPr>
          <w:rFonts w:ascii="微软雅黑" w:hAnsi="微软雅黑" w:eastAsia="微软雅黑" w:cs="Tahoma"/>
          <w:color w:val="000000"/>
          <w:sz w:val="28"/>
          <w:szCs w:val="28"/>
        </w:rPr>
      </w:pPr>
      <w:r>
        <w:rPr>
          <w:rFonts w:hint="eastAsia" w:ascii="微软雅黑" w:hAnsi="微软雅黑" w:eastAsia="微软雅黑" w:cs="Tahoma"/>
          <w:color w:val="000000"/>
          <w:sz w:val="28"/>
          <w:szCs w:val="28"/>
          <w:lang w:eastAsia="zh-CN"/>
        </w:rPr>
        <w:t>联系人：赵先生</w:t>
      </w:r>
      <w:r>
        <w:rPr>
          <w:rFonts w:hint="eastAsia" w:ascii="微软雅黑" w:hAnsi="微软雅黑" w:eastAsia="微软雅黑" w:cs="Tahoma"/>
          <w:color w:val="000000"/>
          <w:sz w:val="28"/>
          <w:szCs w:val="28"/>
          <w:lang w:val="en-US" w:eastAsia="zh-CN"/>
        </w:rPr>
        <w:t xml:space="preserve"> 联系电话： 83827812—20583</w:t>
      </w:r>
    </w:p>
    <w:p>
      <w:pPr>
        <w:pStyle w:val="5"/>
        <w:numPr>
          <w:numId w:val="0"/>
        </w:numPr>
        <w:shd w:val="clear" w:color="auto" w:fill="FFFFFF"/>
        <w:spacing w:before="0" w:beforeAutospacing="0"/>
        <w:ind w:left="420" w:leftChars="0"/>
        <w:jc w:val="both"/>
        <w:rPr>
          <w:rFonts w:hint="eastAsia" w:ascii="微软雅黑" w:hAnsi="微软雅黑" w:eastAsia="微软雅黑" w:cs="Tahoma"/>
          <w:color w:val="000000"/>
          <w:sz w:val="28"/>
          <w:szCs w:val="28"/>
          <w:lang w:eastAsia="zh-CN"/>
        </w:rPr>
      </w:pPr>
    </w:p>
    <w:p>
      <w:pPr>
        <w:pStyle w:val="5"/>
        <w:shd w:val="clear" w:color="auto" w:fill="FFFFFF"/>
        <w:spacing w:before="0" w:beforeAutospacing="0"/>
        <w:jc w:val="center"/>
        <w:rPr>
          <w:rFonts w:ascii="微软雅黑" w:hAnsi="微软雅黑" w:eastAsia="微软雅黑" w:cs="Tahoma"/>
          <w:color w:val="000000"/>
          <w:sz w:val="28"/>
          <w:szCs w:val="28"/>
        </w:rPr>
      </w:pPr>
    </w:p>
    <w:p>
      <w:pPr>
        <w:pStyle w:val="5"/>
        <w:shd w:val="clear" w:color="auto" w:fill="FFFFFF"/>
        <w:spacing w:before="0" w:beforeAutospacing="0"/>
        <w:jc w:val="center"/>
        <w:rPr>
          <w:rFonts w:ascii="微软雅黑" w:hAnsi="微软雅黑" w:eastAsia="微软雅黑" w:cs="Tahoma"/>
          <w:color w:val="000000"/>
          <w:sz w:val="28"/>
          <w:szCs w:val="28"/>
        </w:rPr>
      </w:pPr>
      <w:r>
        <w:rPr>
          <w:rFonts w:hint="eastAsia" w:ascii="微软雅黑" w:hAnsi="微软雅黑" w:eastAsia="微软雅黑" w:cs="Tahoma"/>
          <w:color w:val="000000"/>
          <w:sz w:val="28"/>
          <w:szCs w:val="28"/>
        </w:rPr>
        <w:t xml:space="preserve">                              </w:t>
      </w:r>
    </w:p>
    <w:p>
      <w:pPr>
        <w:widowControl/>
        <w:jc w:val="left"/>
        <w:rPr>
          <w:rFonts w:ascii="微软雅黑" w:hAnsi="微软雅黑" w:eastAsia="微软雅黑" w:cs="Tahoma"/>
          <w:color w:val="000000"/>
          <w:kern w:val="0"/>
          <w:sz w:val="28"/>
          <w:szCs w:val="28"/>
        </w:rPr>
      </w:pPr>
      <w:r>
        <w:rPr>
          <w:rFonts w:ascii="微软雅黑" w:hAnsi="微软雅黑" w:eastAsia="微软雅黑" w:cs="Tahoma"/>
          <w:color w:val="000000"/>
          <w:sz w:val="28"/>
          <w:szCs w:val="28"/>
        </w:rPr>
        <w:br w:type="page"/>
      </w:r>
    </w:p>
    <w:p>
      <w:pPr>
        <w:spacing w:line="360" w:lineRule="auto"/>
        <w:ind w:left="-1" w:leftChars="-67" w:hanging="140" w:hangingChars="50"/>
        <w:rPr>
          <w:rFonts w:ascii="微软雅黑" w:hAnsi="微软雅黑" w:eastAsia="微软雅黑"/>
          <w:b/>
          <w:sz w:val="28"/>
          <w:szCs w:val="28"/>
        </w:rPr>
      </w:pPr>
      <w:r>
        <w:rPr>
          <w:rFonts w:hint="eastAsia" w:ascii="微软雅黑" w:hAnsi="微软雅黑" w:eastAsia="微软雅黑"/>
          <w:b/>
          <w:sz w:val="28"/>
          <w:szCs w:val="28"/>
        </w:rPr>
        <w:t>附件1</w:t>
      </w:r>
    </w:p>
    <w:p>
      <w:pPr>
        <w:spacing w:line="360" w:lineRule="auto"/>
        <w:jc w:val="center"/>
        <w:rPr>
          <w:rFonts w:ascii="宋体" w:hAnsi="宋体"/>
          <w:sz w:val="18"/>
          <w:szCs w:val="18"/>
        </w:rPr>
      </w:pPr>
      <w:r>
        <w:rPr>
          <w:rFonts w:hint="eastAsia" w:ascii="宋体" w:hAnsi="宋体"/>
          <w:b/>
          <w:sz w:val="30"/>
          <w:szCs w:val="30"/>
        </w:rPr>
        <w:t>用户需求说明书</w:t>
      </w:r>
    </w:p>
    <w:p>
      <w:pPr>
        <w:pStyle w:val="11"/>
        <w:widowControl/>
        <w:numPr>
          <w:ilvl w:val="0"/>
          <w:numId w:val="6"/>
        </w:numPr>
        <w:spacing w:before="100" w:beforeAutospacing="1" w:after="100" w:afterAutospacing="1"/>
        <w:ind w:firstLineChars="0"/>
        <w:jc w:val="left"/>
        <w:rPr>
          <w:rFonts w:ascii="宋体" w:hAnsi="宋体" w:eastAsia="宋体" w:cs="宋体"/>
          <w:kern w:val="0"/>
          <w:sz w:val="24"/>
        </w:rPr>
      </w:pPr>
      <w:r>
        <w:rPr>
          <w:rFonts w:ascii="CIDFont+F3" w:hAnsi="CIDFont+F3" w:eastAsia="宋体" w:cs="宋体"/>
          <w:kern w:val="0"/>
          <w:sz w:val="24"/>
        </w:rPr>
        <w:t xml:space="preserve">采购清单 </w:t>
      </w:r>
    </w:p>
    <w:tbl>
      <w:tblPr>
        <w:tblStyle w:val="6"/>
        <w:tblpPr w:leftFromText="180" w:rightFromText="180" w:vertAnchor="text" w:horzAnchor="margin" w:tblpXSpec="center" w:tblpY="4"/>
        <w:tblW w:w="6516" w:type="dxa"/>
        <w:tblInd w:w="0" w:type="dxa"/>
        <w:tblLayout w:type="autofit"/>
        <w:tblCellMar>
          <w:top w:w="15" w:type="dxa"/>
          <w:left w:w="15" w:type="dxa"/>
          <w:bottom w:w="15" w:type="dxa"/>
          <w:right w:w="15" w:type="dxa"/>
        </w:tblCellMar>
      </w:tblPr>
      <w:tblGrid>
        <w:gridCol w:w="820"/>
        <w:gridCol w:w="3664"/>
        <w:gridCol w:w="2032"/>
      </w:tblGrid>
      <w:tr>
        <w:tblPrEx>
          <w:tblCellMar>
            <w:top w:w="15" w:type="dxa"/>
            <w:left w:w="15" w:type="dxa"/>
            <w:bottom w:w="15" w:type="dxa"/>
            <w:right w:w="15" w:type="dxa"/>
          </w:tblCellMar>
        </w:tblPrEx>
        <w:trPr>
          <w:trHeight w:val="581" w:hRule="atLeast"/>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2"/>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2"/>
              </w:rPr>
              <w:t>名称</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eastAsia="宋体" w:cs="宋体"/>
                <w:kern w:val="0"/>
                <w:sz w:val="24"/>
              </w:rPr>
            </w:pPr>
            <w:r>
              <w:rPr>
                <w:rFonts w:ascii="宋体" w:hAnsi="宋体" w:eastAsia="宋体" w:cs="宋体"/>
                <w:kern w:val="0"/>
                <w:sz w:val="22"/>
              </w:rPr>
              <w:t>总数</w:t>
            </w:r>
          </w:p>
        </w:tc>
      </w:tr>
      <w:tr>
        <w:tblPrEx>
          <w:tblCellMar>
            <w:top w:w="15" w:type="dxa"/>
            <w:left w:w="15" w:type="dxa"/>
            <w:bottom w:w="15" w:type="dxa"/>
            <w:right w:w="15" w:type="dxa"/>
          </w:tblCellMar>
        </w:tblPrEx>
        <w:trPr>
          <w:trHeight w:val="618" w:hRule="atLeast"/>
        </w:trPr>
        <w:tc>
          <w:tcPr>
            <w:tcW w:w="8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Cs w:val="21"/>
              </w:rPr>
            </w:pPr>
            <w:r>
              <w:rPr>
                <w:rFonts w:hint="eastAsia" w:ascii="宋体" w:hAnsi="宋体" w:eastAsia="宋体"/>
                <w:kern w:val="0"/>
                <w:szCs w:val="21"/>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szCs w:val="21"/>
              </w:rPr>
            </w:pPr>
            <w:r>
              <w:rPr>
                <w:rFonts w:ascii="宋体" w:hAnsi="宋体" w:eastAsia="宋体"/>
                <w:szCs w:val="21"/>
              </w:rPr>
              <w:t>Linux</w:t>
            </w:r>
            <w:r>
              <w:rPr>
                <w:rFonts w:hint="eastAsia" w:ascii="宋体" w:hAnsi="宋体" w:eastAsia="宋体"/>
                <w:szCs w:val="21"/>
              </w:rPr>
              <w:t>安全防护系统</w:t>
            </w:r>
          </w:p>
        </w:tc>
        <w:tc>
          <w:tcPr>
            <w:tcW w:w="2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szCs w:val="21"/>
              </w:rPr>
            </w:pPr>
            <w:r>
              <w:rPr>
                <w:rFonts w:ascii="宋体" w:hAnsi="宋体" w:eastAsia="宋体"/>
                <w:szCs w:val="21"/>
              </w:rPr>
              <w:t>400</w:t>
            </w:r>
            <w:r>
              <w:rPr>
                <w:rFonts w:hint="eastAsia" w:ascii="宋体" w:hAnsi="宋体" w:eastAsia="宋体"/>
                <w:szCs w:val="21"/>
              </w:rPr>
              <w:t>终端</w:t>
            </w:r>
          </w:p>
        </w:tc>
      </w:tr>
    </w:tbl>
    <w:p>
      <w:pPr>
        <w:widowControl/>
        <w:spacing w:before="100" w:beforeAutospacing="1" w:after="100" w:afterAutospacing="1"/>
        <w:jc w:val="left"/>
        <w:rPr>
          <w:rFonts w:hint="eastAsia" w:ascii="CIDFont+F3" w:hAnsi="CIDFont+F3" w:eastAsia="宋体" w:cs="宋体"/>
          <w:kern w:val="0"/>
          <w:sz w:val="24"/>
        </w:rPr>
      </w:pPr>
    </w:p>
    <w:p>
      <w:pPr>
        <w:widowControl/>
        <w:spacing w:before="100" w:beforeAutospacing="1" w:after="100" w:afterAutospacing="1"/>
        <w:jc w:val="left"/>
        <w:rPr>
          <w:rFonts w:hint="eastAsia" w:ascii="CIDFont+F3" w:hAnsi="CIDFont+F3" w:eastAsia="宋体" w:cs="宋体"/>
          <w:kern w:val="0"/>
          <w:sz w:val="24"/>
        </w:rPr>
      </w:pPr>
    </w:p>
    <w:p>
      <w:pPr>
        <w:widowControl/>
        <w:spacing w:before="100" w:beforeAutospacing="1" w:after="100" w:afterAutospacing="1"/>
        <w:jc w:val="left"/>
        <w:rPr>
          <w:rFonts w:ascii="宋体" w:hAnsi="宋体" w:eastAsia="宋体" w:cs="宋体"/>
          <w:kern w:val="0"/>
          <w:sz w:val="24"/>
        </w:rPr>
      </w:pPr>
    </w:p>
    <w:p>
      <w:pPr>
        <w:pStyle w:val="11"/>
        <w:widowControl/>
        <w:numPr>
          <w:ilvl w:val="0"/>
          <w:numId w:val="6"/>
        </w:numPr>
        <w:spacing w:before="100" w:beforeAutospacing="1" w:after="100" w:afterAutospacing="1"/>
        <w:ind w:firstLineChars="0"/>
        <w:jc w:val="left"/>
        <w:rPr>
          <w:rFonts w:ascii="宋体" w:hAnsi="宋体" w:eastAsia="宋体" w:cs="宋体"/>
          <w:kern w:val="0"/>
          <w:sz w:val="24"/>
        </w:rPr>
      </w:pPr>
      <w:r>
        <w:rPr>
          <w:rFonts w:hint="eastAsia" w:ascii="CIDFont+F3" w:hAnsi="CIDFont+F3" w:eastAsia="宋体" w:cs="宋体"/>
          <w:kern w:val="0"/>
          <w:sz w:val="24"/>
        </w:rPr>
        <w:t>参数需求</w:t>
      </w:r>
    </w:p>
    <w:tbl>
      <w:tblPr>
        <w:tblStyle w:val="6"/>
        <w:tblW w:w="8495" w:type="dxa"/>
        <w:jc w:val="center"/>
        <w:tblLayout w:type="autofit"/>
        <w:tblCellMar>
          <w:top w:w="0" w:type="dxa"/>
          <w:left w:w="108" w:type="dxa"/>
          <w:bottom w:w="0" w:type="dxa"/>
          <w:right w:w="108" w:type="dxa"/>
        </w:tblCellMar>
      </w:tblPr>
      <w:tblGrid>
        <w:gridCol w:w="1212"/>
        <w:gridCol w:w="7283"/>
      </w:tblGrid>
      <w:tr>
        <w:tblPrEx>
          <w:tblCellMar>
            <w:top w:w="0" w:type="dxa"/>
            <w:left w:w="108" w:type="dxa"/>
            <w:bottom w:w="0" w:type="dxa"/>
            <w:right w:w="108" w:type="dxa"/>
          </w:tblCellMar>
        </w:tblPrEx>
        <w:trPr>
          <w:trHeight w:val="481" w:hRule="atLeast"/>
          <w:jc w:val="center"/>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spacing w:line="360" w:lineRule="auto"/>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配置参数</w:t>
            </w:r>
          </w:p>
        </w:tc>
      </w:tr>
      <w:tr>
        <w:tblPrEx>
          <w:tblCellMar>
            <w:top w:w="0" w:type="dxa"/>
            <w:left w:w="108" w:type="dxa"/>
            <w:bottom w:w="0" w:type="dxa"/>
            <w:right w:w="108" w:type="dxa"/>
          </w:tblCellMar>
        </w:tblPrEx>
        <w:trPr>
          <w:trHeight w:val="1024"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8"/>
                <w:szCs w:val="18"/>
              </w:rPr>
            </w:pPr>
            <w:r>
              <w:rPr>
                <w:rFonts w:ascii="宋体" w:hAnsi="宋体" w:eastAsia="宋体"/>
                <w:szCs w:val="21"/>
              </w:rPr>
              <w:t>Linux</w:t>
            </w:r>
            <w:r>
              <w:rPr>
                <w:rFonts w:hint="eastAsia" w:ascii="宋体" w:hAnsi="宋体" w:eastAsia="宋体"/>
                <w:szCs w:val="21"/>
              </w:rPr>
              <w:t>安全防护系统</w:t>
            </w:r>
          </w:p>
        </w:tc>
        <w:tc>
          <w:tcPr>
            <w:tcW w:w="728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numPr>
                <w:ilvl w:val="0"/>
                <w:numId w:val="7"/>
              </w:numPr>
              <w:ind w:firstLineChars="0"/>
              <w:jc w:val="left"/>
              <w:rPr>
                <w:rFonts w:ascii="宋体" w:hAnsi="宋体" w:eastAsia="宋体" w:cs="宋体"/>
                <w:kern w:val="0"/>
                <w:szCs w:val="21"/>
              </w:rPr>
            </w:pPr>
            <w:r>
              <w:rPr>
                <w:rFonts w:hint="eastAsia" w:ascii="宋体" w:hAnsi="宋体" w:eastAsia="宋体" w:cs="宋体"/>
                <w:kern w:val="0"/>
                <w:szCs w:val="21"/>
              </w:rPr>
              <w:t>提供至少</w:t>
            </w:r>
            <w:r>
              <w:rPr>
                <w:rFonts w:ascii="宋体" w:hAnsi="宋体" w:eastAsia="宋体" w:cs="宋体"/>
                <w:kern w:val="0"/>
                <w:szCs w:val="21"/>
              </w:rPr>
              <w:t>400个客户端的原厂授权许可；</w:t>
            </w:r>
            <w:r>
              <w:rPr>
                <w:rFonts w:hint="eastAsia" w:ascii="宋体" w:hAnsi="宋体" w:eastAsia="宋体" w:cs="宋体"/>
                <w:kern w:val="0"/>
                <w:szCs w:val="21"/>
              </w:rPr>
              <w:t>提供统一集中控管平台，可以管理</w:t>
            </w:r>
            <w:r>
              <w:rPr>
                <w:rFonts w:ascii="宋体" w:hAnsi="宋体" w:eastAsia="宋体" w:cs="宋体"/>
                <w:kern w:val="0"/>
                <w:szCs w:val="21"/>
              </w:rPr>
              <w:t>Linux、Windows物理服务器的安全防护组件；</w:t>
            </w:r>
          </w:p>
          <w:p>
            <w:pPr>
              <w:pStyle w:val="11"/>
              <w:widowControl/>
              <w:numPr>
                <w:ilvl w:val="0"/>
                <w:numId w:val="7"/>
              </w:numPr>
              <w:ind w:firstLineChars="0"/>
              <w:jc w:val="left"/>
              <w:rPr>
                <w:rFonts w:ascii="宋体" w:hAnsi="宋体" w:eastAsia="宋体" w:cs="宋体"/>
                <w:kern w:val="0"/>
                <w:szCs w:val="21"/>
              </w:rPr>
            </w:pPr>
            <w:r>
              <w:rPr>
                <w:rFonts w:hint="eastAsia" w:ascii="宋体" w:hAnsi="宋体" w:eastAsia="宋体" w:cs="宋体"/>
                <w:kern w:val="0"/>
                <w:szCs w:val="21"/>
              </w:rPr>
              <w:t>产品要求提供完整的主机安全防护，具备防病毒功能，防火墙、虚拟补丁技术功能；（提供截图证明并加盖原厂章确认）</w:t>
            </w:r>
          </w:p>
          <w:p>
            <w:pPr>
              <w:pStyle w:val="11"/>
              <w:widowControl/>
              <w:numPr>
                <w:ilvl w:val="1"/>
                <w:numId w:val="7"/>
              </w:numPr>
              <w:ind w:firstLineChars="0"/>
              <w:jc w:val="left"/>
              <w:rPr>
                <w:rFonts w:ascii="宋体" w:hAnsi="宋体" w:eastAsia="宋体" w:cs="宋体"/>
                <w:kern w:val="0"/>
                <w:szCs w:val="21"/>
              </w:rPr>
            </w:pPr>
            <w:r>
              <w:rPr>
                <w:rFonts w:hint="eastAsia" w:ascii="宋体" w:hAnsi="宋体" w:eastAsia="宋体" w:cs="宋体"/>
                <w:kern w:val="0"/>
                <w:szCs w:val="21"/>
              </w:rPr>
              <w:t>产品必须支持虚拟补丁功能，即在服务器尚无安装补丁前，提供针对此补丁攻击的防护能力，通过漏洞被利用的方式进行攻击防护，即虚拟补丁功能。并且能够保护</w:t>
            </w:r>
            <w:r>
              <w:rPr>
                <w:rFonts w:ascii="宋体" w:hAnsi="宋体" w:eastAsia="宋体" w:cs="宋体"/>
                <w:kern w:val="0"/>
                <w:szCs w:val="21"/>
              </w:rPr>
              <w:t>Sun Solaris (8, 9, 10), Red Hat EL (4, 5</w:t>
            </w:r>
            <w:r>
              <w:rPr>
                <w:rFonts w:hint="eastAsia" w:ascii="宋体" w:hAnsi="宋体" w:eastAsia="宋体" w:cs="宋体"/>
                <w:kern w:val="0"/>
                <w:szCs w:val="21"/>
              </w:rPr>
              <w:t>，6，7</w:t>
            </w:r>
            <w:r>
              <w:rPr>
                <w:rFonts w:ascii="宋体" w:hAnsi="宋体" w:eastAsia="宋体" w:cs="宋体"/>
                <w:kern w:val="0"/>
                <w:szCs w:val="21"/>
              </w:rPr>
              <w:t>), SuSE Linux (9)等操作系统；（提供截图证明并加盖原厂章确认）</w:t>
            </w:r>
          </w:p>
          <w:p>
            <w:pPr>
              <w:pStyle w:val="11"/>
              <w:widowControl/>
              <w:numPr>
                <w:ilvl w:val="0"/>
                <w:numId w:val="7"/>
              </w:numPr>
              <w:ind w:firstLineChars="0"/>
              <w:jc w:val="left"/>
              <w:rPr>
                <w:rFonts w:ascii="宋体" w:hAnsi="宋体" w:eastAsia="宋体" w:cs="宋体"/>
                <w:kern w:val="0"/>
                <w:szCs w:val="21"/>
              </w:rPr>
            </w:pPr>
            <w:r>
              <w:rPr>
                <w:rFonts w:hint="eastAsia" w:ascii="宋体" w:hAnsi="宋体" w:eastAsia="宋体" w:cs="宋体"/>
                <w:kern w:val="0"/>
                <w:szCs w:val="21"/>
              </w:rPr>
              <w:t>产品必须支持</w:t>
            </w:r>
            <w:r>
              <w:rPr>
                <w:rFonts w:ascii="宋体" w:hAnsi="宋体" w:eastAsia="宋体" w:cs="宋体"/>
                <w:kern w:val="0"/>
                <w:szCs w:val="21"/>
              </w:rPr>
              <w:t>DPI(深度内容检测)功能，必须可以同时保护操作系统和应用服务（数据库，Web，DHCP等）；</w:t>
            </w:r>
          </w:p>
          <w:p>
            <w:pPr>
              <w:pStyle w:val="11"/>
              <w:widowControl/>
              <w:numPr>
                <w:ilvl w:val="1"/>
                <w:numId w:val="7"/>
              </w:numPr>
              <w:ind w:firstLineChars="0"/>
              <w:jc w:val="left"/>
              <w:rPr>
                <w:rFonts w:ascii="宋体" w:hAnsi="宋体" w:eastAsia="宋体" w:cs="宋体"/>
                <w:kern w:val="0"/>
                <w:szCs w:val="21"/>
              </w:rPr>
            </w:pPr>
            <w:r>
              <w:rPr>
                <w:rFonts w:hint="eastAsia" w:ascii="宋体" w:hAnsi="宋体" w:eastAsia="宋体" w:cs="宋体"/>
                <w:kern w:val="0"/>
                <w:szCs w:val="21"/>
              </w:rPr>
              <w:t>产品必具备特征库更新功能，实时追踪并保护最新动态威胁：提供自动扫描功，能针对服务器弱点、漏洞进行安全检测并自动形成防护；</w:t>
            </w:r>
            <w:r>
              <w:rPr>
                <w:rFonts w:ascii="宋体" w:hAnsi="宋体" w:eastAsia="宋体" w:cs="宋体"/>
                <w:kern w:val="0"/>
                <w:szCs w:val="21"/>
              </w:rPr>
              <w:t xml:space="preserve"> </w:t>
            </w:r>
          </w:p>
          <w:p>
            <w:pPr>
              <w:pStyle w:val="11"/>
              <w:widowControl/>
              <w:numPr>
                <w:ilvl w:val="0"/>
                <w:numId w:val="7"/>
              </w:numPr>
              <w:ind w:firstLineChars="0"/>
              <w:jc w:val="left"/>
              <w:rPr>
                <w:rFonts w:ascii="宋体" w:hAnsi="宋体" w:eastAsia="宋体" w:cs="宋体"/>
                <w:kern w:val="0"/>
                <w:szCs w:val="21"/>
              </w:rPr>
            </w:pPr>
            <w:r>
              <w:rPr>
                <w:rFonts w:hint="eastAsia" w:ascii="宋体" w:hAnsi="宋体" w:eastAsia="宋体" w:cs="宋体"/>
                <w:kern w:val="0"/>
                <w:szCs w:val="21"/>
              </w:rPr>
              <w:t>产品必须能够防御应用层攻击、</w:t>
            </w:r>
            <w:r>
              <w:rPr>
                <w:rFonts w:ascii="宋体" w:hAnsi="宋体" w:eastAsia="宋体" w:cs="宋体"/>
                <w:kern w:val="0"/>
                <w:szCs w:val="21"/>
              </w:rPr>
              <w:t>SQL Injection 及Cross-site跨网站程序代码改写的攻击；</w:t>
            </w:r>
          </w:p>
          <w:p>
            <w:pPr>
              <w:pStyle w:val="11"/>
              <w:widowControl/>
              <w:numPr>
                <w:ilvl w:val="0"/>
                <w:numId w:val="7"/>
              </w:numPr>
              <w:ind w:firstLineChars="0"/>
              <w:jc w:val="left"/>
              <w:rPr>
                <w:rFonts w:ascii="宋体" w:hAnsi="宋体" w:eastAsia="宋体" w:cs="宋体"/>
                <w:kern w:val="0"/>
                <w:szCs w:val="21"/>
              </w:rPr>
            </w:pPr>
            <w:r>
              <w:rPr>
                <w:rFonts w:hint="eastAsia" w:ascii="宋体" w:hAnsi="宋体" w:eastAsia="宋体" w:cs="宋体"/>
                <w:kern w:val="0"/>
                <w:szCs w:val="21"/>
              </w:rPr>
              <w:t>产品必须提供包含攻击来源、攻击时间及试图利用什么方式进行攻击等必要信息，并在事件发生时，立即自动通知管理员；</w:t>
            </w:r>
          </w:p>
          <w:p>
            <w:pPr>
              <w:pStyle w:val="11"/>
              <w:widowControl/>
              <w:numPr>
                <w:ilvl w:val="0"/>
                <w:numId w:val="7"/>
              </w:numPr>
              <w:ind w:firstLineChars="0"/>
              <w:jc w:val="left"/>
              <w:rPr>
                <w:rFonts w:ascii="宋体" w:hAnsi="宋体" w:eastAsia="宋体" w:cs="宋体"/>
                <w:kern w:val="0"/>
                <w:szCs w:val="21"/>
              </w:rPr>
            </w:pPr>
            <w:r>
              <w:rPr>
                <w:rFonts w:hint="eastAsia" w:ascii="宋体" w:hAnsi="宋体" w:eastAsia="宋体" w:cs="宋体"/>
                <w:kern w:val="0"/>
                <w:szCs w:val="21"/>
              </w:rPr>
              <w:t>支持管理中心的堆叠，以实现对云平台的扩展的支持</w:t>
            </w:r>
          </w:p>
          <w:p>
            <w:pPr>
              <w:pStyle w:val="11"/>
              <w:widowControl/>
              <w:numPr>
                <w:ilvl w:val="0"/>
                <w:numId w:val="7"/>
              </w:numPr>
              <w:ind w:firstLineChars="0"/>
              <w:jc w:val="left"/>
              <w:rPr>
                <w:rFonts w:ascii="宋体" w:hAnsi="宋体" w:eastAsia="宋体" w:cs="宋体"/>
                <w:kern w:val="0"/>
                <w:szCs w:val="21"/>
              </w:rPr>
            </w:pPr>
            <w:r>
              <w:rPr>
                <w:rFonts w:ascii="宋体" w:hAnsi="宋体" w:eastAsia="宋体" w:cs="宋体"/>
                <w:kern w:val="0"/>
                <w:szCs w:val="21"/>
              </w:rPr>
              <w:t>厂家在国内具有独立的病毒研发和响应中心；（提供证明材料加盖原厂公章确认）</w:t>
            </w:r>
          </w:p>
          <w:p>
            <w:pPr>
              <w:pStyle w:val="11"/>
              <w:widowControl/>
              <w:numPr>
                <w:ilvl w:val="0"/>
                <w:numId w:val="7"/>
              </w:numPr>
              <w:ind w:firstLineChars="0"/>
              <w:jc w:val="left"/>
              <w:rPr>
                <w:rFonts w:ascii="宋体" w:hAnsi="宋体" w:eastAsia="宋体" w:cs="宋体"/>
                <w:kern w:val="0"/>
                <w:szCs w:val="21"/>
              </w:rPr>
            </w:pPr>
            <w:r>
              <w:rPr>
                <w:rFonts w:ascii="宋体" w:hAnsi="宋体" w:eastAsia="宋体" w:cs="宋体"/>
                <w:kern w:val="0"/>
                <w:szCs w:val="21"/>
              </w:rPr>
              <w:t>厂商通过CMMI5认证；（提供证明材料加盖原厂公章确认）</w:t>
            </w:r>
          </w:p>
          <w:p>
            <w:pPr>
              <w:pStyle w:val="11"/>
              <w:widowControl/>
              <w:numPr>
                <w:ilvl w:val="0"/>
                <w:numId w:val="7"/>
              </w:numPr>
              <w:ind w:firstLineChars="0"/>
              <w:jc w:val="left"/>
              <w:rPr>
                <w:rFonts w:ascii="宋体" w:hAnsi="宋体" w:eastAsia="宋体" w:cs="宋体"/>
                <w:kern w:val="0"/>
                <w:szCs w:val="21"/>
              </w:rPr>
            </w:pPr>
            <w:r>
              <w:rPr>
                <w:rFonts w:ascii="宋体" w:hAnsi="宋体" w:eastAsia="宋体" w:cs="宋体"/>
                <w:kern w:val="0"/>
                <w:szCs w:val="21"/>
              </w:rPr>
              <w:t>厂商获得ITSS运行维护服务能力成熟度二级认证，能够面向客户提供高质量运维服务；（提供证明材料加盖原厂公章确认）</w:t>
            </w:r>
          </w:p>
          <w:p>
            <w:pPr>
              <w:pStyle w:val="11"/>
              <w:widowControl/>
              <w:numPr>
                <w:ilvl w:val="0"/>
                <w:numId w:val="7"/>
              </w:numPr>
              <w:ind w:firstLineChars="0"/>
              <w:jc w:val="left"/>
              <w:rPr>
                <w:rFonts w:ascii="宋体" w:hAnsi="宋体" w:eastAsia="宋体" w:cs="宋体"/>
                <w:kern w:val="0"/>
                <w:sz w:val="18"/>
                <w:szCs w:val="18"/>
              </w:rPr>
            </w:pPr>
            <w:r>
              <w:rPr>
                <w:rFonts w:hint="eastAsia" w:ascii="宋体" w:hAnsi="宋体" w:eastAsia="宋体" w:cs="宋体"/>
                <w:kern w:val="0"/>
                <w:szCs w:val="21"/>
              </w:rPr>
              <w:t>提供三年原厂服务</w:t>
            </w:r>
          </w:p>
        </w:tc>
      </w:tr>
    </w:tbl>
    <w:p>
      <w:pPr>
        <w:spacing w:line="360" w:lineRule="auto"/>
        <w:rPr>
          <w:rFonts w:ascii="微软雅黑" w:hAnsi="微软雅黑" w:eastAsia="微软雅黑"/>
          <w:b/>
          <w:sz w:val="28"/>
          <w:szCs w:val="28"/>
        </w:rPr>
      </w:pPr>
    </w:p>
    <w:p>
      <w:pPr>
        <w:spacing w:line="360" w:lineRule="auto"/>
        <w:rPr>
          <w:rFonts w:ascii="微软雅黑" w:hAnsi="微软雅黑" w:eastAsia="微软雅黑"/>
          <w:b/>
          <w:sz w:val="28"/>
          <w:szCs w:val="28"/>
        </w:rPr>
      </w:pPr>
    </w:p>
    <w:p>
      <w:pPr>
        <w:spacing w:line="360" w:lineRule="auto"/>
        <w:rPr>
          <w:rFonts w:ascii="微软雅黑" w:hAnsi="微软雅黑" w:eastAsia="微软雅黑"/>
          <w:b/>
          <w:sz w:val="28"/>
          <w:szCs w:val="28"/>
        </w:rPr>
      </w:pPr>
    </w:p>
    <w:p>
      <w:pPr>
        <w:spacing w:line="360" w:lineRule="auto"/>
        <w:ind w:left="-1" w:leftChars="-67" w:hanging="140" w:hangingChars="50"/>
        <w:rPr>
          <w:rFonts w:ascii="微软雅黑" w:hAnsi="微软雅黑" w:eastAsia="微软雅黑"/>
          <w:b/>
          <w:sz w:val="28"/>
          <w:szCs w:val="28"/>
        </w:rPr>
      </w:pPr>
      <w:r>
        <w:rPr>
          <w:rFonts w:hint="eastAsia" w:ascii="微软雅黑" w:hAnsi="微软雅黑" w:eastAsia="微软雅黑"/>
          <w:b/>
          <w:sz w:val="28"/>
          <w:szCs w:val="28"/>
        </w:rPr>
        <w:t>附件2</w:t>
      </w:r>
    </w:p>
    <w:p>
      <w:pPr>
        <w:spacing w:line="360" w:lineRule="auto"/>
        <w:ind w:left="19" w:leftChars="-67" w:hanging="160" w:hangingChars="50"/>
        <w:jc w:val="center"/>
        <w:rPr>
          <w:rFonts w:ascii="微软雅黑" w:hAnsi="微软雅黑" w:eastAsia="微软雅黑"/>
          <w:b/>
          <w:sz w:val="32"/>
          <w:szCs w:val="32"/>
        </w:rPr>
      </w:pPr>
      <w:r>
        <w:rPr>
          <w:rFonts w:ascii="微软雅黑" w:hAnsi="微软雅黑" w:eastAsia="微软雅黑"/>
          <w:b/>
          <w:sz w:val="32"/>
          <w:szCs w:val="32"/>
        </w:rPr>
        <w:t>报名资料要求</w:t>
      </w:r>
    </w:p>
    <w:tbl>
      <w:tblPr>
        <w:tblStyle w:val="6"/>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285"/>
        <w:gridCol w:w="3992"/>
        <w:gridCol w:w="4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679"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文件</w:t>
            </w:r>
          </w:p>
        </w:tc>
        <w:tc>
          <w:tcPr>
            <w:tcW w:w="1285"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类型</w:t>
            </w:r>
          </w:p>
        </w:tc>
        <w:tc>
          <w:tcPr>
            <w:tcW w:w="3992"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内容</w:t>
            </w:r>
          </w:p>
        </w:tc>
        <w:tc>
          <w:tcPr>
            <w:tcW w:w="4075" w:type="dxa"/>
          </w:tcPr>
          <w:p>
            <w:pPr>
              <w:spacing w:line="360" w:lineRule="auto"/>
              <w:jc w:val="center"/>
              <w:rPr>
                <w:rFonts w:ascii="微软雅黑" w:hAnsi="微软雅黑" w:eastAsia="微软雅黑"/>
                <w:b/>
                <w:szCs w:val="21"/>
              </w:rPr>
            </w:pPr>
            <w:r>
              <w:rPr>
                <w:rFonts w:hint="eastAsia" w:ascii="微软雅黑" w:hAnsi="微软雅黑" w:eastAsia="微软雅黑"/>
                <w:b/>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1</w:t>
            </w:r>
          </w:p>
        </w:tc>
        <w:tc>
          <w:tcPr>
            <w:tcW w:w="1285" w:type="dxa"/>
            <w:vMerge w:val="restart"/>
            <w:vAlign w:val="center"/>
          </w:tcPr>
          <w:p>
            <w:pPr>
              <w:spacing w:line="360" w:lineRule="auto"/>
              <w:jc w:val="center"/>
              <w:rPr>
                <w:rFonts w:ascii="微软雅黑" w:hAnsi="微软雅黑" w:eastAsia="微软雅黑"/>
                <w:b/>
                <w:szCs w:val="21"/>
              </w:rPr>
            </w:pPr>
            <w:r>
              <w:rPr>
                <w:rFonts w:hint="eastAsia" w:ascii="微软雅黑" w:hAnsi="微软雅黑" w:eastAsia="微软雅黑"/>
                <w:szCs w:val="21"/>
              </w:rPr>
              <w:t>报价资料、</w:t>
            </w:r>
            <w:r>
              <w:rPr>
                <w:rFonts w:ascii="微软雅黑" w:hAnsi="微软雅黑" w:eastAsia="微软雅黑" w:cs="宋体"/>
                <w:bCs/>
                <w:kern w:val="0"/>
                <w:szCs w:val="21"/>
              </w:rPr>
              <w:t>后续维护服务</w:t>
            </w:r>
          </w:p>
        </w:tc>
        <w:tc>
          <w:tcPr>
            <w:tcW w:w="3992" w:type="dxa"/>
            <w:vAlign w:val="center"/>
          </w:tcPr>
          <w:p>
            <w:pPr>
              <w:rPr>
                <w:rFonts w:ascii="微软雅黑" w:hAnsi="微软雅黑" w:eastAsia="微软雅黑"/>
                <w:b/>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项目整体报价</w:t>
            </w:r>
            <w:r>
              <w:rPr>
                <w:rFonts w:hint="eastAsia" w:ascii="微软雅黑" w:hAnsi="微软雅黑" w:eastAsia="微软雅黑"/>
                <w:szCs w:val="21"/>
              </w:rPr>
              <w:t>及各功能模块/硬件清单明细报价；</w:t>
            </w:r>
            <w:r>
              <w:rPr>
                <w:rFonts w:hint="eastAsia" w:ascii="微软雅黑" w:hAnsi="微软雅黑" w:eastAsia="微软雅黑"/>
                <w:b/>
                <w:szCs w:val="21"/>
              </w:rPr>
              <w:t xml:space="preserve"> </w:t>
            </w:r>
          </w:p>
        </w:tc>
        <w:tc>
          <w:tcPr>
            <w:tcW w:w="4075" w:type="dxa"/>
            <w:vMerge w:val="restart"/>
          </w:tcPr>
          <w:p>
            <w:pPr>
              <w:spacing w:line="500" w:lineRule="exact"/>
              <w:rPr>
                <w:rFonts w:ascii="微软雅黑" w:hAnsi="微软雅黑" w:eastAsia="微软雅黑"/>
                <w:szCs w:val="21"/>
              </w:rPr>
            </w:pPr>
            <w:r>
              <w:rPr>
                <w:rFonts w:hint="eastAsia" w:ascii="微软雅黑" w:hAnsi="微软雅黑" w:eastAsia="微软雅黑"/>
                <w:szCs w:val="21"/>
              </w:rPr>
              <w:t>（1）一份盖章扫描版，一份可编辑的WORD版或excel版；</w:t>
            </w:r>
          </w:p>
          <w:p>
            <w:pPr>
              <w:spacing w:line="500" w:lineRule="exact"/>
              <w:rPr>
                <w:rFonts w:ascii="微软雅黑" w:hAnsi="微软雅黑" w:eastAsia="微软雅黑"/>
                <w:szCs w:val="21"/>
              </w:rPr>
            </w:pPr>
            <w:r>
              <w:rPr>
                <w:rFonts w:hint="eastAsia" w:ascii="微软雅黑" w:hAnsi="微软雅黑" w:eastAsia="微软雅黑"/>
                <w:szCs w:val="21"/>
              </w:rPr>
              <w:t>（2）报价函扫描版请加盖贵司公章；</w:t>
            </w:r>
          </w:p>
          <w:p>
            <w:pPr>
              <w:spacing w:line="500" w:lineRule="exact"/>
              <w:rPr>
                <w:rFonts w:ascii="微软雅黑" w:hAnsi="微软雅黑" w:eastAsia="微软雅黑"/>
                <w:szCs w:val="21"/>
              </w:rPr>
            </w:pPr>
            <w:r>
              <w:rPr>
                <w:rFonts w:hint="eastAsia" w:ascii="微软雅黑" w:hAnsi="微软雅黑" w:eastAsia="微软雅黑"/>
                <w:szCs w:val="21"/>
              </w:rPr>
              <w:t>（3）相关售后质量及服务承诺。</w:t>
            </w:r>
          </w:p>
          <w:p>
            <w:pPr>
              <w:spacing w:line="500" w:lineRule="exact"/>
              <w:rPr>
                <w:rFonts w:ascii="微软雅黑" w:hAnsi="微软雅黑" w:eastAsia="微软雅黑"/>
                <w:szCs w:val="21"/>
              </w:rPr>
            </w:pPr>
            <w:r>
              <w:rPr>
                <w:rFonts w:hint="eastAsia" w:ascii="微软雅黑" w:hAnsi="微软雅黑" w:eastAsia="微软雅黑"/>
                <w:szCs w:val="21"/>
              </w:rPr>
              <w:t>（4）硬件清单明细报价需按各推荐品牌分别报价。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2.</w:t>
            </w:r>
            <w:r>
              <w:rPr>
                <w:rFonts w:ascii="微软雅黑" w:hAnsi="微软雅黑" w:eastAsia="微软雅黑" w:cs="宋体"/>
                <w:kern w:val="0"/>
                <w:szCs w:val="21"/>
              </w:rPr>
              <w:t>免费维保期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3.</w:t>
            </w:r>
            <w:r>
              <w:rPr>
                <w:rFonts w:ascii="微软雅黑" w:hAnsi="微软雅黑" w:eastAsia="微软雅黑" w:cs="宋体"/>
                <w:kern w:val="0"/>
                <w:szCs w:val="21"/>
              </w:rPr>
              <w:t>免费维保期后维保费率</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4.</w:t>
            </w:r>
            <w:r>
              <w:rPr>
                <w:rFonts w:ascii="微软雅黑" w:hAnsi="微软雅黑" w:eastAsia="微软雅黑" w:cs="宋体"/>
                <w:kern w:val="0"/>
                <w:szCs w:val="21"/>
              </w:rPr>
              <w:t>本地维护团队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5.</w:t>
            </w:r>
            <w:r>
              <w:rPr>
                <w:rFonts w:hint="eastAsia" w:ascii="微软雅黑" w:hAnsi="微软雅黑" w:eastAsia="微软雅黑"/>
                <w:szCs w:val="21"/>
              </w:rPr>
              <w:t>公司项目联系人及联系方式。</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2</w:t>
            </w:r>
          </w:p>
        </w:tc>
        <w:tc>
          <w:tcPr>
            <w:tcW w:w="1285"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公司资质</w:t>
            </w: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规模实力</w:t>
            </w:r>
            <w:r>
              <w:rPr>
                <w:rFonts w:hint="eastAsia" w:ascii="微软雅黑" w:hAnsi="微软雅黑" w:eastAsia="微软雅黑" w:cs="宋体"/>
                <w:kern w:val="0"/>
                <w:szCs w:val="21"/>
              </w:rPr>
              <w:t>；</w:t>
            </w:r>
          </w:p>
        </w:tc>
        <w:tc>
          <w:tcPr>
            <w:tcW w:w="4075" w:type="dxa"/>
            <w:vMerge w:val="restart"/>
          </w:tcPr>
          <w:p>
            <w:pPr>
              <w:spacing w:line="360" w:lineRule="auto"/>
              <w:rPr>
                <w:rFonts w:ascii="微软雅黑" w:hAnsi="微软雅黑" w:eastAsia="微软雅黑"/>
                <w:szCs w:val="21"/>
              </w:rPr>
            </w:pPr>
            <w:r>
              <w:rPr>
                <w:rFonts w:hint="eastAsia" w:ascii="微软雅黑" w:hAnsi="微软雅黑" w:eastAsia="微软雅黑"/>
                <w:szCs w:val="21"/>
              </w:rPr>
              <w:t>（1）一份可编辑的WORD版或excel版;</w:t>
            </w:r>
          </w:p>
          <w:p>
            <w:pPr>
              <w:spacing w:line="360" w:lineRule="auto"/>
              <w:rPr>
                <w:rFonts w:ascii="微软雅黑" w:hAnsi="微软雅黑" w:eastAsia="微软雅黑"/>
                <w:szCs w:val="21"/>
              </w:rPr>
            </w:pPr>
            <w:r>
              <w:rPr>
                <w:rFonts w:hint="eastAsia" w:ascii="微软雅黑" w:hAnsi="微软雅黑" w:eastAsia="微软雅黑"/>
                <w:szCs w:val="21"/>
              </w:rPr>
              <w:t>（2）代理公司需提供授权代理资质；</w:t>
            </w:r>
          </w:p>
          <w:p>
            <w:pPr>
              <w:spacing w:line="360" w:lineRule="auto"/>
              <w:rPr>
                <w:rFonts w:ascii="微软雅黑" w:hAnsi="微软雅黑" w:eastAsia="微软雅黑"/>
                <w:szCs w:val="21"/>
              </w:rPr>
            </w:pPr>
            <w:r>
              <w:rPr>
                <w:rFonts w:hint="eastAsia" w:ascii="微软雅黑" w:hAnsi="微软雅黑" w:eastAsia="微软雅黑"/>
                <w:szCs w:val="21"/>
              </w:rPr>
              <w:t>（3）贵司的营业执照、税务登记证、组织机构代码证。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2</w:t>
            </w:r>
            <w:r>
              <w:rPr>
                <w:rFonts w:hint="eastAsia" w:ascii="微软雅黑" w:hAnsi="微软雅黑" w:eastAsia="微软雅黑" w:cs="宋体"/>
                <w:kern w:val="0"/>
                <w:szCs w:val="21"/>
              </w:rPr>
              <w:t>.</w:t>
            </w:r>
            <w:r>
              <w:rPr>
                <w:rFonts w:ascii="微软雅黑" w:hAnsi="微软雅黑" w:eastAsia="微软雅黑" w:cs="宋体"/>
                <w:kern w:val="0"/>
                <w:szCs w:val="21"/>
              </w:rPr>
              <w:t>研发团队力量</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3</w:t>
            </w:r>
            <w:r>
              <w:rPr>
                <w:rFonts w:hint="eastAsia" w:ascii="微软雅黑" w:hAnsi="微软雅黑" w:eastAsia="微软雅黑" w:cs="宋体"/>
                <w:kern w:val="0"/>
                <w:szCs w:val="21"/>
              </w:rPr>
              <w:t>.</w:t>
            </w:r>
            <w:r>
              <w:rPr>
                <w:rFonts w:ascii="微软雅黑" w:hAnsi="微软雅黑" w:eastAsia="微软雅黑" w:cs="宋体"/>
                <w:kern w:val="0"/>
                <w:szCs w:val="21"/>
              </w:rPr>
              <w:t>行业专注度（专业背景）</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exact"/>
          <w:jc w:val="center"/>
        </w:trPr>
        <w:tc>
          <w:tcPr>
            <w:tcW w:w="679" w:type="dxa"/>
            <w:vMerge w:val="continue"/>
          </w:tcPr>
          <w:p>
            <w:pPr>
              <w:spacing w:line="360" w:lineRule="auto"/>
              <w:rPr>
                <w:rFonts w:ascii="微软雅黑" w:hAnsi="微软雅黑" w:eastAsia="微软雅黑"/>
                <w:szCs w:val="21"/>
              </w:rPr>
            </w:pPr>
          </w:p>
        </w:tc>
        <w:tc>
          <w:tcPr>
            <w:tcW w:w="1285" w:type="dxa"/>
            <w:vMerge w:val="continue"/>
          </w:tcPr>
          <w:p>
            <w:pPr>
              <w:spacing w:line="360" w:lineRule="auto"/>
              <w:rPr>
                <w:rFonts w:ascii="微软雅黑" w:hAnsi="微软雅黑" w:eastAsia="微软雅黑"/>
                <w:b/>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4</w:t>
            </w:r>
            <w:r>
              <w:rPr>
                <w:rFonts w:hint="eastAsia" w:ascii="微软雅黑" w:hAnsi="微软雅黑" w:eastAsia="微软雅黑" w:cs="宋体"/>
                <w:kern w:val="0"/>
                <w:szCs w:val="21"/>
              </w:rPr>
              <w:t>.</w:t>
            </w:r>
            <w:r>
              <w:rPr>
                <w:rFonts w:ascii="微软雅黑" w:hAnsi="微软雅黑" w:eastAsia="微软雅黑" w:cs="宋体"/>
                <w:kern w:val="0"/>
                <w:szCs w:val="21"/>
              </w:rPr>
              <w:t>从业年限</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3</w:t>
            </w:r>
          </w:p>
        </w:tc>
        <w:tc>
          <w:tcPr>
            <w:tcW w:w="1285" w:type="dxa"/>
            <w:vMerge w:val="restart"/>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实施方案、实施周期</w:t>
            </w: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1</w:t>
            </w:r>
            <w:r>
              <w:rPr>
                <w:rFonts w:hint="eastAsia" w:ascii="微软雅黑" w:hAnsi="微软雅黑" w:eastAsia="微软雅黑" w:cs="宋体"/>
                <w:kern w:val="0"/>
                <w:szCs w:val="21"/>
              </w:rPr>
              <w:t>.</w:t>
            </w:r>
            <w:r>
              <w:rPr>
                <w:rFonts w:ascii="微软雅黑" w:hAnsi="微软雅黑" w:eastAsia="微软雅黑" w:cs="宋体"/>
                <w:kern w:val="0"/>
                <w:szCs w:val="21"/>
              </w:rPr>
              <w:t>产品功能、完整性</w:t>
            </w:r>
            <w:r>
              <w:rPr>
                <w:rFonts w:hint="eastAsia" w:ascii="微软雅黑" w:hAnsi="微软雅黑" w:eastAsia="微软雅黑" w:cs="宋体"/>
                <w:kern w:val="0"/>
                <w:szCs w:val="21"/>
              </w:rPr>
              <w:t>；</w:t>
            </w:r>
          </w:p>
        </w:tc>
        <w:tc>
          <w:tcPr>
            <w:tcW w:w="4075" w:type="dxa"/>
            <w:vMerge w:val="restart"/>
          </w:tcPr>
          <w:p>
            <w:pPr>
              <w:spacing w:line="360" w:lineRule="auto"/>
              <w:rPr>
                <w:rFonts w:ascii="微软雅黑" w:hAnsi="微软雅黑" w:eastAsia="微软雅黑"/>
                <w:szCs w:val="21"/>
              </w:rPr>
            </w:pPr>
            <w:r>
              <w:rPr>
                <w:rFonts w:hint="eastAsia" w:ascii="微软雅黑" w:hAnsi="微软雅黑" w:eastAsia="微软雅黑"/>
                <w:szCs w:val="21"/>
              </w:rPr>
              <w:t>（1）一份可编辑的WORD版或excel版;</w:t>
            </w:r>
          </w:p>
          <w:p>
            <w:pPr>
              <w:spacing w:line="360" w:lineRule="auto"/>
              <w:rPr>
                <w:rFonts w:ascii="微软雅黑" w:hAnsi="微软雅黑" w:eastAsia="微软雅黑"/>
                <w:b/>
                <w:szCs w:val="21"/>
              </w:rPr>
            </w:pPr>
            <w:r>
              <w:rPr>
                <w:rFonts w:hint="eastAsia" w:ascii="微软雅黑" w:hAnsi="微软雅黑" w:eastAsia="微软雅黑"/>
                <w:szCs w:val="21"/>
              </w:rPr>
              <w:t>（2）项目实施具体方案、实施周期。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2</w:t>
            </w:r>
            <w:r>
              <w:rPr>
                <w:rFonts w:hint="eastAsia" w:ascii="微软雅黑" w:hAnsi="微软雅黑" w:eastAsia="微软雅黑" w:cs="宋体"/>
                <w:kern w:val="0"/>
                <w:szCs w:val="21"/>
              </w:rPr>
              <w:t>.</w:t>
            </w:r>
            <w:r>
              <w:rPr>
                <w:rFonts w:ascii="微软雅黑" w:hAnsi="微软雅黑" w:eastAsia="微软雅黑" w:cs="宋体"/>
                <w:kern w:val="0"/>
                <w:szCs w:val="21"/>
              </w:rPr>
              <w:t>可用性、易用性</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3</w:t>
            </w:r>
            <w:r>
              <w:rPr>
                <w:rFonts w:hint="eastAsia" w:ascii="微软雅黑" w:hAnsi="微软雅黑" w:eastAsia="微软雅黑" w:cs="宋体"/>
                <w:kern w:val="0"/>
                <w:szCs w:val="21"/>
              </w:rPr>
              <w:t>.</w:t>
            </w:r>
            <w:r>
              <w:rPr>
                <w:rFonts w:ascii="微软雅黑" w:hAnsi="微软雅黑" w:eastAsia="微软雅黑" w:cs="宋体"/>
                <w:kern w:val="0"/>
                <w:szCs w:val="21"/>
              </w:rPr>
              <w:t>兼容性、开放性</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4</w:t>
            </w:r>
            <w:r>
              <w:rPr>
                <w:rFonts w:hint="eastAsia" w:ascii="微软雅黑" w:hAnsi="微软雅黑" w:eastAsia="微软雅黑" w:cs="宋体"/>
                <w:kern w:val="0"/>
                <w:szCs w:val="21"/>
              </w:rPr>
              <w:t>.</w:t>
            </w:r>
            <w:r>
              <w:rPr>
                <w:rFonts w:ascii="微软雅黑" w:hAnsi="微软雅黑" w:eastAsia="微软雅黑" w:cs="宋体"/>
                <w:kern w:val="0"/>
                <w:szCs w:val="21"/>
              </w:rPr>
              <w:t>对硬件、耗材要求</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exact"/>
          <w:jc w:val="center"/>
        </w:trPr>
        <w:tc>
          <w:tcPr>
            <w:tcW w:w="679" w:type="dxa"/>
            <w:vMerge w:val="continue"/>
            <w:vAlign w:val="center"/>
          </w:tcPr>
          <w:p>
            <w:pPr>
              <w:spacing w:line="360" w:lineRule="auto"/>
              <w:jc w:val="center"/>
              <w:rPr>
                <w:rFonts w:ascii="微软雅黑" w:hAnsi="微软雅黑" w:eastAsia="微软雅黑"/>
                <w:szCs w:val="21"/>
              </w:rPr>
            </w:pPr>
          </w:p>
        </w:tc>
        <w:tc>
          <w:tcPr>
            <w:tcW w:w="1285" w:type="dxa"/>
            <w:vMerge w:val="continue"/>
            <w:vAlign w:val="center"/>
          </w:tcPr>
          <w:p>
            <w:pPr>
              <w:spacing w:line="360" w:lineRule="auto"/>
              <w:jc w:val="center"/>
              <w:rPr>
                <w:rFonts w:ascii="微软雅黑" w:hAnsi="微软雅黑" w:eastAsia="微软雅黑"/>
                <w:szCs w:val="21"/>
              </w:rPr>
            </w:pPr>
          </w:p>
        </w:tc>
        <w:tc>
          <w:tcPr>
            <w:tcW w:w="3992" w:type="dxa"/>
            <w:vAlign w:val="center"/>
          </w:tcPr>
          <w:p>
            <w:pPr>
              <w:spacing w:line="360" w:lineRule="auto"/>
              <w:rPr>
                <w:rFonts w:ascii="微软雅黑" w:hAnsi="微软雅黑" w:eastAsia="微软雅黑" w:cs="宋体"/>
                <w:kern w:val="0"/>
                <w:szCs w:val="21"/>
              </w:rPr>
            </w:pPr>
            <w:r>
              <w:rPr>
                <w:rFonts w:ascii="微软雅黑" w:hAnsi="微软雅黑" w:eastAsia="微软雅黑" w:cs="宋体"/>
                <w:kern w:val="0"/>
                <w:szCs w:val="21"/>
              </w:rPr>
              <w:t>5</w:t>
            </w:r>
            <w:r>
              <w:rPr>
                <w:rFonts w:hint="eastAsia" w:ascii="微软雅黑" w:hAnsi="微软雅黑" w:eastAsia="微软雅黑" w:cs="宋体"/>
                <w:kern w:val="0"/>
                <w:szCs w:val="21"/>
              </w:rPr>
              <w:t>.</w:t>
            </w:r>
            <w:r>
              <w:rPr>
                <w:rFonts w:ascii="微软雅黑" w:hAnsi="微软雅黑" w:eastAsia="微软雅黑" w:cs="宋体"/>
                <w:kern w:val="0"/>
                <w:szCs w:val="21"/>
              </w:rPr>
              <w:t>实施周期</w:t>
            </w:r>
            <w:r>
              <w:rPr>
                <w:rFonts w:hint="eastAsia" w:ascii="微软雅黑" w:hAnsi="微软雅黑" w:eastAsia="微软雅黑" w:cs="宋体"/>
                <w:kern w:val="0"/>
                <w:szCs w:val="21"/>
              </w:rPr>
              <w:t>。</w:t>
            </w:r>
          </w:p>
        </w:tc>
        <w:tc>
          <w:tcPr>
            <w:tcW w:w="4075" w:type="dxa"/>
            <w:vMerge w:val="continue"/>
          </w:tcPr>
          <w:p>
            <w:pPr>
              <w:spacing w:line="360" w:lineRule="auto"/>
              <w:rPr>
                <w:rFonts w:ascii="微软雅黑" w:hAnsi="微软雅黑" w:eastAsia="微软雅黑"/>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9" w:hRule="exact"/>
          <w:jc w:val="center"/>
        </w:trPr>
        <w:tc>
          <w:tcPr>
            <w:tcW w:w="679" w:type="dxa"/>
            <w:vAlign w:val="center"/>
          </w:tcPr>
          <w:p>
            <w:pPr>
              <w:spacing w:line="360" w:lineRule="auto"/>
              <w:jc w:val="center"/>
              <w:rPr>
                <w:rFonts w:ascii="微软雅黑" w:hAnsi="微软雅黑" w:eastAsia="微软雅黑"/>
                <w:szCs w:val="21"/>
              </w:rPr>
            </w:pPr>
            <w:r>
              <w:rPr>
                <w:rFonts w:hint="eastAsia" w:ascii="微软雅黑" w:hAnsi="微软雅黑" w:eastAsia="微软雅黑"/>
                <w:szCs w:val="21"/>
              </w:rPr>
              <w:t>4</w:t>
            </w:r>
          </w:p>
        </w:tc>
        <w:tc>
          <w:tcPr>
            <w:tcW w:w="1285" w:type="dxa"/>
            <w:vAlign w:val="center"/>
          </w:tcPr>
          <w:p>
            <w:pPr>
              <w:spacing w:line="360" w:lineRule="auto"/>
              <w:jc w:val="center"/>
              <w:rPr>
                <w:rFonts w:ascii="微软雅黑" w:hAnsi="微软雅黑" w:eastAsia="微软雅黑"/>
                <w:szCs w:val="21"/>
              </w:rPr>
            </w:pPr>
            <w:r>
              <w:rPr>
                <w:rFonts w:ascii="微软雅黑" w:hAnsi="微软雅黑" w:eastAsia="微软雅黑" w:cs="宋体"/>
                <w:bCs/>
                <w:kern w:val="0"/>
                <w:szCs w:val="21"/>
              </w:rPr>
              <w:t>实施案例</w:t>
            </w:r>
          </w:p>
        </w:tc>
        <w:tc>
          <w:tcPr>
            <w:tcW w:w="3992" w:type="dxa"/>
            <w:vAlign w:val="center"/>
          </w:tcPr>
          <w:p>
            <w:pPr>
              <w:spacing w:line="360" w:lineRule="auto"/>
              <w:rPr>
                <w:rFonts w:ascii="微软雅黑" w:hAnsi="微软雅黑" w:eastAsia="微软雅黑" w:cs="宋体"/>
                <w:kern w:val="0"/>
                <w:szCs w:val="21"/>
              </w:rPr>
            </w:pPr>
            <w:r>
              <w:rPr>
                <w:rFonts w:hint="eastAsia" w:ascii="微软雅黑" w:hAnsi="微软雅黑" w:eastAsia="微软雅黑" w:cs="宋体"/>
                <w:kern w:val="0"/>
                <w:szCs w:val="21"/>
              </w:rPr>
              <w:t>1.</w:t>
            </w:r>
            <w:r>
              <w:rPr>
                <w:rFonts w:ascii="微软雅黑" w:hAnsi="微软雅黑" w:eastAsia="微软雅黑" w:cs="宋体"/>
                <w:kern w:val="0"/>
                <w:szCs w:val="21"/>
              </w:rPr>
              <w:t>成功实施项目数（医疗行业项目实施数）</w:t>
            </w:r>
            <w:r>
              <w:rPr>
                <w:rFonts w:hint="eastAsia" w:ascii="微软雅黑" w:hAnsi="微软雅黑" w:eastAsia="微软雅黑" w:cs="宋体"/>
                <w:kern w:val="0"/>
                <w:szCs w:val="21"/>
              </w:rPr>
              <w:t>及三家成功案例。</w:t>
            </w:r>
          </w:p>
          <w:p>
            <w:pPr>
              <w:spacing w:line="360" w:lineRule="auto"/>
              <w:rPr>
                <w:rFonts w:ascii="微软雅黑" w:hAnsi="微软雅黑" w:eastAsia="微软雅黑" w:cs="宋体"/>
                <w:kern w:val="0"/>
                <w:szCs w:val="21"/>
              </w:rPr>
            </w:pPr>
          </w:p>
        </w:tc>
        <w:tc>
          <w:tcPr>
            <w:tcW w:w="4075" w:type="dxa"/>
          </w:tcPr>
          <w:p>
            <w:pPr>
              <w:spacing w:line="360" w:lineRule="auto"/>
              <w:rPr>
                <w:rFonts w:ascii="微软雅黑" w:hAnsi="微软雅黑" w:eastAsia="微软雅黑"/>
                <w:szCs w:val="21"/>
              </w:rPr>
            </w:pPr>
            <w:r>
              <w:rPr>
                <w:rFonts w:hint="eastAsia" w:ascii="微软雅黑" w:hAnsi="微软雅黑" w:eastAsia="微软雅黑"/>
                <w:szCs w:val="21"/>
              </w:rPr>
              <w:t>提供三家三甲医院合同（含项目内容清单）复印件。文件以“合作项目+合作单位+合作金额”命名。</w:t>
            </w:r>
          </w:p>
        </w:tc>
      </w:tr>
    </w:tbl>
    <w:p>
      <w:pPr>
        <w:rPr>
          <w:rFonts w:ascii="微软雅黑" w:hAnsi="微软雅黑" w:eastAsia="微软雅黑"/>
          <w:sz w:val="28"/>
          <w:szCs w:val="28"/>
        </w:rPr>
      </w:pPr>
    </w:p>
    <w:sectPr>
      <w:pgSz w:w="11906" w:h="16838"/>
      <w:pgMar w:top="1276"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IDFont+F3">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7D1"/>
    <w:multiLevelType w:val="multilevel"/>
    <w:tmpl w:val="056D57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2508DE"/>
    <w:multiLevelType w:val="multilevel"/>
    <w:tmpl w:val="0D2508D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ACE5BAF"/>
    <w:multiLevelType w:val="singleLevel"/>
    <w:tmpl w:val="1ACE5BAF"/>
    <w:lvl w:ilvl="0" w:tentative="0">
      <w:start w:val="1"/>
      <w:numFmt w:val="decimal"/>
      <w:suff w:val="nothing"/>
      <w:lvlText w:val="%1、"/>
      <w:lvlJc w:val="left"/>
    </w:lvl>
  </w:abstractNum>
  <w:abstractNum w:abstractNumId="3">
    <w:nsid w:val="31DA3324"/>
    <w:multiLevelType w:val="multilevel"/>
    <w:tmpl w:val="31DA332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803676"/>
    <w:multiLevelType w:val="multilevel"/>
    <w:tmpl w:val="5A803676"/>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C919D1"/>
    <w:multiLevelType w:val="multilevel"/>
    <w:tmpl w:val="61C919D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942662"/>
    <w:multiLevelType w:val="multilevel"/>
    <w:tmpl w:val="6C94266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45"/>
    <w:rsid w:val="00004123"/>
    <w:rsid w:val="000F34AF"/>
    <w:rsid w:val="0014192B"/>
    <w:rsid w:val="00197EAC"/>
    <w:rsid w:val="001A2D9D"/>
    <w:rsid w:val="002029E8"/>
    <w:rsid w:val="002D0E74"/>
    <w:rsid w:val="00301D45"/>
    <w:rsid w:val="00623B79"/>
    <w:rsid w:val="006D16BD"/>
    <w:rsid w:val="006D217B"/>
    <w:rsid w:val="00704D49"/>
    <w:rsid w:val="00727395"/>
    <w:rsid w:val="007442C0"/>
    <w:rsid w:val="00744C63"/>
    <w:rsid w:val="008008F2"/>
    <w:rsid w:val="008D5937"/>
    <w:rsid w:val="008F77A5"/>
    <w:rsid w:val="009A45E9"/>
    <w:rsid w:val="00A779DB"/>
    <w:rsid w:val="00B25BC7"/>
    <w:rsid w:val="00B76D16"/>
    <w:rsid w:val="00BC36B7"/>
    <w:rsid w:val="00BD73AC"/>
    <w:rsid w:val="00BD7777"/>
    <w:rsid w:val="00CC3003"/>
    <w:rsid w:val="00EE3650"/>
    <w:rsid w:val="00F33A27"/>
    <w:rsid w:val="00F37265"/>
    <w:rsid w:val="5FCB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10"/>
    <w:uiPriority w:val="0"/>
    <w:pPr>
      <w:spacing w:line="360" w:lineRule="auto"/>
      <w:ind w:firstLine="420" w:firstLineChars="200"/>
    </w:pPr>
    <w:rPr>
      <w:rFonts w:ascii="Times New Roman" w:hAnsi="Times New Roman" w:eastAsia="宋体" w:cs="Times New Roman"/>
      <w:szCs w:val="20"/>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3"/>
    <w:uiPriority w:val="99"/>
    <w:rPr>
      <w:sz w:val="18"/>
      <w:szCs w:val="18"/>
    </w:rPr>
  </w:style>
  <w:style w:type="character" w:customStyle="1" w:styleId="9">
    <w:name w:val="页脚 字符"/>
    <w:basedOn w:val="7"/>
    <w:link w:val="2"/>
    <w:uiPriority w:val="99"/>
    <w:rPr>
      <w:sz w:val="18"/>
      <w:szCs w:val="18"/>
    </w:rPr>
  </w:style>
  <w:style w:type="character" w:customStyle="1" w:styleId="10">
    <w:name w:val="正文文本缩进 3 字符"/>
    <w:basedOn w:val="7"/>
    <w:link w:val="4"/>
    <w:uiPriority w:val="0"/>
    <w:rPr>
      <w:rFonts w:ascii="Times New Roman" w:hAnsi="Times New Roman" w:eastAsia="宋体" w:cs="Times New Roman"/>
      <w:szCs w:val="20"/>
    </w:rPr>
  </w:style>
  <w:style w:type="paragraph" w:styleId="11">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298</Words>
  <Characters>1704</Characters>
  <Lines>14</Lines>
  <Paragraphs>3</Paragraphs>
  <TotalTime>4</TotalTime>
  <ScaleCrop>false</ScaleCrop>
  <LinksUpToDate>false</LinksUpToDate>
  <CharactersWithSpaces>1999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2020-04-15T08:13:00Z</dcterms:created>
  <dc:creator>netuser</dc:creator>
  <cp:lastModifiedBy>Administrator</cp:lastModifiedBy>
  <dcterms:modified xsi:type="dcterms:W3CDTF">2020-04-17T09:15:42Z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