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883" w:firstLineChars="200"/>
        <w:jc w:val="center"/>
        <w:rPr>
          <w:rFonts w:hint="eastAsia" w:asciiTheme="majorEastAsia" w:hAnsiTheme="majorEastAsia" w:eastAsiaTheme="majorEastAsia" w:cstheme="majorEastAsia"/>
          <w:b/>
          <w:bCs/>
          <w:sz w:val="44"/>
          <w:szCs w:val="52"/>
          <w:lang w:val="en-US" w:eastAsia="zh-CN"/>
        </w:rPr>
      </w:pPr>
      <w:r>
        <w:rPr>
          <w:rFonts w:hint="eastAsia" w:asciiTheme="majorEastAsia" w:hAnsiTheme="majorEastAsia" w:eastAsiaTheme="majorEastAsia" w:cstheme="majorEastAsia"/>
          <w:b/>
          <w:bCs/>
          <w:sz w:val="44"/>
          <w:szCs w:val="52"/>
          <w:lang w:eastAsia="zh-CN"/>
        </w:rPr>
        <w:t>广东省人民医院（广东省医学科学院）</w:t>
      </w:r>
      <w:r>
        <w:rPr>
          <w:rFonts w:hint="eastAsia" w:asciiTheme="majorEastAsia" w:hAnsiTheme="majorEastAsia" w:eastAsiaTheme="majorEastAsia" w:cstheme="majorEastAsia"/>
          <w:b/>
          <w:bCs/>
          <w:sz w:val="44"/>
          <w:szCs w:val="52"/>
          <w:lang w:val="en-US" w:eastAsia="zh-CN"/>
        </w:rPr>
        <w:t>2021年博士后岗位招聘启事（第一批）</w:t>
      </w:r>
    </w:p>
    <w:p>
      <w:pPr>
        <w:ind w:firstLine="640" w:firstLineChars="200"/>
        <w:rPr>
          <w:rFonts w:hint="eastAsia"/>
          <w:sz w:val="32"/>
          <w:szCs w:val="40"/>
          <w:lang w:val="en-US" w:eastAsia="zh-CN"/>
        </w:rPr>
      </w:pPr>
      <w:r>
        <w:rPr>
          <w:rFonts w:hint="eastAsia"/>
          <w:sz w:val="32"/>
          <w:szCs w:val="40"/>
          <w:lang w:eastAsia="zh-CN"/>
        </w:rPr>
        <w:t>广东省人民医院（广东省医学科学院）创建于</w:t>
      </w:r>
      <w:r>
        <w:rPr>
          <w:rFonts w:hint="eastAsia"/>
          <w:sz w:val="32"/>
          <w:szCs w:val="40"/>
          <w:lang w:val="en-US" w:eastAsia="zh-CN"/>
        </w:rPr>
        <w:t>1946年，是一所技术力量雄厚，各专科亚专科设置齐全，医疗、科研、教学和管理全面发展三级甲等现代化综合性医院。拥有2个分院、6个研究所、5个省重点实验室、6个门诊部、2家托管医院；公共平台实验室、干细胞与再生实验室、医疗健康大数据中心、生物样本库，科学研究中心等科研平台。</w:t>
      </w:r>
    </w:p>
    <w:p>
      <w:pPr>
        <w:ind w:firstLine="640" w:firstLineChars="200"/>
        <w:rPr>
          <w:rFonts w:hint="eastAsia"/>
          <w:sz w:val="32"/>
          <w:szCs w:val="40"/>
          <w:lang w:val="en-US" w:eastAsia="zh-CN"/>
        </w:rPr>
      </w:pPr>
      <w:r>
        <w:rPr>
          <w:rFonts w:hint="eastAsia"/>
          <w:sz w:val="32"/>
          <w:szCs w:val="40"/>
          <w:lang w:val="en-US" w:eastAsia="zh-CN"/>
        </w:rPr>
        <w:t>心外科、心血管病、老年医学、急诊医学、放射科等专科获2019年度复旦综合排名前十。在“强心、健肺、壮肾、敬老、安宁”优势重点领域的基础上，学科优势不断拓展，全力推进心血管国家区域医疗中心建设，肺癌学科达到国际领先水平，肾脏病学科全力打造一个又一个“中国模式”，胰腺学科牵头成立“华南胰腺联盟”，同时具备心、肺、肝、肾四项器官移植执业资质。</w:t>
      </w:r>
    </w:p>
    <w:p>
      <w:pPr>
        <w:ind w:firstLine="640" w:firstLineChars="200"/>
        <w:rPr>
          <w:rFonts w:hint="eastAsia"/>
          <w:sz w:val="32"/>
          <w:szCs w:val="40"/>
          <w:lang w:val="en-US" w:eastAsia="zh-CN"/>
        </w:rPr>
      </w:pPr>
      <w:r>
        <w:rPr>
          <w:rFonts w:hint="eastAsia"/>
          <w:sz w:val="32"/>
          <w:szCs w:val="40"/>
          <w:lang w:val="en-US" w:eastAsia="zh-CN"/>
        </w:rPr>
        <w:t>承载科研梦想的巨轮即将启航，广东省人民医院</w:t>
      </w:r>
      <w:r>
        <w:rPr>
          <w:rFonts w:hint="eastAsia"/>
          <w:sz w:val="32"/>
          <w:szCs w:val="40"/>
          <w:lang w:eastAsia="zh-CN"/>
        </w:rPr>
        <w:t>（广东省医学科学院）</w:t>
      </w:r>
      <w:r>
        <w:rPr>
          <w:rFonts w:hint="eastAsia"/>
          <w:sz w:val="32"/>
          <w:szCs w:val="40"/>
          <w:lang w:val="en-US" w:eastAsia="zh-CN"/>
        </w:rPr>
        <w:t>邀您一起乘风破浪，开创新征途！</w:t>
      </w:r>
    </w:p>
    <w:p>
      <w:pPr>
        <w:numPr>
          <w:ilvl w:val="0"/>
          <w:numId w:val="1"/>
        </w:numPr>
        <w:ind w:firstLine="643" w:firstLineChars="200"/>
        <w:rPr>
          <w:rFonts w:hint="eastAsia"/>
          <w:sz w:val="32"/>
          <w:szCs w:val="40"/>
          <w:lang w:val="en-US" w:eastAsia="zh-CN"/>
        </w:rPr>
      </w:pPr>
      <w:r>
        <w:rPr>
          <w:rFonts w:hint="eastAsia"/>
          <w:b/>
          <w:bCs/>
          <w:sz w:val="32"/>
          <w:szCs w:val="40"/>
          <w:lang w:val="en-US" w:eastAsia="zh-CN"/>
        </w:rPr>
        <w:t>招聘岗位、人数及条件</w:t>
      </w:r>
      <w:r>
        <w:rPr>
          <w:rFonts w:hint="eastAsia"/>
          <w:sz w:val="32"/>
          <w:szCs w:val="40"/>
          <w:lang w:val="en-US" w:eastAsia="zh-CN"/>
        </w:rPr>
        <w:t>（附件1）</w:t>
      </w:r>
    </w:p>
    <w:p>
      <w:pPr>
        <w:numPr>
          <w:ilvl w:val="0"/>
          <w:numId w:val="1"/>
        </w:numPr>
        <w:ind w:firstLine="643" w:firstLineChars="200"/>
        <w:rPr>
          <w:rFonts w:hint="default"/>
          <w:b/>
          <w:bCs/>
          <w:sz w:val="32"/>
          <w:szCs w:val="40"/>
          <w:lang w:val="en-US" w:eastAsia="zh-CN"/>
        </w:rPr>
      </w:pPr>
      <w:r>
        <w:rPr>
          <w:rFonts w:hint="eastAsia"/>
          <w:b/>
          <w:bCs/>
          <w:sz w:val="32"/>
          <w:szCs w:val="40"/>
          <w:lang w:val="en-US" w:eastAsia="zh-CN"/>
        </w:rPr>
        <w:t>招聘人员基本条件</w:t>
      </w:r>
    </w:p>
    <w:p>
      <w:pPr>
        <w:numPr>
          <w:ilvl w:val="0"/>
          <w:numId w:val="0"/>
        </w:numPr>
        <w:ind w:firstLine="640" w:firstLineChars="200"/>
        <w:rPr>
          <w:rFonts w:hint="eastAsia"/>
          <w:sz w:val="32"/>
          <w:szCs w:val="40"/>
          <w:lang w:val="en-US" w:eastAsia="zh-CN"/>
        </w:rPr>
      </w:pPr>
      <w:r>
        <w:rPr>
          <w:rFonts w:hint="eastAsia"/>
          <w:sz w:val="32"/>
          <w:szCs w:val="40"/>
          <w:lang w:val="en-US" w:eastAsia="zh-CN"/>
        </w:rPr>
        <w:t>1.自觉遵守国家法律、法规，无不良记录。具有良好的思想道德素质，有较强的事业心、责任心、奉献精神及团队合作精神，良好的医德师德，科研诚信。</w:t>
      </w:r>
    </w:p>
    <w:p>
      <w:pPr>
        <w:numPr>
          <w:ilvl w:val="0"/>
          <w:numId w:val="0"/>
        </w:numPr>
        <w:ind w:firstLine="640" w:firstLineChars="200"/>
        <w:rPr>
          <w:rFonts w:hint="eastAsia"/>
          <w:sz w:val="32"/>
          <w:szCs w:val="40"/>
          <w:lang w:val="en-US" w:eastAsia="zh-CN"/>
        </w:rPr>
      </w:pPr>
      <w:r>
        <w:rPr>
          <w:rFonts w:hint="eastAsia"/>
          <w:sz w:val="32"/>
          <w:szCs w:val="40"/>
          <w:lang w:val="en-US" w:eastAsia="zh-CN"/>
        </w:rPr>
        <w:t>2.具有相关专业国家认可的学历学位证书。临床型博士后第一学历要求为普通高等院校全日制本科临床医学等专业毕业，并获得学士学位。在国内外高水平大学（研究机构）毕业者优先。</w:t>
      </w:r>
    </w:p>
    <w:p>
      <w:pPr>
        <w:numPr>
          <w:ilvl w:val="0"/>
          <w:numId w:val="0"/>
        </w:numPr>
        <w:ind w:firstLine="640" w:firstLineChars="200"/>
        <w:rPr>
          <w:rFonts w:hint="eastAsia"/>
          <w:sz w:val="32"/>
          <w:szCs w:val="40"/>
          <w:lang w:val="en-US" w:eastAsia="zh-CN"/>
        </w:rPr>
      </w:pPr>
      <w:r>
        <w:rPr>
          <w:rFonts w:hint="eastAsia"/>
          <w:sz w:val="32"/>
          <w:szCs w:val="40"/>
          <w:lang w:val="en-US" w:eastAsia="zh-CN"/>
        </w:rPr>
        <w:t>3.具备胜任应聘岗位工作的能力。</w:t>
      </w:r>
    </w:p>
    <w:p>
      <w:pPr>
        <w:numPr>
          <w:ilvl w:val="0"/>
          <w:numId w:val="0"/>
        </w:numPr>
        <w:ind w:firstLine="640" w:firstLineChars="200"/>
        <w:rPr>
          <w:rFonts w:hint="eastAsia"/>
          <w:sz w:val="32"/>
          <w:szCs w:val="40"/>
          <w:lang w:val="en-US" w:eastAsia="zh-CN"/>
        </w:rPr>
      </w:pPr>
      <w:r>
        <w:rPr>
          <w:rFonts w:hint="eastAsia"/>
          <w:sz w:val="32"/>
          <w:szCs w:val="40"/>
          <w:lang w:val="en-US" w:eastAsia="zh-CN"/>
        </w:rPr>
        <w:t>4.年龄不超过35周岁。</w:t>
      </w:r>
    </w:p>
    <w:p>
      <w:pPr>
        <w:numPr>
          <w:ilvl w:val="0"/>
          <w:numId w:val="0"/>
        </w:numPr>
        <w:ind w:firstLine="640" w:firstLineChars="200"/>
        <w:rPr>
          <w:rFonts w:hint="eastAsia"/>
          <w:sz w:val="32"/>
          <w:szCs w:val="40"/>
          <w:lang w:val="en-US" w:eastAsia="zh-CN"/>
        </w:rPr>
      </w:pPr>
      <w:r>
        <w:rPr>
          <w:rFonts w:hint="eastAsia"/>
          <w:sz w:val="32"/>
          <w:szCs w:val="40"/>
          <w:lang w:val="en-US" w:eastAsia="zh-CN"/>
        </w:rPr>
        <w:t>5.获得博士毕业证，博士学位证。</w:t>
      </w:r>
    </w:p>
    <w:p>
      <w:pPr>
        <w:numPr>
          <w:ilvl w:val="0"/>
          <w:numId w:val="0"/>
        </w:numPr>
        <w:ind w:firstLine="640" w:firstLineChars="200"/>
        <w:rPr>
          <w:rFonts w:hint="eastAsia"/>
          <w:sz w:val="32"/>
          <w:szCs w:val="40"/>
          <w:lang w:val="en-US" w:eastAsia="zh-CN"/>
        </w:rPr>
      </w:pPr>
      <w:r>
        <w:rPr>
          <w:rFonts w:hint="eastAsia"/>
          <w:sz w:val="32"/>
          <w:szCs w:val="40"/>
          <w:lang w:val="en-US" w:eastAsia="zh-CN"/>
        </w:rPr>
        <w:t>6.拟申请进入专培的临床型博士后需满足各专业国家</w:t>
      </w:r>
      <w:r>
        <w:rPr>
          <w:rFonts w:hint="default"/>
          <w:sz w:val="32"/>
          <w:szCs w:val="40"/>
          <w:lang w:val="en-US" w:eastAsia="zh-CN"/>
        </w:rPr>
        <w:t>专培招收条件</w:t>
      </w:r>
      <w:r>
        <w:rPr>
          <w:rFonts w:hint="eastAsia"/>
          <w:sz w:val="32"/>
          <w:szCs w:val="40"/>
          <w:lang w:val="en-US" w:eastAsia="zh-CN"/>
        </w:rPr>
        <w:t>。</w:t>
      </w:r>
    </w:p>
    <w:p>
      <w:pPr>
        <w:numPr>
          <w:ilvl w:val="0"/>
          <w:numId w:val="0"/>
        </w:numPr>
        <w:rPr>
          <w:rFonts w:hint="eastAsia" w:eastAsiaTheme="minorEastAsia"/>
          <w:b/>
          <w:bCs/>
          <w:sz w:val="32"/>
          <w:szCs w:val="40"/>
          <w:highlight w:val="none"/>
          <w:lang w:val="en-US" w:eastAsia="zh-CN"/>
        </w:rPr>
      </w:pPr>
      <w:r>
        <w:rPr>
          <w:rFonts w:hint="eastAsia"/>
          <w:b/>
          <w:bCs/>
          <w:sz w:val="32"/>
          <w:szCs w:val="40"/>
          <w:highlight w:val="none"/>
          <w:lang w:val="en-US" w:eastAsia="zh-CN"/>
        </w:rPr>
        <w:t>三、规范化培训</w:t>
      </w:r>
    </w:p>
    <w:p>
      <w:pPr>
        <w:numPr>
          <w:ilvl w:val="0"/>
          <w:numId w:val="0"/>
        </w:numPr>
        <w:ind w:firstLine="640" w:firstLineChars="200"/>
        <w:rPr>
          <w:rFonts w:hint="default"/>
          <w:sz w:val="32"/>
          <w:szCs w:val="40"/>
          <w:lang w:val="en-US" w:eastAsia="zh-CN"/>
        </w:rPr>
      </w:pPr>
      <w:r>
        <w:rPr>
          <w:rFonts w:hint="eastAsia"/>
          <w:sz w:val="32"/>
          <w:szCs w:val="40"/>
          <w:lang w:val="en-US" w:eastAsia="zh-CN"/>
        </w:rPr>
        <w:t>临床型博士后可参加住院医师规范化培训或专科医师规范化培训，根据当年度国家和省有关住院医师规范化培训或专科医师规范化培训的招录政策及文件精神进行报名和考试，经国家、省医师协会审批同意后，将按计划纳入规范化培训。对于当年度无法参培者，可在下一年度继续报考。</w:t>
      </w:r>
    </w:p>
    <w:p>
      <w:pPr>
        <w:numPr>
          <w:ilvl w:val="0"/>
          <w:numId w:val="0"/>
        </w:numPr>
        <w:rPr>
          <w:rFonts w:hint="eastAsia"/>
          <w:b/>
          <w:bCs/>
          <w:sz w:val="32"/>
          <w:szCs w:val="40"/>
          <w:lang w:val="en-US" w:eastAsia="zh-CN"/>
        </w:rPr>
      </w:pPr>
      <w:r>
        <w:rPr>
          <w:rFonts w:hint="eastAsia"/>
          <w:b/>
          <w:bCs/>
          <w:sz w:val="32"/>
          <w:szCs w:val="40"/>
          <w:lang w:val="en-US" w:eastAsia="zh-CN"/>
        </w:rPr>
        <w:t>四、薪酬待遇</w:t>
      </w:r>
    </w:p>
    <w:tbl>
      <w:tblPr>
        <w:tblStyle w:val="3"/>
        <w:tblpPr w:leftFromText="180" w:rightFromText="180" w:vertAnchor="text" w:horzAnchor="margin" w:tblpXSpec="center" w:tblpY="226"/>
        <w:tblW w:w="9915" w:type="dxa"/>
        <w:tblInd w:w="0" w:type="dxa"/>
        <w:shd w:val="clear" w:color="auto" w:fill="FFFFFF"/>
        <w:tblLayout w:type="autofit"/>
        <w:tblCellMar>
          <w:top w:w="0" w:type="dxa"/>
          <w:left w:w="0" w:type="dxa"/>
          <w:bottom w:w="0" w:type="dxa"/>
          <w:right w:w="0" w:type="dxa"/>
        </w:tblCellMar>
      </w:tblPr>
      <w:tblGrid>
        <w:gridCol w:w="1607"/>
        <w:gridCol w:w="6800"/>
        <w:gridCol w:w="1508"/>
      </w:tblGrid>
      <w:tr>
        <w:tblPrEx>
          <w:shd w:val="clear" w:color="auto" w:fill="FFFFFF"/>
          <w:tblCellMar>
            <w:top w:w="0" w:type="dxa"/>
            <w:left w:w="0" w:type="dxa"/>
            <w:bottom w:w="0" w:type="dxa"/>
            <w:right w:w="0" w:type="dxa"/>
          </w:tblCellMar>
        </w:tblPrEx>
        <w:trPr>
          <w:trHeight w:val="813" w:hRule="atLeast"/>
        </w:trPr>
        <w:tc>
          <w:tcPr>
            <w:tcW w:w="1607"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60" w:lineRule="auto"/>
              <w:jc w:val="center"/>
              <w:rPr>
                <w:rFonts w:ascii="Times New Roman" w:hAnsi="Times New Roman" w:eastAsia="Microsoft YaHei UI" w:cs="Times New Roman"/>
                <w:color w:val="333333"/>
                <w:spacing w:val="8"/>
                <w:kern w:val="0"/>
                <w:sz w:val="24"/>
                <w:szCs w:val="24"/>
              </w:rPr>
            </w:pPr>
            <w:r>
              <w:rPr>
                <w:rFonts w:ascii="Times New Roman" w:hAnsi="Times New Roman" w:eastAsia="宋体" w:cs="Times New Roman"/>
                <w:b/>
                <w:bCs/>
                <w:color w:val="000000"/>
                <w:spacing w:val="8"/>
                <w:kern w:val="0"/>
                <w:sz w:val="24"/>
                <w:szCs w:val="24"/>
              </w:rPr>
              <w:t>岗位</w:t>
            </w:r>
          </w:p>
        </w:tc>
        <w:tc>
          <w:tcPr>
            <w:tcW w:w="680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wordWrap w:val="0"/>
              <w:spacing w:line="360" w:lineRule="auto"/>
              <w:jc w:val="center"/>
              <w:rPr>
                <w:rFonts w:ascii="Times New Roman" w:hAnsi="Times New Roman" w:eastAsia="Microsoft YaHei UI" w:cs="Times New Roman"/>
                <w:color w:val="333333"/>
                <w:spacing w:val="8"/>
                <w:kern w:val="0"/>
                <w:sz w:val="24"/>
                <w:szCs w:val="24"/>
              </w:rPr>
            </w:pPr>
            <w:r>
              <w:rPr>
                <w:rFonts w:ascii="Times New Roman" w:hAnsi="Times New Roman" w:eastAsia="宋体" w:cs="Times New Roman"/>
                <w:b/>
                <w:bCs/>
                <w:color w:val="000000"/>
                <w:spacing w:val="8"/>
                <w:kern w:val="0"/>
                <w:sz w:val="24"/>
                <w:szCs w:val="24"/>
              </w:rPr>
              <w:t>招收条件</w:t>
            </w:r>
          </w:p>
        </w:tc>
        <w:tc>
          <w:tcPr>
            <w:tcW w:w="1508"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wordWrap w:val="0"/>
              <w:spacing w:line="360" w:lineRule="auto"/>
              <w:jc w:val="center"/>
              <w:rPr>
                <w:rFonts w:ascii="Times New Roman" w:hAnsi="Times New Roman" w:eastAsia="Microsoft YaHei UI" w:cs="Times New Roman"/>
                <w:color w:val="333333"/>
                <w:spacing w:val="8"/>
                <w:kern w:val="0"/>
                <w:sz w:val="24"/>
                <w:szCs w:val="24"/>
              </w:rPr>
            </w:pPr>
            <w:r>
              <w:rPr>
                <w:rFonts w:ascii="Times New Roman" w:hAnsi="Times New Roman" w:eastAsia="宋体" w:cs="Times New Roman"/>
                <w:b/>
                <w:bCs/>
                <w:color w:val="000000"/>
                <w:spacing w:val="8"/>
                <w:kern w:val="0"/>
                <w:sz w:val="24"/>
                <w:szCs w:val="24"/>
              </w:rPr>
              <w:t>年薪</w:t>
            </w:r>
          </w:p>
        </w:tc>
      </w:tr>
      <w:tr>
        <w:tblPrEx>
          <w:tblCellMar>
            <w:top w:w="0" w:type="dxa"/>
            <w:left w:w="0" w:type="dxa"/>
            <w:bottom w:w="0" w:type="dxa"/>
            <w:right w:w="0" w:type="dxa"/>
          </w:tblCellMar>
        </w:tblPrEx>
        <w:trPr>
          <w:trHeight w:val="1578" w:hRule="atLeast"/>
        </w:trPr>
        <w:tc>
          <w:tcPr>
            <w:tcW w:w="1607"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wordWrap w:val="0"/>
              <w:spacing w:line="360" w:lineRule="auto"/>
              <w:jc w:val="center"/>
              <w:rPr>
                <w:rFonts w:ascii="Times New Roman" w:hAnsi="Times New Roman" w:eastAsia="Microsoft YaHei UI" w:cs="Times New Roman"/>
                <w:color w:val="333333"/>
                <w:spacing w:val="8"/>
                <w:kern w:val="0"/>
                <w:sz w:val="24"/>
                <w:szCs w:val="24"/>
              </w:rPr>
            </w:pPr>
            <w:r>
              <w:rPr>
                <w:rFonts w:ascii="Times New Roman" w:hAnsi="Times New Roman" w:eastAsia="Microsoft YaHei UI" w:cs="Times New Roman"/>
                <w:color w:val="000000"/>
                <w:spacing w:val="8"/>
                <w:kern w:val="0"/>
                <w:sz w:val="24"/>
                <w:szCs w:val="24"/>
              </w:rPr>
              <w:t>I</w:t>
            </w:r>
            <w:r>
              <w:rPr>
                <w:rFonts w:ascii="Times New Roman" w:hAnsi="Times New Roman" w:eastAsia="宋体" w:cs="Times New Roman"/>
                <w:color w:val="000000"/>
                <w:spacing w:val="8"/>
                <w:kern w:val="0"/>
                <w:sz w:val="24"/>
                <w:szCs w:val="24"/>
              </w:rPr>
              <w:t>类博士后</w:t>
            </w:r>
          </w:p>
        </w:tc>
        <w:tc>
          <w:tcPr>
            <w:tcW w:w="68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wordWrap w:val="0"/>
              <w:spacing w:line="360" w:lineRule="auto"/>
              <w:jc w:val="center"/>
              <w:rPr>
                <w:rFonts w:ascii="Times New Roman" w:hAnsi="Times New Roman" w:eastAsia="Microsoft YaHei UI" w:cs="Times New Roman"/>
                <w:color w:val="333333"/>
                <w:spacing w:val="8"/>
                <w:kern w:val="0"/>
                <w:sz w:val="24"/>
                <w:szCs w:val="24"/>
              </w:rPr>
            </w:pPr>
            <w:r>
              <w:rPr>
                <w:rFonts w:ascii="Times New Roman" w:hAnsi="Times New Roman" w:eastAsia="宋体" w:cs="Times New Roman"/>
                <w:color w:val="000000"/>
                <w:spacing w:val="8"/>
                <w:kern w:val="0"/>
                <w:sz w:val="24"/>
                <w:szCs w:val="24"/>
              </w:rPr>
              <w:t>近</w:t>
            </w:r>
            <w:r>
              <w:rPr>
                <w:rFonts w:hint="eastAsia" w:ascii="Times New Roman" w:hAnsi="Times New Roman" w:eastAsia="宋体" w:cs="Times New Roman"/>
                <w:color w:val="000000"/>
                <w:spacing w:val="8"/>
                <w:kern w:val="0"/>
                <w:sz w:val="24"/>
                <w:szCs w:val="24"/>
              </w:rPr>
              <w:t>2</w:t>
            </w:r>
            <w:r>
              <w:rPr>
                <w:rFonts w:ascii="Times New Roman" w:hAnsi="Times New Roman" w:eastAsia="宋体" w:cs="Times New Roman"/>
                <w:color w:val="000000"/>
                <w:spacing w:val="8"/>
                <w:kern w:val="0"/>
                <w:sz w:val="24"/>
                <w:szCs w:val="24"/>
              </w:rPr>
              <w:t>年</w:t>
            </w:r>
            <w:r>
              <w:rPr>
                <w:rFonts w:hint="eastAsia" w:ascii="Times New Roman" w:hAnsi="Times New Roman" w:eastAsia="宋体" w:cs="Times New Roman"/>
                <w:color w:val="000000"/>
                <w:spacing w:val="8"/>
                <w:kern w:val="0"/>
                <w:sz w:val="24"/>
                <w:szCs w:val="24"/>
              </w:rPr>
              <w:t>内</w:t>
            </w:r>
            <w:r>
              <w:rPr>
                <w:rFonts w:ascii="Times New Roman" w:hAnsi="Times New Roman" w:eastAsia="宋体" w:cs="Times New Roman"/>
                <w:color w:val="000000"/>
                <w:spacing w:val="8"/>
                <w:kern w:val="0"/>
                <w:sz w:val="24"/>
                <w:szCs w:val="24"/>
              </w:rPr>
              <w:t>在世界排名前</w:t>
            </w:r>
            <w:r>
              <w:rPr>
                <w:rFonts w:ascii="Times New Roman" w:hAnsi="Times New Roman" w:eastAsia="Microsoft YaHei UI" w:cs="Times New Roman"/>
                <w:color w:val="000000"/>
                <w:spacing w:val="8"/>
                <w:kern w:val="0"/>
                <w:sz w:val="24"/>
                <w:szCs w:val="24"/>
              </w:rPr>
              <w:t> 200 </w:t>
            </w:r>
            <w:r>
              <w:rPr>
                <w:rFonts w:ascii="Times New Roman" w:hAnsi="Times New Roman" w:eastAsia="宋体" w:cs="Times New Roman"/>
                <w:color w:val="000000"/>
                <w:spacing w:val="8"/>
                <w:kern w:val="0"/>
                <w:sz w:val="24"/>
                <w:szCs w:val="24"/>
              </w:rPr>
              <w:t>位的高校获得博士学位、或在国际著名科研院所从事过博士后工作（排名参照上海交大世界大学学术排名、</w:t>
            </w:r>
            <w:r>
              <w:rPr>
                <w:rFonts w:ascii="Times New Roman" w:hAnsi="Times New Roman" w:eastAsia="Microsoft YaHei UI" w:cs="Times New Roman"/>
                <w:color w:val="000000"/>
                <w:spacing w:val="8"/>
                <w:kern w:val="0"/>
                <w:sz w:val="24"/>
                <w:szCs w:val="24"/>
              </w:rPr>
              <w:t>QS </w:t>
            </w:r>
            <w:r>
              <w:rPr>
                <w:rFonts w:ascii="Times New Roman" w:hAnsi="Times New Roman" w:eastAsia="宋体" w:cs="Times New Roman"/>
                <w:color w:val="000000"/>
                <w:spacing w:val="8"/>
                <w:kern w:val="0"/>
                <w:sz w:val="24"/>
                <w:szCs w:val="24"/>
              </w:rPr>
              <w:t>世界大学排名与泰晤士高等教育世界大学排名）</w:t>
            </w:r>
            <w:r>
              <w:rPr>
                <w:rFonts w:hint="eastAsia" w:ascii="Times New Roman" w:hAnsi="Times New Roman" w:eastAsia="宋体" w:cs="Times New Roman"/>
                <w:color w:val="000000"/>
                <w:spacing w:val="8"/>
                <w:kern w:val="0"/>
                <w:sz w:val="24"/>
                <w:szCs w:val="24"/>
              </w:rPr>
              <w:t>；或者具有国际化视野、良好的科研素质和较强的科研创新能力，在本学领域取得较好成绩，近3年内曾发表（被接收）影响因子10.0及以上的 SCI收录论文1篇及以上人员，或发表（被接收）影响因子5.0 及以上的 SCI收录论文2篇及以上人员。</w:t>
            </w:r>
          </w:p>
        </w:tc>
        <w:tc>
          <w:tcPr>
            <w:tcW w:w="150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wordWrap w:val="0"/>
              <w:spacing w:line="360" w:lineRule="auto"/>
              <w:jc w:val="center"/>
              <w:rPr>
                <w:rFonts w:hint="eastAsia" w:ascii="Times New Roman" w:hAnsi="Times New Roman" w:eastAsia="宋体" w:cs="Times New Roman"/>
                <w:color w:val="333333"/>
                <w:spacing w:val="8"/>
                <w:kern w:val="0"/>
                <w:sz w:val="24"/>
                <w:szCs w:val="24"/>
                <w:lang w:eastAsia="zh-CN"/>
              </w:rPr>
            </w:pPr>
            <w:r>
              <w:rPr>
                <w:rFonts w:ascii="Times New Roman" w:hAnsi="Times New Roman" w:eastAsia="Microsoft YaHei UI" w:cs="Times New Roman"/>
                <w:color w:val="000000"/>
                <w:spacing w:val="8"/>
                <w:kern w:val="0"/>
                <w:sz w:val="24"/>
                <w:szCs w:val="24"/>
              </w:rPr>
              <w:t>40</w:t>
            </w:r>
            <w:r>
              <w:rPr>
                <w:rFonts w:ascii="Times New Roman" w:hAnsi="Times New Roman" w:eastAsia="宋体" w:cs="Times New Roman"/>
                <w:color w:val="000000"/>
                <w:spacing w:val="8"/>
                <w:kern w:val="0"/>
                <w:sz w:val="24"/>
                <w:szCs w:val="24"/>
              </w:rPr>
              <w:t>万</w:t>
            </w:r>
            <w:r>
              <w:rPr>
                <w:rFonts w:hint="eastAsia" w:ascii="Times New Roman" w:hAnsi="Times New Roman" w:eastAsia="宋体" w:cs="Times New Roman"/>
                <w:color w:val="000000"/>
                <w:spacing w:val="8"/>
                <w:kern w:val="0"/>
                <w:sz w:val="24"/>
                <w:szCs w:val="24"/>
              </w:rPr>
              <w:t>年薪</w:t>
            </w:r>
          </w:p>
        </w:tc>
      </w:tr>
      <w:tr>
        <w:tblPrEx>
          <w:tblCellMar>
            <w:top w:w="0" w:type="dxa"/>
            <w:left w:w="0" w:type="dxa"/>
            <w:bottom w:w="0" w:type="dxa"/>
            <w:right w:w="0" w:type="dxa"/>
          </w:tblCellMar>
        </w:tblPrEx>
        <w:trPr>
          <w:trHeight w:val="978" w:hRule="atLeast"/>
        </w:trPr>
        <w:tc>
          <w:tcPr>
            <w:tcW w:w="1607"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wordWrap w:val="0"/>
              <w:spacing w:line="360" w:lineRule="auto"/>
              <w:jc w:val="center"/>
              <w:rPr>
                <w:rFonts w:ascii="Times New Roman" w:hAnsi="Times New Roman" w:eastAsia="Microsoft YaHei UI" w:cs="Times New Roman"/>
                <w:color w:val="333333"/>
                <w:spacing w:val="8"/>
                <w:kern w:val="0"/>
                <w:sz w:val="24"/>
                <w:szCs w:val="24"/>
              </w:rPr>
            </w:pPr>
            <w:r>
              <w:rPr>
                <w:rFonts w:ascii="Times New Roman" w:hAnsi="Times New Roman" w:eastAsia="Microsoft YaHei UI" w:cs="Times New Roman"/>
                <w:color w:val="000000"/>
                <w:spacing w:val="8"/>
                <w:kern w:val="0"/>
                <w:sz w:val="24"/>
                <w:szCs w:val="24"/>
              </w:rPr>
              <w:t>II</w:t>
            </w:r>
            <w:r>
              <w:rPr>
                <w:rFonts w:ascii="Times New Roman" w:hAnsi="Times New Roman" w:eastAsia="宋体" w:cs="Times New Roman"/>
                <w:color w:val="000000"/>
                <w:spacing w:val="8"/>
                <w:kern w:val="0"/>
                <w:sz w:val="24"/>
                <w:szCs w:val="24"/>
              </w:rPr>
              <w:t>类博士后</w:t>
            </w:r>
          </w:p>
        </w:tc>
        <w:tc>
          <w:tcPr>
            <w:tcW w:w="68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wordWrap w:val="0"/>
              <w:spacing w:line="360" w:lineRule="auto"/>
              <w:jc w:val="center"/>
              <w:rPr>
                <w:rFonts w:ascii="Times New Roman" w:hAnsi="Times New Roman" w:eastAsia="Microsoft YaHei UI" w:cs="Times New Roman"/>
                <w:color w:val="333333"/>
                <w:spacing w:val="8"/>
                <w:kern w:val="0"/>
                <w:sz w:val="24"/>
                <w:szCs w:val="24"/>
              </w:rPr>
            </w:pPr>
            <w:r>
              <w:rPr>
                <w:rFonts w:ascii="Times New Roman" w:hAnsi="Times New Roman" w:eastAsia="宋体" w:cs="Times New Roman"/>
                <w:color w:val="000000"/>
                <w:spacing w:val="8"/>
                <w:kern w:val="0"/>
                <w:sz w:val="24"/>
                <w:szCs w:val="24"/>
              </w:rPr>
              <w:t>在专业排名前</w:t>
            </w:r>
            <w:r>
              <w:rPr>
                <w:rFonts w:ascii="Times New Roman" w:hAnsi="Times New Roman" w:eastAsia="Microsoft YaHei UI" w:cs="Times New Roman"/>
                <w:color w:val="000000"/>
                <w:spacing w:val="8"/>
                <w:kern w:val="0"/>
                <w:sz w:val="24"/>
                <w:szCs w:val="24"/>
              </w:rPr>
              <w:t> 20 </w:t>
            </w:r>
            <w:r>
              <w:rPr>
                <w:rFonts w:ascii="Times New Roman" w:hAnsi="Times New Roman" w:eastAsia="宋体" w:cs="Times New Roman"/>
                <w:color w:val="000000"/>
                <w:spacing w:val="8"/>
                <w:kern w:val="0"/>
                <w:sz w:val="24"/>
                <w:szCs w:val="24"/>
              </w:rPr>
              <w:t>名的国内知名高校博士毕业并获博士学位；或有</w:t>
            </w:r>
            <w:r>
              <w:rPr>
                <w:rFonts w:ascii="Times New Roman" w:hAnsi="Times New Roman" w:eastAsia="Microsoft YaHei UI" w:cs="Times New Roman"/>
                <w:color w:val="000000"/>
                <w:spacing w:val="8"/>
                <w:kern w:val="0"/>
                <w:sz w:val="24"/>
                <w:szCs w:val="24"/>
              </w:rPr>
              <w:t> 1 </w:t>
            </w:r>
            <w:r>
              <w:rPr>
                <w:rFonts w:ascii="Times New Roman" w:hAnsi="Times New Roman" w:eastAsia="宋体" w:cs="Times New Roman"/>
                <w:color w:val="000000"/>
                <w:spacing w:val="8"/>
                <w:kern w:val="0"/>
                <w:sz w:val="24"/>
                <w:szCs w:val="24"/>
              </w:rPr>
              <w:t>年以上境外高水平大学、研究机构交流学习工作经历；或在中科院及其下属研究院所做过一期博士后；身心健康，独立开展科研的能力较强。（专业学科排名参照武汉大学中国科教评价网</w:t>
            </w:r>
            <w:r>
              <w:rPr>
                <w:rFonts w:ascii="Times New Roman" w:hAnsi="Times New Roman" w:eastAsia="Microsoft YaHei UI" w:cs="Times New Roman"/>
                <w:color w:val="000000"/>
                <w:spacing w:val="8"/>
                <w:kern w:val="0"/>
                <w:sz w:val="24"/>
                <w:szCs w:val="24"/>
              </w:rPr>
              <w:t>“</w:t>
            </w:r>
            <w:r>
              <w:rPr>
                <w:rFonts w:ascii="Times New Roman" w:hAnsi="Times New Roman" w:eastAsia="宋体" w:cs="Times New Roman"/>
                <w:color w:val="000000"/>
                <w:spacing w:val="8"/>
                <w:kern w:val="0"/>
                <w:sz w:val="24"/>
                <w:szCs w:val="24"/>
              </w:rPr>
              <w:t>金平果</w:t>
            </w:r>
            <w:r>
              <w:rPr>
                <w:rFonts w:hint="eastAsia" w:ascii="Times New Roman" w:hAnsi="Times New Roman" w:eastAsia="宋体" w:cs="Times New Roman"/>
                <w:color w:val="000000"/>
                <w:spacing w:val="8"/>
                <w:kern w:val="0"/>
                <w:sz w:val="24"/>
                <w:szCs w:val="24"/>
              </w:rPr>
              <w:t>排行榜</w:t>
            </w:r>
            <w:r>
              <w:rPr>
                <w:rFonts w:ascii="Times New Roman" w:hAnsi="Times New Roman" w:eastAsia="Microsoft YaHei UI" w:cs="Times New Roman"/>
                <w:color w:val="000000"/>
                <w:spacing w:val="8"/>
                <w:kern w:val="0"/>
                <w:sz w:val="24"/>
                <w:szCs w:val="24"/>
              </w:rPr>
              <w:t>”</w:t>
            </w:r>
            <w:r>
              <w:rPr>
                <w:rFonts w:ascii="Times New Roman" w:hAnsi="Times New Roman" w:eastAsia="宋体" w:cs="Times New Roman"/>
                <w:color w:val="000000"/>
                <w:spacing w:val="8"/>
                <w:kern w:val="0"/>
                <w:sz w:val="24"/>
                <w:szCs w:val="24"/>
              </w:rPr>
              <w:t>）</w:t>
            </w:r>
          </w:p>
        </w:tc>
        <w:tc>
          <w:tcPr>
            <w:tcW w:w="150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wordWrap w:val="0"/>
              <w:spacing w:line="360" w:lineRule="auto"/>
              <w:jc w:val="center"/>
              <w:rPr>
                <w:rFonts w:ascii="Times New Roman" w:hAnsi="Times New Roman" w:eastAsia="Microsoft YaHei UI" w:cs="Times New Roman"/>
                <w:color w:val="333333"/>
                <w:spacing w:val="8"/>
                <w:kern w:val="0"/>
                <w:sz w:val="24"/>
                <w:szCs w:val="24"/>
              </w:rPr>
            </w:pPr>
            <w:r>
              <w:rPr>
                <w:rFonts w:ascii="Times New Roman" w:hAnsi="Times New Roman" w:eastAsia="Microsoft YaHei UI" w:cs="Times New Roman"/>
                <w:color w:val="000000"/>
                <w:spacing w:val="8"/>
                <w:kern w:val="0"/>
                <w:sz w:val="24"/>
                <w:szCs w:val="24"/>
              </w:rPr>
              <w:t>35</w:t>
            </w:r>
            <w:r>
              <w:rPr>
                <w:rFonts w:ascii="Times New Roman" w:hAnsi="Times New Roman" w:eastAsia="宋体" w:cs="Times New Roman"/>
                <w:color w:val="000000"/>
                <w:spacing w:val="8"/>
                <w:kern w:val="0"/>
                <w:sz w:val="24"/>
                <w:szCs w:val="24"/>
              </w:rPr>
              <w:t>万</w:t>
            </w:r>
            <w:r>
              <w:rPr>
                <w:rFonts w:hint="eastAsia" w:ascii="Times New Roman" w:hAnsi="Times New Roman" w:eastAsia="宋体" w:cs="Times New Roman"/>
                <w:color w:val="000000"/>
                <w:spacing w:val="8"/>
                <w:kern w:val="0"/>
                <w:sz w:val="24"/>
                <w:szCs w:val="24"/>
              </w:rPr>
              <w:t>年薪</w:t>
            </w:r>
          </w:p>
        </w:tc>
      </w:tr>
      <w:tr>
        <w:tblPrEx>
          <w:tblCellMar>
            <w:top w:w="0" w:type="dxa"/>
            <w:left w:w="0" w:type="dxa"/>
            <w:bottom w:w="0" w:type="dxa"/>
            <w:right w:w="0" w:type="dxa"/>
          </w:tblCellMar>
        </w:tblPrEx>
        <w:trPr>
          <w:trHeight w:val="1241" w:hRule="atLeast"/>
        </w:trPr>
        <w:tc>
          <w:tcPr>
            <w:tcW w:w="1607"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wordWrap w:val="0"/>
              <w:spacing w:line="360" w:lineRule="auto"/>
              <w:jc w:val="center"/>
              <w:rPr>
                <w:rFonts w:ascii="Times New Roman" w:hAnsi="Times New Roman" w:eastAsia="Microsoft YaHei UI" w:cs="Times New Roman"/>
                <w:color w:val="333333"/>
                <w:spacing w:val="8"/>
                <w:kern w:val="0"/>
                <w:sz w:val="24"/>
                <w:szCs w:val="24"/>
              </w:rPr>
            </w:pPr>
            <w:r>
              <w:rPr>
                <w:rFonts w:ascii="Times New Roman" w:hAnsi="Times New Roman" w:eastAsia="Microsoft YaHei UI" w:cs="Times New Roman"/>
                <w:color w:val="000000"/>
                <w:spacing w:val="8"/>
                <w:kern w:val="0"/>
                <w:sz w:val="24"/>
                <w:szCs w:val="24"/>
              </w:rPr>
              <w:t>III</w:t>
            </w:r>
            <w:r>
              <w:rPr>
                <w:rFonts w:ascii="Times New Roman" w:hAnsi="Times New Roman" w:eastAsia="宋体" w:cs="Times New Roman"/>
                <w:color w:val="000000"/>
                <w:spacing w:val="8"/>
                <w:kern w:val="0"/>
                <w:sz w:val="24"/>
                <w:szCs w:val="24"/>
              </w:rPr>
              <w:t>类博士后</w:t>
            </w:r>
          </w:p>
        </w:tc>
        <w:tc>
          <w:tcPr>
            <w:tcW w:w="68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wordWrap w:val="0"/>
              <w:spacing w:line="360" w:lineRule="auto"/>
              <w:jc w:val="center"/>
              <w:rPr>
                <w:rFonts w:ascii="Times New Roman" w:hAnsi="Times New Roman" w:eastAsia="Microsoft YaHei UI" w:cs="Times New Roman"/>
                <w:color w:val="333333"/>
                <w:spacing w:val="8"/>
                <w:kern w:val="0"/>
                <w:sz w:val="24"/>
                <w:szCs w:val="24"/>
              </w:rPr>
            </w:pPr>
            <w:r>
              <w:rPr>
                <w:rFonts w:ascii="Times New Roman" w:hAnsi="Times New Roman" w:eastAsia="宋体" w:cs="Times New Roman"/>
                <w:color w:val="000000"/>
                <w:spacing w:val="8"/>
                <w:kern w:val="0"/>
                <w:sz w:val="24"/>
                <w:szCs w:val="24"/>
              </w:rPr>
              <w:t>获博士学位，身心健康，受过良好的科研训练，能胜任本岗位工作。</w:t>
            </w:r>
          </w:p>
        </w:tc>
        <w:tc>
          <w:tcPr>
            <w:tcW w:w="150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wordWrap w:val="0"/>
              <w:spacing w:line="360" w:lineRule="auto"/>
              <w:jc w:val="center"/>
              <w:rPr>
                <w:rFonts w:ascii="Times New Roman" w:hAnsi="Times New Roman" w:eastAsia="Microsoft YaHei UI" w:cs="Times New Roman"/>
                <w:color w:val="333333"/>
                <w:spacing w:val="8"/>
                <w:kern w:val="0"/>
                <w:sz w:val="24"/>
                <w:szCs w:val="24"/>
              </w:rPr>
            </w:pPr>
            <w:r>
              <w:rPr>
                <w:rFonts w:hint="eastAsia" w:ascii="Times New Roman" w:hAnsi="Times New Roman" w:eastAsia="宋体" w:cs="Times New Roman"/>
                <w:color w:val="000000"/>
                <w:spacing w:val="8"/>
                <w:kern w:val="0"/>
                <w:sz w:val="24"/>
                <w:szCs w:val="24"/>
              </w:rPr>
              <w:t>3</w:t>
            </w:r>
            <w:r>
              <w:rPr>
                <w:rFonts w:ascii="Times New Roman" w:hAnsi="Times New Roman" w:eastAsia="宋体" w:cs="Times New Roman"/>
                <w:color w:val="000000"/>
                <w:spacing w:val="8"/>
                <w:kern w:val="0"/>
                <w:sz w:val="24"/>
                <w:szCs w:val="24"/>
              </w:rPr>
              <w:t>0</w:t>
            </w:r>
            <w:r>
              <w:rPr>
                <w:rFonts w:hint="eastAsia" w:ascii="Times New Roman" w:hAnsi="Times New Roman" w:eastAsia="宋体" w:cs="Times New Roman"/>
                <w:color w:val="000000"/>
                <w:spacing w:val="8"/>
                <w:kern w:val="0"/>
                <w:sz w:val="24"/>
                <w:szCs w:val="24"/>
              </w:rPr>
              <w:t>万年薪</w:t>
            </w:r>
          </w:p>
        </w:tc>
      </w:tr>
    </w:tbl>
    <w:p>
      <w:pPr>
        <w:numPr>
          <w:ilvl w:val="0"/>
          <w:numId w:val="0"/>
        </w:numPr>
        <w:ind w:firstLine="640" w:firstLineChars="200"/>
        <w:rPr>
          <w:rFonts w:hint="eastAsia"/>
          <w:sz w:val="32"/>
          <w:szCs w:val="40"/>
          <w:lang w:val="en-US" w:eastAsia="zh-CN"/>
        </w:rPr>
      </w:pPr>
    </w:p>
    <w:p>
      <w:pPr>
        <w:numPr>
          <w:ilvl w:val="0"/>
          <w:numId w:val="0"/>
        </w:numPr>
        <w:ind w:firstLine="640" w:firstLineChars="200"/>
        <w:rPr>
          <w:rFonts w:hint="eastAsia"/>
          <w:sz w:val="32"/>
          <w:szCs w:val="40"/>
          <w:lang w:val="en-US" w:eastAsia="zh-CN"/>
        </w:rPr>
      </w:pPr>
      <w:r>
        <w:rPr>
          <w:rFonts w:hint="eastAsia"/>
          <w:sz w:val="32"/>
          <w:szCs w:val="40"/>
          <w:lang w:val="en-US" w:eastAsia="zh-CN"/>
        </w:rPr>
        <w:t>提供相应的科研经费、工作环境、医疗及住房等条件，未安排住房者，每月额外发放4000元住房补贴；根据个人需要，可协助办理个人落户。在站期间享受医院对科研立项、著作、论文、成果、专利等的科技奖励。</w:t>
      </w:r>
    </w:p>
    <w:p>
      <w:pPr>
        <w:numPr>
          <w:ilvl w:val="0"/>
          <w:numId w:val="0"/>
        </w:numPr>
        <w:ind w:firstLine="643" w:firstLineChars="200"/>
        <w:rPr>
          <w:rFonts w:hint="default"/>
          <w:b/>
          <w:bCs/>
          <w:sz w:val="32"/>
          <w:szCs w:val="40"/>
          <w:lang w:val="en-US" w:eastAsia="zh-CN"/>
        </w:rPr>
      </w:pPr>
      <w:r>
        <w:rPr>
          <w:rFonts w:hint="eastAsia"/>
          <w:b/>
          <w:bCs/>
          <w:sz w:val="32"/>
          <w:szCs w:val="40"/>
          <w:lang w:val="en-US" w:eastAsia="zh-CN"/>
        </w:rPr>
        <w:t>五、招聘程序</w:t>
      </w:r>
    </w:p>
    <w:p>
      <w:pPr>
        <w:numPr>
          <w:ilvl w:val="0"/>
          <w:numId w:val="0"/>
        </w:numPr>
        <w:ind w:firstLine="640" w:firstLineChars="200"/>
        <w:rPr>
          <w:rFonts w:hint="eastAsia"/>
          <w:sz w:val="32"/>
          <w:szCs w:val="40"/>
          <w:lang w:val="en-US" w:eastAsia="zh-CN"/>
        </w:rPr>
      </w:pPr>
      <w:r>
        <w:rPr>
          <w:rFonts w:hint="eastAsia"/>
          <w:sz w:val="32"/>
          <w:szCs w:val="40"/>
          <w:lang w:val="en-US" w:eastAsia="zh-CN"/>
        </w:rPr>
        <w:t>（一）报名时间</w:t>
      </w:r>
    </w:p>
    <w:p>
      <w:pPr>
        <w:numPr>
          <w:ilvl w:val="0"/>
          <w:numId w:val="0"/>
        </w:numPr>
        <w:ind w:firstLine="643" w:firstLineChars="200"/>
        <w:rPr>
          <w:rFonts w:hint="eastAsia"/>
          <w:sz w:val="32"/>
          <w:szCs w:val="40"/>
          <w:lang w:val="en-US" w:eastAsia="zh-CN"/>
        </w:rPr>
      </w:pPr>
      <w:r>
        <w:rPr>
          <w:rFonts w:hint="eastAsia"/>
          <w:b/>
          <w:bCs/>
          <w:sz w:val="32"/>
          <w:szCs w:val="40"/>
          <w:lang w:val="en-US" w:eastAsia="zh-CN"/>
        </w:rPr>
        <w:t>报名时间：</w:t>
      </w:r>
      <w:r>
        <w:rPr>
          <w:rFonts w:hint="eastAsia"/>
          <w:sz w:val="32"/>
          <w:szCs w:val="40"/>
          <w:lang w:val="en-US" w:eastAsia="zh-CN"/>
        </w:rPr>
        <w:t>随时报名，定期集中面试。</w:t>
      </w:r>
    </w:p>
    <w:p>
      <w:pPr>
        <w:numPr>
          <w:ilvl w:val="0"/>
          <w:numId w:val="2"/>
        </w:numPr>
        <w:ind w:firstLine="640" w:firstLineChars="200"/>
        <w:rPr>
          <w:rFonts w:hint="eastAsia"/>
          <w:sz w:val="32"/>
          <w:szCs w:val="40"/>
          <w:lang w:val="en-US" w:eastAsia="zh-CN"/>
        </w:rPr>
      </w:pPr>
      <w:r>
        <w:rPr>
          <w:rFonts w:hint="eastAsia"/>
          <w:sz w:val="32"/>
          <w:szCs w:val="40"/>
          <w:lang w:val="en-US" w:eastAsia="zh-CN"/>
        </w:rPr>
        <w:t>报名方式</w:t>
      </w:r>
    </w:p>
    <w:p>
      <w:pPr>
        <w:numPr>
          <w:numId w:val="0"/>
        </w:numPr>
        <w:rPr>
          <w:rFonts w:hint="default"/>
          <w:sz w:val="32"/>
          <w:szCs w:val="40"/>
          <w:lang w:val="en-US" w:eastAsia="zh-CN"/>
        </w:rPr>
      </w:pPr>
      <w:r>
        <w:rPr>
          <w:rFonts w:hint="eastAsia"/>
          <w:sz w:val="32"/>
          <w:szCs w:val="40"/>
          <w:lang w:val="en-US" w:eastAsia="zh-CN"/>
        </w:rPr>
        <w:t xml:space="preserve">    详见我院官网获得报名方式：</w:t>
      </w:r>
      <w:r>
        <w:rPr>
          <w:rFonts w:ascii="宋体" w:hAnsi="宋体" w:eastAsia="宋体" w:cs="宋体"/>
          <w:sz w:val="24"/>
          <w:szCs w:val="24"/>
        </w:rPr>
        <w:fldChar w:fldCharType="begin"/>
      </w:r>
      <w:r>
        <w:rPr>
          <w:rFonts w:ascii="宋体" w:hAnsi="宋体" w:eastAsia="宋体" w:cs="宋体"/>
          <w:sz w:val="24"/>
          <w:szCs w:val="24"/>
        </w:rPr>
        <w:instrText xml:space="preserve"> HYPERLINK "https://www.gdghospital.org.cn/NewsMessage-20072.aspx" </w:instrText>
      </w:r>
      <w:r>
        <w:rPr>
          <w:rFonts w:ascii="宋体" w:hAnsi="宋体" w:eastAsia="宋体" w:cs="宋体"/>
          <w:sz w:val="24"/>
          <w:szCs w:val="24"/>
        </w:rPr>
        <w:fldChar w:fldCharType="separate"/>
      </w:r>
      <w:r>
        <w:rPr>
          <w:rStyle w:val="6"/>
          <w:rFonts w:ascii="宋体" w:hAnsi="宋体" w:eastAsia="宋体" w:cs="宋体"/>
          <w:sz w:val="24"/>
          <w:szCs w:val="24"/>
        </w:rPr>
        <w:t>https://www.gdghospital.org.cn/NewsMessage-20072.aspx</w:t>
      </w:r>
      <w:r>
        <w:rPr>
          <w:rFonts w:ascii="宋体" w:hAnsi="宋体" w:eastAsia="宋体" w:cs="宋体"/>
          <w:sz w:val="24"/>
          <w:szCs w:val="24"/>
        </w:rPr>
        <w:fldChar w:fldCharType="end"/>
      </w:r>
    </w:p>
    <w:p>
      <w:pPr>
        <w:numPr>
          <w:ilvl w:val="0"/>
          <w:numId w:val="0"/>
        </w:numPr>
        <w:ind w:firstLine="640" w:firstLineChars="200"/>
        <w:rPr>
          <w:rFonts w:hint="eastAsia"/>
          <w:sz w:val="32"/>
          <w:szCs w:val="40"/>
          <w:lang w:val="en-US" w:eastAsia="zh-CN"/>
        </w:rPr>
      </w:pPr>
      <w:r>
        <w:rPr>
          <w:rFonts w:hint="eastAsia"/>
          <w:sz w:val="32"/>
          <w:szCs w:val="40"/>
          <w:lang w:val="en-US" w:eastAsia="zh-CN"/>
        </w:rPr>
        <w:t>（三）招聘安排</w:t>
      </w:r>
    </w:p>
    <w:p>
      <w:pPr>
        <w:numPr>
          <w:ilvl w:val="0"/>
          <w:numId w:val="0"/>
        </w:numPr>
        <w:ind w:firstLine="640" w:firstLineChars="200"/>
        <w:rPr>
          <w:rFonts w:hint="eastAsia"/>
          <w:sz w:val="32"/>
          <w:szCs w:val="40"/>
          <w:lang w:val="en-US" w:eastAsia="zh-CN"/>
        </w:rPr>
      </w:pPr>
      <w:r>
        <w:rPr>
          <w:rFonts w:hint="eastAsia"/>
          <w:sz w:val="32"/>
          <w:szCs w:val="40"/>
          <w:lang w:val="en-US" w:eastAsia="zh-CN"/>
        </w:rPr>
        <w:t>网投简历→初筛→资格审查→面试→医院审批→准备博士后申报材料→应届生需签订就业协议书→体检→省人社厅审批→公示→办理入职手续</w:t>
      </w:r>
    </w:p>
    <w:p>
      <w:pPr>
        <w:numPr>
          <w:ilvl w:val="0"/>
          <w:numId w:val="0"/>
        </w:numPr>
        <w:ind w:firstLine="643" w:firstLineChars="200"/>
        <w:rPr>
          <w:rFonts w:hint="default"/>
          <w:b/>
          <w:bCs/>
          <w:sz w:val="32"/>
          <w:szCs w:val="40"/>
          <w:lang w:val="en-US" w:eastAsia="zh-CN"/>
        </w:rPr>
      </w:pPr>
      <w:r>
        <w:rPr>
          <w:rFonts w:hint="eastAsia"/>
          <w:b/>
          <w:bCs/>
          <w:sz w:val="32"/>
          <w:szCs w:val="40"/>
          <w:lang w:val="en-US" w:eastAsia="zh-CN"/>
        </w:rPr>
        <w:t>五、其他事项</w:t>
      </w:r>
    </w:p>
    <w:p>
      <w:pPr>
        <w:numPr>
          <w:ilvl w:val="0"/>
          <w:numId w:val="0"/>
        </w:numPr>
        <w:ind w:firstLine="640" w:firstLineChars="200"/>
        <w:rPr>
          <w:rFonts w:hint="eastAsia"/>
          <w:sz w:val="32"/>
          <w:szCs w:val="40"/>
          <w:lang w:val="en-US" w:eastAsia="zh-CN"/>
        </w:rPr>
      </w:pPr>
      <w:r>
        <w:rPr>
          <w:rFonts w:hint="eastAsia"/>
          <w:sz w:val="32"/>
          <w:szCs w:val="40"/>
          <w:lang w:val="en-US" w:eastAsia="zh-CN"/>
        </w:rPr>
        <w:t>联系地址：广东省广州市越秀区中山二路106号</w:t>
      </w:r>
    </w:p>
    <w:p>
      <w:pPr>
        <w:numPr>
          <w:ilvl w:val="0"/>
          <w:numId w:val="0"/>
        </w:numPr>
        <w:ind w:firstLine="640" w:firstLineChars="200"/>
        <w:rPr>
          <w:rFonts w:hint="default"/>
          <w:sz w:val="32"/>
          <w:szCs w:val="40"/>
          <w:lang w:val="en-US" w:eastAsia="zh-CN"/>
        </w:rPr>
      </w:pPr>
      <w:r>
        <w:rPr>
          <w:rFonts w:hint="eastAsia"/>
          <w:sz w:val="32"/>
          <w:szCs w:val="40"/>
          <w:lang w:val="en-US" w:eastAsia="zh-CN"/>
        </w:rPr>
        <w:t>广东省人民医院博士后管理办公室（办公楼608）</w:t>
      </w:r>
    </w:p>
    <w:p>
      <w:pPr>
        <w:numPr>
          <w:ilvl w:val="0"/>
          <w:numId w:val="0"/>
        </w:numPr>
        <w:ind w:firstLine="640" w:firstLineChars="200"/>
        <w:rPr>
          <w:rFonts w:hint="eastAsia"/>
          <w:sz w:val="32"/>
          <w:szCs w:val="40"/>
          <w:lang w:val="en-US" w:eastAsia="zh-CN"/>
        </w:rPr>
      </w:pPr>
      <w:r>
        <w:rPr>
          <w:rFonts w:hint="eastAsia"/>
          <w:sz w:val="32"/>
          <w:szCs w:val="40"/>
          <w:lang w:val="en-US" w:eastAsia="zh-CN"/>
        </w:rPr>
        <w:t>联系电话：020-83827812-20976 张老师</w:t>
      </w:r>
    </w:p>
    <w:p>
      <w:pPr>
        <w:numPr>
          <w:ilvl w:val="0"/>
          <w:numId w:val="0"/>
        </w:numPr>
        <w:ind w:firstLine="640" w:firstLineChars="200"/>
        <w:rPr>
          <w:rFonts w:hint="eastAsia"/>
          <w:sz w:val="32"/>
          <w:szCs w:val="40"/>
          <w:lang w:val="en-US" w:eastAsia="zh-CN"/>
        </w:rPr>
      </w:pPr>
      <w:r>
        <w:rPr>
          <w:rFonts w:hint="eastAsia"/>
          <w:sz w:val="32"/>
          <w:szCs w:val="40"/>
          <w:lang w:val="en-US" w:eastAsia="zh-CN"/>
        </w:rPr>
        <w:t>报名邮箱：</w:t>
      </w:r>
      <w:r>
        <w:rPr>
          <w:rFonts w:hint="eastAsia"/>
          <w:sz w:val="32"/>
          <w:szCs w:val="40"/>
          <w:lang w:val="en-US" w:eastAsia="zh-CN"/>
        </w:rPr>
        <w:fldChar w:fldCharType="begin"/>
      </w:r>
      <w:r>
        <w:rPr>
          <w:rFonts w:hint="eastAsia"/>
          <w:sz w:val="32"/>
          <w:szCs w:val="40"/>
          <w:lang w:val="en-US" w:eastAsia="zh-CN"/>
        </w:rPr>
        <w:instrText xml:space="preserve"> HYPERLINK "mailto:zhangliyun@gdph.org.cn" </w:instrText>
      </w:r>
      <w:r>
        <w:rPr>
          <w:rFonts w:hint="eastAsia"/>
          <w:sz w:val="32"/>
          <w:szCs w:val="40"/>
          <w:lang w:val="en-US" w:eastAsia="zh-CN"/>
        </w:rPr>
        <w:fldChar w:fldCharType="separate"/>
      </w:r>
      <w:r>
        <w:rPr>
          <w:rFonts w:hint="eastAsia"/>
          <w:sz w:val="32"/>
          <w:szCs w:val="40"/>
          <w:lang w:val="en-US" w:eastAsia="zh-CN"/>
        </w:rPr>
        <w:t>zhangliyun@gdph.org.cn</w:t>
      </w:r>
      <w:r>
        <w:rPr>
          <w:rFonts w:hint="eastAsia"/>
          <w:sz w:val="32"/>
          <w:szCs w:val="40"/>
          <w:lang w:val="en-US" w:eastAsia="zh-CN"/>
        </w:rPr>
        <w:fldChar w:fldCharType="end"/>
      </w:r>
    </w:p>
    <w:p>
      <w:pPr>
        <w:numPr>
          <w:ilvl w:val="0"/>
          <w:numId w:val="0"/>
        </w:numPr>
        <w:ind w:firstLine="640" w:firstLineChars="200"/>
        <w:rPr>
          <w:rFonts w:hint="eastAsia"/>
          <w:sz w:val="32"/>
          <w:szCs w:val="40"/>
          <w:lang w:val="en-US" w:eastAsia="zh-CN"/>
        </w:rPr>
      </w:pPr>
      <w:r>
        <w:rPr>
          <w:rFonts w:hint="eastAsia"/>
          <w:sz w:val="32"/>
          <w:szCs w:val="40"/>
          <w:lang w:val="en-US" w:eastAsia="zh-CN"/>
        </w:rPr>
        <w:t>工作时间：8:00-12:00；14:00-17:30</w:t>
      </w:r>
    </w:p>
    <w:p>
      <w:pPr>
        <w:numPr>
          <w:ilvl w:val="0"/>
          <w:numId w:val="0"/>
        </w:numPr>
        <w:ind w:firstLine="640" w:firstLineChars="200"/>
        <w:rPr>
          <w:rFonts w:hint="eastAsia"/>
          <w:sz w:val="32"/>
          <w:szCs w:val="40"/>
          <w:lang w:val="en-US" w:eastAsia="zh-CN"/>
        </w:rPr>
      </w:pPr>
    </w:p>
    <w:p>
      <w:pPr>
        <w:numPr>
          <w:ilvl w:val="0"/>
          <w:numId w:val="0"/>
        </w:numPr>
        <w:ind w:firstLine="640" w:firstLineChars="200"/>
        <w:rPr>
          <w:rFonts w:hint="eastAsia"/>
          <w:sz w:val="32"/>
          <w:szCs w:val="40"/>
          <w:lang w:val="en-US" w:eastAsia="zh-CN"/>
        </w:rPr>
      </w:pPr>
      <w:r>
        <w:rPr>
          <w:rFonts w:hint="eastAsia"/>
          <w:sz w:val="32"/>
          <w:szCs w:val="40"/>
          <w:lang w:val="en-US" w:eastAsia="zh-CN"/>
        </w:rPr>
        <w:t xml:space="preserve">              广东省人民医院（广东省医学科学院）</w:t>
      </w:r>
    </w:p>
    <w:p>
      <w:pPr>
        <w:numPr>
          <w:ilvl w:val="0"/>
          <w:numId w:val="0"/>
        </w:numPr>
        <w:ind w:firstLine="640" w:firstLineChars="200"/>
        <w:rPr>
          <w:rFonts w:hint="default"/>
          <w:sz w:val="32"/>
          <w:szCs w:val="40"/>
          <w:lang w:val="en-US" w:eastAsia="zh-CN"/>
        </w:rPr>
      </w:pPr>
      <w:r>
        <w:rPr>
          <w:rFonts w:hint="eastAsia"/>
          <w:sz w:val="32"/>
          <w:szCs w:val="40"/>
          <w:lang w:val="en-US" w:eastAsia="zh-CN"/>
        </w:rPr>
        <w:t xml:space="preserve">                      2021年1月21</w:t>
      </w:r>
      <w:bookmarkStart w:id="0" w:name="_GoBack"/>
      <w:bookmarkEnd w:id="0"/>
      <w:r>
        <w:rPr>
          <w:rFonts w:hint="eastAsia"/>
          <w:sz w:val="32"/>
          <w:szCs w:val="40"/>
          <w:lang w:val="en-US"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UI">
    <w:altName w:val="宋体"/>
    <w:panose1 w:val="020B0503020204020204"/>
    <w:charset w:val="86"/>
    <w:family w:val="swiss"/>
    <w:pitch w:val="default"/>
    <w:sig w:usb0="00000000" w:usb1="0000000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B72277"/>
    <w:multiLevelType w:val="singleLevel"/>
    <w:tmpl w:val="83B72277"/>
    <w:lvl w:ilvl="0" w:tentative="0">
      <w:start w:val="1"/>
      <w:numFmt w:val="chineseCounting"/>
      <w:suff w:val="nothing"/>
      <w:lvlText w:val="%1、"/>
      <w:lvlJc w:val="left"/>
      <w:rPr>
        <w:rFonts w:hint="eastAsia"/>
      </w:rPr>
    </w:lvl>
  </w:abstractNum>
  <w:abstractNum w:abstractNumId="1">
    <w:nsid w:val="6B1E4085"/>
    <w:multiLevelType w:val="singleLevel"/>
    <w:tmpl w:val="6B1E4085"/>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A65E66"/>
    <w:rsid w:val="01D325C8"/>
    <w:rsid w:val="06BD69DD"/>
    <w:rsid w:val="07500426"/>
    <w:rsid w:val="09CD45FD"/>
    <w:rsid w:val="15AC1924"/>
    <w:rsid w:val="19E170A6"/>
    <w:rsid w:val="1A436450"/>
    <w:rsid w:val="1C8F0E9F"/>
    <w:rsid w:val="1D5C0B2A"/>
    <w:rsid w:val="1DAD45B9"/>
    <w:rsid w:val="23445200"/>
    <w:rsid w:val="263966B0"/>
    <w:rsid w:val="27DD04B3"/>
    <w:rsid w:val="29830D76"/>
    <w:rsid w:val="3C2C67FF"/>
    <w:rsid w:val="3F38729F"/>
    <w:rsid w:val="406E3659"/>
    <w:rsid w:val="477171B1"/>
    <w:rsid w:val="47AB185D"/>
    <w:rsid w:val="4D80010B"/>
    <w:rsid w:val="4E814FDE"/>
    <w:rsid w:val="537F0B56"/>
    <w:rsid w:val="574A0279"/>
    <w:rsid w:val="5C5A63A0"/>
    <w:rsid w:val="5C710BD2"/>
    <w:rsid w:val="65730AA9"/>
    <w:rsid w:val="66EC391F"/>
    <w:rsid w:val="6A1A2089"/>
    <w:rsid w:val="6BB4194D"/>
    <w:rsid w:val="715A4BA2"/>
    <w:rsid w:val="71D174B6"/>
    <w:rsid w:val="72B9707C"/>
    <w:rsid w:val="75F65A59"/>
    <w:rsid w:val="78343B55"/>
    <w:rsid w:val="7877562B"/>
    <w:rsid w:val="7ADA549B"/>
    <w:rsid w:val="7EA65E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355</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2021-01-14T08:12:00Z</dcterms:created>
  <dc:creator>张丽云云</dc:creator>
  <cp:lastModifiedBy>张丽云云</cp:lastModifiedBy>
  <dcterms:modified xsi:type="dcterms:W3CDTF">2021-01-21T14:30:02Z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