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2020年我院拟录用医务人员公示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根据《广东省人民医院（广东省医学科学院）人员招聘管理规定》（粤医[2019]69号）文件精神及我院2020年度招聘计划，现将拟录用医务人员进行公示。公示时间自2020年9月25日至9月30日止。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公示期内如有异议，请电话或书面向医院人事处、纪检监察处反映，反映情况应具实名，否则不予受理。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投诉联系人及电话：人事处刘宏伟（20898）、纪检监察处张容（20887）。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"http://www.gdghospital.org.cn/Upload/news/2019%E5%B9%B4%E8%B4%A2%E5%8A%A1%E4%B8%93%E6%8A%80%E5%B2%97%E4%BD%8D%E6%8B%9F%E5%BD%95%E7%94%A8%E4%BA%BA%E5%91%98.xlsx"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附件：2020年拟录用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医务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人员名单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                                                            人事处       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                                        2020年9月25日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instrText xml:space="preserve"> HYPERLINK "http://www.gdghospital.org.cn/Upload/news/2019%E5%B9%B4%E8%B4%A2%E5%8A%A1%E4%B8%93%E6%8A%80%E5%B2%97%E4%BD%8D%E6%8B%9F%E5%BD%95%E7%94%A8%E4%BA%BA%E5%91%98.xlsx" </w:instrTex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sz w:val="32"/>
          <w:szCs w:val="32"/>
          <w:lang w:val="en-US"/>
        </w:rPr>
        <w:t>附件：</w:t>
      </w:r>
    </w:p>
    <w:p>
      <w:pPr>
        <w:ind w:firstLine="1600" w:firstLineChars="400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/>
        </w:rPr>
        <w:t>2020年拟录用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医务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/>
        </w:rPr>
        <w:t>人员名单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fldChar w:fldCharType="end"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404"/>
        <w:gridCol w:w="928"/>
        <w:gridCol w:w="3177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0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92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317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86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  蔚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张江林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  娟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  <w:bookmarkStart w:id="0" w:name="_GoBack"/>
            <w:bookmarkEnd w:id="0"/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芳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兰州大学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张新玲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梁伟铖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香港中文大学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  琳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郑诺燕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梁会营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刘广建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昕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戴冰冰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张四才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德国杜塞尔多夫大学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王鹏飞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李宽荣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海德堡大学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付顺军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孙成军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博士研究生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4761D"/>
    <w:rsid w:val="14CD1DA2"/>
    <w:rsid w:val="18C857C1"/>
    <w:rsid w:val="36370CFA"/>
    <w:rsid w:val="39D02ED8"/>
    <w:rsid w:val="5B905990"/>
    <w:rsid w:val="7F05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2020-09-25T10:21:00Z</dcterms:created>
  <dc:creator>netuser</dc:creator>
  <cp:lastModifiedBy>yolanda</cp:lastModifiedBy>
  <dcterms:modified xsi:type="dcterms:W3CDTF">2020-09-27T00:28:44Z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