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1E9FF" w14:textId="777430E4" w:rsidR="002804A9" w:rsidRDefault="009E3770" w:rsidP="009E3770">
      <w:pPr>
        <w:pStyle w:val="1"/>
        <w:numPr>
          <w:ilvl w:val="0"/>
          <w:numId w:val="1"/>
        </w:numPr>
        <w:ind w:firstLineChars="0"/>
      </w:pPr>
      <w:r>
        <w:rPr>
          <w:rFonts w:hint="eastAsia"/>
        </w:rPr>
        <w:t>项目需求说明</w:t>
      </w:r>
    </w:p>
    <w:p w14:paraId="3F848B25" w14:textId="7326A481" w:rsidR="009E3770" w:rsidRDefault="009E3770" w:rsidP="00757623">
      <w:pPr>
        <w:pStyle w:val="2"/>
      </w:pPr>
      <w:r>
        <w:rPr>
          <w:rFonts w:hint="eastAsia"/>
        </w:rPr>
        <w:t>项目名称</w:t>
      </w:r>
    </w:p>
    <w:p w14:paraId="2C81CBEC" w14:textId="07E15BA4" w:rsidR="00260E3B" w:rsidRPr="00181185" w:rsidRDefault="00181185" w:rsidP="00181185">
      <w:pPr>
        <w:ind w:firstLine="560"/>
        <w:rPr>
          <w:rFonts w:ascii="Calibri" w:hAnsi="Calibri" w:cs="等线"/>
          <w:kern w:val="0"/>
          <w:sz w:val="28"/>
          <w:szCs w:val="28"/>
        </w:rPr>
      </w:pPr>
      <w:r>
        <w:rPr>
          <w:rFonts w:ascii="宋体" w:hAnsi="宋体" w:cs="等线" w:hint="eastAsia"/>
          <w:kern w:val="0"/>
          <w:sz w:val="28"/>
          <w:szCs w:val="28"/>
        </w:rPr>
        <w:t>广东省人民医院疑难病症诊治能力提升工程（心血管方向）信息化子项</w:t>
      </w:r>
    </w:p>
    <w:p w14:paraId="347C6FA6" w14:textId="0FA2E9ED" w:rsidR="009E3770" w:rsidRDefault="009E3770" w:rsidP="00757623">
      <w:pPr>
        <w:pStyle w:val="2"/>
      </w:pPr>
      <w:r>
        <w:rPr>
          <w:rFonts w:hint="eastAsia"/>
        </w:rPr>
        <w:t>项目背景</w:t>
      </w:r>
    </w:p>
    <w:p w14:paraId="029FB5D8" w14:textId="77777777" w:rsidR="00181185" w:rsidRDefault="00181185" w:rsidP="00181185">
      <w:pPr>
        <w:ind w:firstLine="560"/>
        <w:rPr>
          <w:rFonts w:ascii="Calibri" w:hAnsi="Calibri" w:cs="等线"/>
          <w:kern w:val="0"/>
          <w:sz w:val="28"/>
          <w:szCs w:val="28"/>
        </w:rPr>
      </w:pPr>
      <w:r>
        <w:rPr>
          <w:rFonts w:ascii="Calibri" w:hAnsi="Calibri" w:cs="等线"/>
          <w:kern w:val="0"/>
          <w:sz w:val="28"/>
          <w:szCs w:val="28"/>
        </w:rPr>
        <w:t xml:space="preserve">2017 </w:t>
      </w:r>
      <w:r>
        <w:rPr>
          <w:rFonts w:ascii="宋体" w:hAnsi="宋体" w:cs="等线" w:hint="eastAsia"/>
          <w:kern w:val="0"/>
          <w:sz w:val="28"/>
          <w:szCs w:val="28"/>
        </w:rPr>
        <w:t>年国家发展改革委办公厅和国家卫生计生委办公厅联合发出《疑难病症诊治能力提升工程项目遴选工作方案》的通知（发改办社会〔</w:t>
      </w:r>
      <w:r>
        <w:rPr>
          <w:rFonts w:ascii="Calibri" w:hAnsi="Calibri" w:cs="等线"/>
          <w:kern w:val="0"/>
          <w:sz w:val="28"/>
          <w:szCs w:val="28"/>
        </w:rPr>
        <w:t>2017</w:t>
      </w:r>
      <w:r>
        <w:rPr>
          <w:rFonts w:ascii="宋体" w:hAnsi="宋体" w:cs="等线" w:hint="eastAsia"/>
          <w:kern w:val="0"/>
          <w:sz w:val="28"/>
          <w:szCs w:val="28"/>
        </w:rPr>
        <w:t>〕</w:t>
      </w:r>
      <w:r>
        <w:rPr>
          <w:rFonts w:ascii="Calibri" w:hAnsi="Calibri" w:cs="等线"/>
          <w:kern w:val="0"/>
          <w:sz w:val="28"/>
          <w:szCs w:val="28"/>
        </w:rPr>
        <w:t xml:space="preserve">1513 </w:t>
      </w:r>
      <w:r>
        <w:rPr>
          <w:rFonts w:ascii="宋体" w:hAnsi="宋体" w:cs="等线" w:hint="eastAsia"/>
          <w:kern w:val="0"/>
          <w:sz w:val="28"/>
          <w:szCs w:val="28"/>
        </w:rPr>
        <w:t>号）。明确广东省人民医院成功入选疑难病症诊</w:t>
      </w:r>
      <w:proofErr w:type="gramStart"/>
      <w:r>
        <w:rPr>
          <w:rFonts w:ascii="宋体" w:hAnsi="宋体" w:cs="等线" w:hint="eastAsia"/>
          <w:kern w:val="0"/>
          <w:sz w:val="28"/>
          <w:szCs w:val="28"/>
        </w:rPr>
        <w:t>治能力</w:t>
      </w:r>
      <w:proofErr w:type="gramEnd"/>
      <w:r>
        <w:rPr>
          <w:rFonts w:ascii="宋体" w:hAnsi="宋体" w:cs="等线" w:hint="eastAsia"/>
          <w:kern w:val="0"/>
          <w:sz w:val="28"/>
          <w:szCs w:val="28"/>
        </w:rPr>
        <w:t>提升工程（心血管方向）项目建设单位。</w:t>
      </w:r>
    </w:p>
    <w:p w14:paraId="440FD80A" w14:textId="77777777" w:rsidR="00181185" w:rsidRDefault="00181185" w:rsidP="00181185">
      <w:pPr>
        <w:ind w:firstLine="560"/>
        <w:rPr>
          <w:rFonts w:ascii="Calibri" w:hAnsi="Calibri" w:cs="等线"/>
          <w:kern w:val="0"/>
          <w:sz w:val="28"/>
          <w:szCs w:val="28"/>
        </w:rPr>
      </w:pPr>
      <w:r>
        <w:rPr>
          <w:rFonts w:ascii="宋体" w:hAnsi="宋体" w:cs="等线" w:hint="eastAsia"/>
          <w:kern w:val="0"/>
          <w:sz w:val="28"/>
          <w:szCs w:val="28"/>
        </w:rPr>
        <w:t>本项目作为广东省人民医院疑难病症诊治能力提升工程（心血管方向）的信息化子项，重点是建设心血管专科大数据平台及其创新应用，为医院提升疑难病症诊疗能力、促进临床科研和转化提供强有力的信息化支撑服务。</w:t>
      </w:r>
    </w:p>
    <w:p w14:paraId="76917E9A" w14:textId="77777777" w:rsidR="00C15AA0" w:rsidRDefault="00C15AA0">
      <w:pPr>
        <w:widowControl/>
        <w:spacing w:line="240" w:lineRule="auto"/>
        <w:ind w:firstLineChars="0" w:firstLine="0"/>
        <w:jc w:val="left"/>
        <w:rPr>
          <w:rFonts w:asciiTheme="majorHAnsi" w:eastAsiaTheme="majorEastAsia" w:hAnsiTheme="majorHAnsi" w:cstheme="majorBidi"/>
          <w:b/>
          <w:bCs/>
          <w:sz w:val="28"/>
          <w:szCs w:val="32"/>
        </w:rPr>
      </w:pPr>
      <w:r>
        <w:br w:type="page"/>
      </w:r>
    </w:p>
    <w:p w14:paraId="7B93D291" w14:textId="54164CEA" w:rsidR="00761788" w:rsidRDefault="00761788" w:rsidP="00757623">
      <w:pPr>
        <w:pStyle w:val="2"/>
      </w:pPr>
      <w:r>
        <w:rPr>
          <w:rFonts w:hint="eastAsia"/>
        </w:rPr>
        <w:lastRenderedPageBreak/>
        <w:t>建设目标</w:t>
      </w:r>
    </w:p>
    <w:p w14:paraId="67EB973F" w14:textId="53DDE78B" w:rsidR="00C15AA0" w:rsidRDefault="00C15AA0" w:rsidP="00C15AA0">
      <w:pPr>
        <w:ind w:firstLine="560"/>
      </w:pPr>
      <w:r>
        <w:rPr>
          <w:rFonts w:ascii="宋体" w:hAnsi="宋体" w:cs="等线" w:hint="eastAsia"/>
          <w:kern w:val="0"/>
          <w:sz w:val="28"/>
          <w:szCs w:val="28"/>
        </w:rPr>
        <w:t>计划用</w:t>
      </w:r>
      <w:r>
        <w:rPr>
          <w:rFonts w:ascii="Calibri" w:hAnsi="Calibri" w:cs="等线" w:hint="eastAsia"/>
          <w:kern w:val="0"/>
          <w:sz w:val="28"/>
          <w:szCs w:val="28"/>
        </w:rPr>
        <w:t>1</w:t>
      </w:r>
      <w:r>
        <w:rPr>
          <w:rFonts w:ascii="宋体" w:hAnsi="宋体" w:cs="等线" w:hint="eastAsia"/>
          <w:kern w:val="0"/>
          <w:sz w:val="28"/>
          <w:szCs w:val="28"/>
        </w:rPr>
        <w:t>年的时间，以满足医院智慧医疗、精准医疗需求为前提，匹配区域心血管专科医疗中心为定位，以自动化、信息化、智能化为表现，积极引进和吸收先进的物联网技术、计算机技术及信息技术发展成果，通过对各项医疗业务流程的数字化运作和医疗全过程信息的智能化采集、转换、存储、传输和后处理，建设以医院为基础的心血管病专科大数据平台。推动心血管疾病精准医疗技术发展，提升</w:t>
      </w:r>
      <w:r w:rsidR="00C231C7">
        <w:rPr>
          <w:rFonts w:ascii="宋体" w:hAnsi="宋体" w:cs="等线" w:hint="eastAsia"/>
          <w:kern w:val="0"/>
          <w:sz w:val="28"/>
          <w:szCs w:val="28"/>
        </w:rPr>
        <w:t>医院</w:t>
      </w:r>
      <w:r>
        <w:rPr>
          <w:rFonts w:ascii="宋体" w:hAnsi="宋体" w:cs="等线" w:hint="eastAsia"/>
          <w:kern w:val="0"/>
          <w:sz w:val="28"/>
          <w:szCs w:val="28"/>
        </w:rPr>
        <w:t>心血管疾病诊疗和预防水平。</w:t>
      </w:r>
    </w:p>
    <w:p w14:paraId="56BF410E" w14:textId="77777777" w:rsidR="00C53A5E" w:rsidRPr="00C15AA0" w:rsidRDefault="00C53A5E" w:rsidP="00C53A5E">
      <w:pPr>
        <w:ind w:firstLine="480"/>
      </w:pPr>
    </w:p>
    <w:p w14:paraId="1CEE3D7D" w14:textId="77777777" w:rsidR="00C22A2E" w:rsidRDefault="00C22A2E">
      <w:pPr>
        <w:widowControl/>
        <w:spacing w:line="240" w:lineRule="auto"/>
        <w:ind w:firstLineChars="0" w:firstLine="0"/>
        <w:jc w:val="left"/>
        <w:rPr>
          <w:rFonts w:asciiTheme="majorHAnsi" w:eastAsiaTheme="majorEastAsia" w:hAnsiTheme="majorHAnsi" w:cstheme="majorBidi"/>
          <w:b/>
          <w:bCs/>
          <w:sz w:val="28"/>
          <w:szCs w:val="32"/>
        </w:rPr>
      </w:pPr>
      <w:r>
        <w:br w:type="page"/>
      </w:r>
    </w:p>
    <w:p w14:paraId="2F373595" w14:textId="4FCA61AA" w:rsidR="00A661A8" w:rsidRDefault="00761788" w:rsidP="00757623">
      <w:pPr>
        <w:pStyle w:val="2"/>
      </w:pPr>
      <w:r>
        <w:rPr>
          <w:rFonts w:hint="eastAsia"/>
        </w:rPr>
        <w:lastRenderedPageBreak/>
        <w:t>项目</w:t>
      </w:r>
      <w:r w:rsidR="00C15AA0">
        <w:rPr>
          <w:rFonts w:hint="eastAsia"/>
        </w:rPr>
        <w:t>需求</w:t>
      </w:r>
    </w:p>
    <w:p w14:paraId="22118B34" w14:textId="2A8DD223" w:rsidR="009E1DCF" w:rsidRPr="009E1DCF" w:rsidRDefault="009E1DCF" w:rsidP="00094582">
      <w:pPr>
        <w:pStyle w:val="3"/>
      </w:pPr>
      <w:r>
        <w:rPr>
          <w:rFonts w:hint="eastAsia"/>
        </w:rPr>
        <w:t>软件需求</w:t>
      </w:r>
    </w:p>
    <w:tbl>
      <w:tblPr>
        <w:tblW w:w="880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2259"/>
        <w:gridCol w:w="5104"/>
        <w:gridCol w:w="558"/>
      </w:tblGrid>
      <w:tr w:rsidR="00256677" w14:paraId="75551DA9" w14:textId="77777777" w:rsidTr="00256677">
        <w:tc>
          <w:tcPr>
            <w:tcW w:w="8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E18B98" w14:textId="77777777" w:rsidR="00256677" w:rsidRDefault="00256677">
            <w:pPr>
              <w:ind w:firstLineChars="0" w:firstLine="0"/>
              <w:jc w:val="center"/>
              <w:rPr>
                <w:rFonts w:ascii="宋体" w:hAnsi="宋体" w:cs="Times New Roman"/>
                <w:b/>
                <w:bCs/>
                <w:sz w:val="21"/>
                <w:szCs w:val="21"/>
              </w:rPr>
            </w:pPr>
            <w:r>
              <w:rPr>
                <w:rFonts w:ascii="宋体" w:hAnsi="宋体" w:cs="Times New Roman" w:hint="eastAsia"/>
                <w:b/>
                <w:bCs/>
                <w:sz w:val="21"/>
                <w:szCs w:val="21"/>
              </w:rPr>
              <w:t>序号</w:t>
            </w:r>
          </w:p>
        </w:tc>
        <w:tc>
          <w:tcPr>
            <w:tcW w:w="2259" w:type="dxa"/>
            <w:tcBorders>
              <w:top w:val="single" w:sz="4" w:space="0" w:color="auto"/>
              <w:left w:val="nil"/>
              <w:bottom w:val="single" w:sz="4" w:space="0" w:color="auto"/>
              <w:right w:val="single" w:sz="4" w:space="0" w:color="auto"/>
            </w:tcBorders>
            <w:shd w:val="clear" w:color="auto" w:fill="BFBFBF"/>
            <w:vAlign w:val="center"/>
            <w:hideMark/>
          </w:tcPr>
          <w:p w14:paraId="61B517D0" w14:textId="77777777" w:rsidR="00256677" w:rsidRDefault="00256677">
            <w:pPr>
              <w:ind w:firstLineChars="0" w:firstLine="0"/>
              <w:jc w:val="center"/>
              <w:rPr>
                <w:rFonts w:ascii="宋体" w:hAnsi="宋体" w:cs="Times New Roman"/>
                <w:b/>
                <w:bCs/>
                <w:sz w:val="21"/>
                <w:szCs w:val="21"/>
              </w:rPr>
            </w:pPr>
            <w:r>
              <w:rPr>
                <w:rFonts w:ascii="宋体" w:hAnsi="宋体" w:cs="Times New Roman" w:hint="eastAsia"/>
                <w:b/>
                <w:bCs/>
                <w:sz w:val="21"/>
                <w:szCs w:val="21"/>
              </w:rPr>
              <w:t>设备及软件名称</w:t>
            </w:r>
          </w:p>
        </w:tc>
        <w:tc>
          <w:tcPr>
            <w:tcW w:w="5104" w:type="dxa"/>
            <w:tcBorders>
              <w:top w:val="single" w:sz="4" w:space="0" w:color="auto"/>
              <w:left w:val="nil"/>
              <w:bottom w:val="single" w:sz="4" w:space="0" w:color="auto"/>
              <w:right w:val="single" w:sz="4" w:space="0" w:color="auto"/>
            </w:tcBorders>
            <w:shd w:val="clear" w:color="auto" w:fill="BFBFBF"/>
            <w:vAlign w:val="center"/>
            <w:hideMark/>
          </w:tcPr>
          <w:p w14:paraId="7B5F7F58" w14:textId="77777777" w:rsidR="00256677" w:rsidRDefault="00256677">
            <w:pPr>
              <w:ind w:firstLineChars="0" w:firstLine="0"/>
              <w:jc w:val="center"/>
              <w:rPr>
                <w:rFonts w:ascii="宋体" w:hAnsi="宋体" w:cs="Times New Roman"/>
                <w:b/>
                <w:bCs/>
                <w:sz w:val="21"/>
                <w:szCs w:val="21"/>
              </w:rPr>
            </w:pPr>
            <w:r>
              <w:rPr>
                <w:rFonts w:ascii="宋体" w:hAnsi="宋体" w:cs="Times New Roman" w:hint="eastAsia"/>
                <w:b/>
                <w:bCs/>
                <w:sz w:val="21"/>
                <w:szCs w:val="21"/>
              </w:rPr>
              <w:t>主要功能指标</w:t>
            </w:r>
          </w:p>
        </w:tc>
        <w:tc>
          <w:tcPr>
            <w:tcW w:w="558" w:type="dxa"/>
            <w:tcBorders>
              <w:top w:val="single" w:sz="4" w:space="0" w:color="auto"/>
              <w:left w:val="nil"/>
              <w:bottom w:val="single" w:sz="4" w:space="0" w:color="auto"/>
              <w:right w:val="single" w:sz="4" w:space="0" w:color="auto"/>
            </w:tcBorders>
            <w:shd w:val="clear" w:color="auto" w:fill="BFBFBF"/>
            <w:vAlign w:val="center"/>
            <w:hideMark/>
          </w:tcPr>
          <w:p w14:paraId="19A54BAE" w14:textId="77777777" w:rsidR="00256677" w:rsidRDefault="00256677">
            <w:pPr>
              <w:ind w:firstLineChars="0" w:firstLine="0"/>
              <w:jc w:val="center"/>
              <w:rPr>
                <w:rFonts w:ascii="宋体" w:hAnsi="宋体" w:cs="Times New Roman"/>
                <w:b/>
                <w:bCs/>
                <w:sz w:val="21"/>
                <w:szCs w:val="21"/>
              </w:rPr>
            </w:pPr>
            <w:r>
              <w:rPr>
                <w:rFonts w:ascii="宋体" w:hAnsi="宋体" w:cs="Times New Roman" w:hint="eastAsia"/>
                <w:b/>
                <w:bCs/>
                <w:sz w:val="21"/>
                <w:szCs w:val="21"/>
              </w:rPr>
              <w:t>数量</w:t>
            </w:r>
          </w:p>
        </w:tc>
      </w:tr>
      <w:tr w:rsidR="00256677" w14:paraId="014BBB6A" w14:textId="77777777" w:rsidTr="00256677">
        <w:tc>
          <w:tcPr>
            <w:tcW w:w="887" w:type="dxa"/>
            <w:tcBorders>
              <w:top w:val="single" w:sz="4" w:space="0" w:color="auto"/>
              <w:left w:val="single" w:sz="4" w:space="0" w:color="auto"/>
              <w:bottom w:val="single" w:sz="4" w:space="0" w:color="auto"/>
              <w:right w:val="single" w:sz="4" w:space="0" w:color="auto"/>
            </w:tcBorders>
            <w:noWrap/>
            <w:vAlign w:val="center"/>
            <w:hideMark/>
          </w:tcPr>
          <w:p w14:paraId="5D5FD939" w14:textId="77777777" w:rsidR="00256677" w:rsidRDefault="00256677">
            <w:pPr>
              <w:ind w:firstLineChars="0" w:firstLine="0"/>
              <w:jc w:val="center"/>
              <w:rPr>
                <w:rFonts w:ascii="宋体" w:hAnsi="宋体" w:cs="Times New Roman"/>
                <w:sz w:val="21"/>
                <w:szCs w:val="21"/>
              </w:rPr>
            </w:pPr>
            <w:r>
              <w:rPr>
                <w:rFonts w:ascii="宋体" w:hAnsi="宋体" w:cs="Times New Roman" w:hint="eastAsia"/>
                <w:sz w:val="21"/>
                <w:szCs w:val="21"/>
              </w:rPr>
              <w:t>1</w:t>
            </w:r>
          </w:p>
        </w:tc>
        <w:tc>
          <w:tcPr>
            <w:tcW w:w="2259" w:type="dxa"/>
            <w:tcBorders>
              <w:top w:val="single" w:sz="4" w:space="0" w:color="auto"/>
              <w:left w:val="nil"/>
              <w:bottom w:val="single" w:sz="4" w:space="0" w:color="auto"/>
              <w:right w:val="single" w:sz="4" w:space="0" w:color="auto"/>
            </w:tcBorders>
            <w:vAlign w:val="center"/>
            <w:hideMark/>
          </w:tcPr>
          <w:p w14:paraId="411D5139" w14:textId="171D9970" w:rsidR="00256677" w:rsidRDefault="003641F2">
            <w:pPr>
              <w:ind w:firstLineChars="0" w:firstLine="0"/>
              <w:rPr>
                <w:rFonts w:ascii="宋体" w:hAnsi="宋体" w:cs="Times New Roman"/>
                <w:sz w:val="21"/>
                <w:szCs w:val="21"/>
              </w:rPr>
            </w:pPr>
            <w:r w:rsidRPr="000A6B8C">
              <w:rPr>
                <w:rFonts w:ascii="宋体" w:hAnsi="宋体" w:hint="eastAsia"/>
                <w:szCs w:val="21"/>
              </w:rPr>
              <w:t>基于分布式数据索引技术架构的心血管数据平台</w:t>
            </w:r>
          </w:p>
        </w:tc>
        <w:tc>
          <w:tcPr>
            <w:tcW w:w="5104" w:type="dxa"/>
            <w:tcBorders>
              <w:top w:val="single" w:sz="4" w:space="0" w:color="auto"/>
              <w:left w:val="nil"/>
              <w:bottom w:val="single" w:sz="4" w:space="0" w:color="auto"/>
              <w:right w:val="single" w:sz="4" w:space="0" w:color="auto"/>
            </w:tcBorders>
            <w:vAlign w:val="center"/>
            <w:hideMark/>
          </w:tcPr>
          <w:p w14:paraId="1CC1D8AB" w14:textId="31DBC472" w:rsidR="00256677" w:rsidRDefault="00256677" w:rsidP="0071058E">
            <w:pPr>
              <w:ind w:firstLine="420"/>
              <w:rPr>
                <w:rFonts w:ascii="宋体" w:hAnsi="宋体" w:cs="Times New Roman"/>
                <w:sz w:val="21"/>
                <w:szCs w:val="21"/>
              </w:rPr>
            </w:pPr>
            <w:r>
              <w:rPr>
                <w:rFonts w:ascii="宋体" w:hAnsi="宋体" w:cs="Times New Roman" w:hint="eastAsia"/>
                <w:sz w:val="21"/>
                <w:szCs w:val="21"/>
              </w:rPr>
              <w:t>要求搭建一个可扩展性的全院级心血管专病大数据平台，包含患者所有重要的临床数据，可集成院内各</w:t>
            </w:r>
            <w:proofErr w:type="gramStart"/>
            <w:r>
              <w:rPr>
                <w:rFonts w:ascii="宋体" w:hAnsi="宋体" w:cs="Times New Roman" w:hint="eastAsia"/>
                <w:sz w:val="21"/>
                <w:szCs w:val="21"/>
              </w:rPr>
              <w:t>科室级</w:t>
            </w:r>
            <w:proofErr w:type="gramEnd"/>
            <w:r>
              <w:rPr>
                <w:rFonts w:ascii="宋体" w:hAnsi="宋体" w:cs="Times New Roman" w:hint="eastAsia"/>
                <w:sz w:val="21"/>
                <w:szCs w:val="21"/>
              </w:rPr>
              <w:t>临床信息系统（如医嘱、病历、检验、心电、超声、病理等），以及生物样本库信息，包括已经下线的历史系统的数据。需建设一个数据整合、标准化、结构化、快速查询和应用的平台。</w:t>
            </w:r>
            <w:r w:rsidR="0071058E">
              <w:rPr>
                <w:rFonts w:ascii="宋体" w:hAnsi="宋体" w:cs="Times New Roman" w:hint="eastAsia"/>
                <w:sz w:val="21"/>
                <w:szCs w:val="21"/>
              </w:rPr>
              <w:t>支持</w:t>
            </w:r>
            <w:r>
              <w:rPr>
                <w:rFonts w:ascii="宋体" w:hAnsi="宋体" w:cs="Times New Roman" w:hint="eastAsia"/>
                <w:sz w:val="21"/>
                <w:szCs w:val="21"/>
              </w:rPr>
              <w:t>医院几十T到百T量级，需要高效处理大量数据的计算平台。该计算系统</w:t>
            </w:r>
            <w:proofErr w:type="gramStart"/>
            <w:r>
              <w:rPr>
                <w:rFonts w:ascii="宋体" w:hAnsi="宋体" w:cs="Times New Roman" w:hint="eastAsia"/>
                <w:sz w:val="21"/>
                <w:szCs w:val="21"/>
              </w:rPr>
              <w:t>需支持</w:t>
            </w:r>
            <w:proofErr w:type="gramEnd"/>
            <w:r>
              <w:rPr>
                <w:rFonts w:ascii="宋体" w:hAnsi="宋体" w:cs="Times New Roman" w:hint="eastAsia"/>
                <w:sz w:val="21"/>
                <w:szCs w:val="21"/>
              </w:rPr>
              <w:t>分布式的数据存储、多节点备份、秒级查询和计算、采用</w:t>
            </w:r>
            <w:proofErr w:type="gramStart"/>
            <w:r>
              <w:rPr>
                <w:rFonts w:ascii="宋体" w:hAnsi="宋体" w:cs="Times New Roman" w:hint="eastAsia"/>
                <w:sz w:val="21"/>
                <w:szCs w:val="21"/>
              </w:rPr>
              <w:t>微服务</w:t>
            </w:r>
            <w:proofErr w:type="gramEnd"/>
            <w:r>
              <w:rPr>
                <w:rFonts w:ascii="宋体" w:hAnsi="宋体" w:cs="Times New Roman" w:hint="eastAsia"/>
                <w:sz w:val="21"/>
                <w:szCs w:val="21"/>
              </w:rPr>
              <w:t>和容器架构。</w:t>
            </w:r>
          </w:p>
        </w:tc>
        <w:tc>
          <w:tcPr>
            <w:tcW w:w="558" w:type="dxa"/>
            <w:tcBorders>
              <w:top w:val="single" w:sz="4" w:space="0" w:color="auto"/>
              <w:left w:val="nil"/>
              <w:bottom w:val="single" w:sz="4" w:space="0" w:color="auto"/>
              <w:right w:val="single" w:sz="4" w:space="0" w:color="auto"/>
            </w:tcBorders>
            <w:vAlign w:val="center"/>
            <w:hideMark/>
          </w:tcPr>
          <w:p w14:paraId="53A1CD3F" w14:textId="77777777" w:rsidR="00256677" w:rsidRDefault="00256677">
            <w:pPr>
              <w:ind w:firstLineChars="0" w:firstLine="0"/>
              <w:rPr>
                <w:rFonts w:ascii="宋体" w:hAnsi="宋体" w:cs="Times New Roman"/>
                <w:sz w:val="21"/>
                <w:szCs w:val="21"/>
              </w:rPr>
            </w:pPr>
            <w:r>
              <w:rPr>
                <w:rFonts w:ascii="宋体" w:hAnsi="宋体" w:cs="Times New Roman" w:hint="eastAsia"/>
                <w:sz w:val="21"/>
                <w:szCs w:val="21"/>
              </w:rPr>
              <w:t>1</w:t>
            </w:r>
          </w:p>
        </w:tc>
      </w:tr>
      <w:tr w:rsidR="00256677" w14:paraId="7A6706DA" w14:textId="77777777" w:rsidTr="00256677">
        <w:tc>
          <w:tcPr>
            <w:tcW w:w="887" w:type="dxa"/>
            <w:tcBorders>
              <w:top w:val="single" w:sz="4" w:space="0" w:color="auto"/>
              <w:left w:val="single" w:sz="4" w:space="0" w:color="auto"/>
              <w:bottom w:val="single" w:sz="4" w:space="0" w:color="auto"/>
              <w:right w:val="single" w:sz="4" w:space="0" w:color="auto"/>
            </w:tcBorders>
            <w:noWrap/>
            <w:vAlign w:val="center"/>
            <w:hideMark/>
          </w:tcPr>
          <w:p w14:paraId="51617699" w14:textId="77777777" w:rsidR="00256677" w:rsidRDefault="00256677">
            <w:pPr>
              <w:ind w:firstLineChars="0" w:firstLine="0"/>
              <w:jc w:val="center"/>
              <w:rPr>
                <w:rFonts w:ascii="宋体" w:hAnsi="宋体" w:cs="Times New Roman"/>
                <w:sz w:val="21"/>
                <w:szCs w:val="21"/>
              </w:rPr>
            </w:pPr>
            <w:r>
              <w:rPr>
                <w:rFonts w:ascii="宋体" w:hAnsi="宋体" w:cs="Times New Roman" w:hint="eastAsia"/>
                <w:sz w:val="21"/>
                <w:szCs w:val="21"/>
              </w:rPr>
              <w:t>2</w:t>
            </w:r>
          </w:p>
        </w:tc>
        <w:tc>
          <w:tcPr>
            <w:tcW w:w="2259" w:type="dxa"/>
            <w:tcBorders>
              <w:top w:val="single" w:sz="4" w:space="0" w:color="auto"/>
              <w:left w:val="nil"/>
              <w:bottom w:val="single" w:sz="4" w:space="0" w:color="auto"/>
              <w:right w:val="single" w:sz="4" w:space="0" w:color="auto"/>
            </w:tcBorders>
            <w:vAlign w:val="center"/>
            <w:hideMark/>
          </w:tcPr>
          <w:p w14:paraId="230FA20D" w14:textId="6C3FE65C" w:rsidR="00256677" w:rsidRPr="005B7510" w:rsidRDefault="003641F2">
            <w:pPr>
              <w:ind w:firstLineChars="0" w:firstLine="0"/>
              <w:rPr>
                <w:rFonts w:ascii="宋体" w:hAnsi="宋体"/>
                <w:szCs w:val="21"/>
              </w:rPr>
            </w:pPr>
            <w:r w:rsidRPr="000A6B8C">
              <w:rPr>
                <w:rFonts w:ascii="宋体" w:hAnsi="宋体" w:hint="eastAsia"/>
                <w:szCs w:val="21"/>
              </w:rPr>
              <w:t>心血管临床数据标准化和治理系统</w:t>
            </w:r>
          </w:p>
        </w:tc>
        <w:tc>
          <w:tcPr>
            <w:tcW w:w="5104" w:type="dxa"/>
            <w:tcBorders>
              <w:top w:val="single" w:sz="4" w:space="0" w:color="auto"/>
              <w:left w:val="nil"/>
              <w:bottom w:val="single" w:sz="4" w:space="0" w:color="auto"/>
              <w:right w:val="single" w:sz="4" w:space="0" w:color="auto"/>
            </w:tcBorders>
            <w:vAlign w:val="center"/>
            <w:hideMark/>
          </w:tcPr>
          <w:p w14:paraId="29C8A331" w14:textId="1DDA65B2" w:rsidR="00256677" w:rsidRDefault="00256677" w:rsidP="008F1511">
            <w:pPr>
              <w:ind w:firstLine="420"/>
              <w:rPr>
                <w:rFonts w:ascii="宋体" w:hAnsi="宋体" w:cs="Times New Roman"/>
                <w:sz w:val="21"/>
                <w:szCs w:val="21"/>
              </w:rPr>
            </w:pPr>
            <w:r>
              <w:rPr>
                <w:rFonts w:ascii="宋体" w:hAnsi="宋体" w:cs="Times New Roman" w:hint="eastAsia"/>
                <w:sz w:val="21"/>
                <w:szCs w:val="21"/>
              </w:rPr>
              <w:t>故需利用数据归集引擎，批量采集</w:t>
            </w:r>
            <w:r w:rsidR="00F667C2">
              <w:rPr>
                <w:rFonts w:ascii="宋体" w:hAnsi="宋体" w:cs="Times New Roman" w:hint="eastAsia"/>
                <w:sz w:val="21"/>
                <w:szCs w:val="21"/>
              </w:rPr>
              <w:t>心血管相关</w:t>
            </w:r>
            <w:r>
              <w:rPr>
                <w:rFonts w:ascii="宋体" w:hAnsi="宋体" w:cs="Times New Roman" w:hint="eastAsia"/>
                <w:sz w:val="21"/>
                <w:szCs w:val="21"/>
              </w:rPr>
              <w:t>业务系统中的历史数据，实现</w:t>
            </w:r>
            <w:r w:rsidR="00F667C2">
              <w:rPr>
                <w:rFonts w:ascii="宋体" w:hAnsi="宋体" w:cs="Times New Roman" w:hint="eastAsia"/>
                <w:sz w:val="21"/>
                <w:szCs w:val="21"/>
              </w:rPr>
              <w:t>心血管</w:t>
            </w:r>
            <w:bookmarkStart w:id="0" w:name="_GoBack"/>
            <w:bookmarkEnd w:id="0"/>
            <w:r>
              <w:rPr>
                <w:rFonts w:ascii="宋体" w:hAnsi="宋体" w:cs="Times New Roman" w:hint="eastAsia"/>
                <w:sz w:val="21"/>
                <w:szCs w:val="21"/>
              </w:rPr>
              <w:t>历史数据标准化存储，</w:t>
            </w:r>
            <w:r w:rsidR="008F1511">
              <w:rPr>
                <w:rFonts w:ascii="宋体" w:hAnsi="宋体" w:cs="Times New Roman" w:hint="eastAsia"/>
                <w:sz w:val="21"/>
                <w:szCs w:val="21"/>
              </w:rPr>
              <w:t>按照心血管的病种特点，</w:t>
            </w:r>
            <w:r>
              <w:rPr>
                <w:rFonts w:ascii="宋体" w:hAnsi="宋体" w:cs="Times New Roman" w:hint="eastAsia"/>
                <w:sz w:val="21"/>
                <w:szCs w:val="21"/>
              </w:rPr>
              <w:t>建立心血管病患者的全量数据中心，并从中对数据进行提炼和重新组织，建设以患者就诊访问为基线的心血管专病大数据平台。</w:t>
            </w:r>
            <w:r w:rsidR="003A2AB4">
              <w:rPr>
                <w:rFonts w:ascii="宋体" w:hAnsi="宋体" w:cs="Times New Roman" w:hint="eastAsia"/>
                <w:sz w:val="21"/>
                <w:szCs w:val="21"/>
              </w:rPr>
              <w:t>具有</w:t>
            </w:r>
            <w:r>
              <w:rPr>
                <w:rFonts w:ascii="宋体" w:hAnsi="宋体" w:cs="Times New Roman" w:hint="eastAsia"/>
                <w:sz w:val="21"/>
                <w:szCs w:val="21"/>
              </w:rPr>
              <w:t>历史数据采集、转换清洗、增量数据采集、EMPI对接、统一模型转换、数据脱敏、数据整合、数据核对校验、用户管理、权限管理等功能。</w:t>
            </w:r>
          </w:p>
        </w:tc>
        <w:tc>
          <w:tcPr>
            <w:tcW w:w="558" w:type="dxa"/>
            <w:tcBorders>
              <w:top w:val="single" w:sz="4" w:space="0" w:color="auto"/>
              <w:left w:val="nil"/>
              <w:bottom w:val="single" w:sz="4" w:space="0" w:color="auto"/>
              <w:right w:val="single" w:sz="4" w:space="0" w:color="auto"/>
            </w:tcBorders>
            <w:vAlign w:val="center"/>
            <w:hideMark/>
          </w:tcPr>
          <w:p w14:paraId="112959CF" w14:textId="77777777" w:rsidR="00256677" w:rsidRDefault="00256677">
            <w:pPr>
              <w:ind w:firstLineChars="0" w:firstLine="0"/>
              <w:rPr>
                <w:rFonts w:ascii="宋体" w:hAnsi="宋体" w:cs="Times New Roman"/>
                <w:sz w:val="21"/>
                <w:szCs w:val="21"/>
              </w:rPr>
            </w:pPr>
            <w:r>
              <w:rPr>
                <w:rFonts w:ascii="宋体" w:hAnsi="宋体" w:cs="Times New Roman" w:hint="eastAsia"/>
                <w:sz w:val="21"/>
                <w:szCs w:val="21"/>
              </w:rPr>
              <w:t>1</w:t>
            </w:r>
          </w:p>
        </w:tc>
      </w:tr>
      <w:tr w:rsidR="00256677" w14:paraId="5C5731F4" w14:textId="77777777" w:rsidTr="00256677">
        <w:tc>
          <w:tcPr>
            <w:tcW w:w="887" w:type="dxa"/>
            <w:tcBorders>
              <w:top w:val="single" w:sz="4" w:space="0" w:color="auto"/>
              <w:left w:val="single" w:sz="4" w:space="0" w:color="auto"/>
              <w:bottom w:val="single" w:sz="4" w:space="0" w:color="auto"/>
              <w:right w:val="single" w:sz="4" w:space="0" w:color="auto"/>
            </w:tcBorders>
            <w:noWrap/>
            <w:vAlign w:val="center"/>
            <w:hideMark/>
          </w:tcPr>
          <w:p w14:paraId="5D7EE349" w14:textId="77777777" w:rsidR="00256677" w:rsidRDefault="00256677">
            <w:pPr>
              <w:ind w:firstLineChars="0" w:firstLine="0"/>
              <w:jc w:val="center"/>
              <w:rPr>
                <w:rFonts w:ascii="宋体" w:hAnsi="宋体" w:cs="Times New Roman"/>
                <w:sz w:val="21"/>
                <w:szCs w:val="21"/>
              </w:rPr>
            </w:pPr>
            <w:r>
              <w:rPr>
                <w:rFonts w:ascii="宋体" w:hAnsi="宋体" w:cs="Times New Roman" w:hint="eastAsia"/>
                <w:sz w:val="21"/>
                <w:szCs w:val="21"/>
              </w:rPr>
              <w:t>3</w:t>
            </w:r>
          </w:p>
        </w:tc>
        <w:tc>
          <w:tcPr>
            <w:tcW w:w="2259" w:type="dxa"/>
            <w:tcBorders>
              <w:top w:val="single" w:sz="4" w:space="0" w:color="auto"/>
              <w:left w:val="nil"/>
              <w:bottom w:val="single" w:sz="4" w:space="0" w:color="auto"/>
              <w:right w:val="single" w:sz="4" w:space="0" w:color="auto"/>
            </w:tcBorders>
            <w:vAlign w:val="center"/>
            <w:hideMark/>
          </w:tcPr>
          <w:p w14:paraId="67E25EBA" w14:textId="7F9991BF" w:rsidR="00256677" w:rsidRPr="005B7510" w:rsidRDefault="003641F2">
            <w:pPr>
              <w:ind w:firstLineChars="0" w:firstLine="0"/>
              <w:rPr>
                <w:rFonts w:ascii="宋体" w:hAnsi="宋体"/>
                <w:szCs w:val="21"/>
              </w:rPr>
            </w:pPr>
            <w:r w:rsidRPr="000A6B8C">
              <w:rPr>
                <w:rFonts w:ascii="宋体" w:hAnsi="宋体" w:hint="eastAsia"/>
                <w:szCs w:val="21"/>
              </w:rPr>
              <w:t>心血管病例智能检索系统</w:t>
            </w:r>
          </w:p>
        </w:tc>
        <w:tc>
          <w:tcPr>
            <w:tcW w:w="5104" w:type="dxa"/>
            <w:tcBorders>
              <w:top w:val="single" w:sz="4" w:space="0" w:color="auto"/>
              <w:left w:val="nil"/>
              <w:bottom w:val="single" w:sz="4" w:space="0" w:color="auto"/>
              <w:right w:val="single" w:sz="4" w:space="0" w:color="auto"/>
            </w:tcBorders>
            <w:vAlign w:val="center"/>
            <w:hideMark/>
          </w:tcPr>
          <w:p w14:paraId="72590565" w14:textId="048FCE63" w:rsidR="00256677" w:rsidRDefault="00256677" w:rsidP="00F223ED">
            <w:pPr>
              <w:ind w:firstLine="420"/>
              <w:rPr>
                <w:rFonts w:ascii="宋体" w:hAnsi="宋体" w:cs="Times New Roman"/>
                <w:sz w:val="21"/>
                <w:szCs w:val="21"/>
              </w:rPr>
            </w:pPr>
            <w:r>
              <w:rPr>
                <w:rFonts w:ascii="宋体" w:hAnsi="宋体" w:cs="Times New Roman" w:hint="eastAsia"/>
                <w:sz w:val="21"/>
                <w:szCs w:val="21"/>
              </w:rPr>
              <w:t>要求实现对临床资料（临床信息、标本信息）的搜索，并将结果进行丰富和自定义的图形呈现。同时需满足心血管相关疾病的科研业务需求。支持模糊</w:t>
            </w:r>
            <w:r w:rsidR="003A2AB4">
              <w:rPr>
                <w:rFonts w:ascii="宋体" w:hAnsi="宋体" w:cs="Times New Roman" w:hint="eastAsia"/>
                <w:sz w:val="21"/>
                <w:szCs w:val="21"/>
              </w:rPr>
              <w:t>搜索、高级搜索、科研课题设计和队列构建、科研项目及数据管理等功能</w:t>
            </w:r>
            <w:r>
              <w:rPr>
                <w:rFonts w:ascii="宋体" w:hAnsi="宋体" w:cs="Times New Roman" w:hint="eastAsia"/>
                <w:sz w:val="21"/>
                <w:szCs w:val="21"/>
              </w:rPr>
              <w:t>。</w:t>
            </w:r>
          </w:p>
        </w:tc>
        <w:tc>
          <w:tcPr>
            <w:tcW w:w="558" w:type="dxa"/>
            <w:tcBorders>
              <w:top w:val="single" w:sz="4" w:space="0" w:color="auto"/>
              <w:left w:val="nil"/>
              <w:bottom w:val="single" w:sz="4" w:space="0" w:color="auto"/>
              <w:right w:val="single" w:sz="4" w:space="0" w:color="auto"/>
            </w:tcBorders>
            <w:vAlign w:val="center"/>
            <w:hideMark/>
          </w:tcPr>
          <w:p w14:paraId="5C30EF3F" w14:textId="77777777" w:rsidR="00256677" w:rsidRDefault="00256677">
            <w:pPr>
              <w:ind w:firstLineChars="0" w:firstLine="0"/>
              <w:rPr>
                <w:rFonts w:ascii="宋体" w:hAnsi="宋体" w:cs="Times New Roman"/>
                <w:sz w:val="21"/>
                <w:szCs w:val="21"/>
              </w:rPr>
            </w:pPr>
            <w:r>
              <w:rPr>
                <w:rFonts w:ascii="宋体" w:hAnsi="宋体" w:cs="Times New Roman" w:hint="eastAsia"/>
                <w:sz w:val="21"/>
                <w:szCs w:val="21"/>
              </w:rPr>
              <w:t>1</w:t>
            </w:r>
          </w:p>
        </w:tc>
      </w:tr>
      <w:tr w:rsidR="00256677" w14:paraId="1E1DA2F1" w14:textId="77777777" w:rsidTr="00256677">
        <w:tc>
          <w:tcPr>
            <w:tcW w:w="887" w:type="dxa"/>
            <w:tcBorders>
              <w:top w:val="single" w:sz="4" w:space="0" w:color="auto"/>
              <w:left w:val="single" w:sz="4" w:space="0" w:color="auto"/>
              <w:bottom w:val="single" w:sz="4" w:space="0" w:color="auto"/>
              <w:right w:val="single" w:sz="4" w:space="0" w:color="auto"/>
            </w:tcBorders>
            <w:noWrap/>
            <w:vAlign w:val="center"/>
            <w:hideMark/>
          </w:tcPr>
          <w:p w14:paraId="18245754" w14:textId="77777777" w:rsidR="00256677" w:rsidRDefault="00256677">
            <w:pPr>
              <w:ind w:firstLineChars="0" w:firstLine="0"/>
              <w:jc w:val="center"/>
              <w:rPr>
                <w:rFonts w:ascii="宋体" w:hAnsi="宋体" w:cs="Times New Roman"/>
                <w:sz w:val="21"/>
                <w:szCs w:val="21"/>
              </w:rPr>
            </w:pPr>
            <w:r>
              <w:rPr>
                <w:rFonts w:ascii="宋体" w:hAnsi="宋体" w:cs="Times New Roman" w:hint="eastAsia"/>
                <w:sz w:val="21"/>
                <w:szCs w:val="21"/>
              </w:rPr>
              <w:t>4</w:t>
            </w:r>
          </w:p>
        </w:tc>
        <w:tc>
          <w:tcPr>
            <w:tcW w:w="2259" w:type="dxa"/>
            <w:tcBorders>
              <w:top w:val="single" w:sz="4" w:space="0" w:color="auto"/>
              <w:left w:val="nil"/>
              <w:bottom w:val="single" w:sz="4" w:space="0" w:color="auto"/>
              <w:right w:val="single" w:sz="4" w:space="0" w:color="auto"/>
            </w:tcBorders>
            <w:vAlign w:val="center"/>
            <w:hideMark/>
          </w:tcPr>
          <w:p w14:paraId="4536E464" w14:textId="56283FD2" w:rsidR="00256677" w:rsidRPr="005B7510" w:rsidRDefault="003641F2">
            <w:pPr>
              <w:ind w:firstLineChars="0" w:firstLine="0"/>
              <w:rPr>
                <w:rFonts w:ascii="宋体" w:hAnsi="宋体"/>
                <w:szCs w:val="21"/>
              </w:rPr>
            </w:pPr>
            <w:r w:rsidRPr="005B7510">
              <w:rPr>
                <w:rFonts w:ascii="宋体" w:hAnsi="宋体" w:hint="eastAsia"/>
                <w:szCs w:val="21"/>
              </w:rPr>
              <w:t>基于病种的相似病人智能分析</w:t>
            </w:r>
          </w:p>
        </w:tc>
        <w:tc>
          <w:tcPr>
            <w:tcW w:w="5104" w:type="dxa"/>
            <w:tcBorders>
              <w:top w:val="single" w:sz="4" w:space="0" w:color="auto"/>
              <w:left w:val="nil"/>
              <w:bottom w:val="single" w:sz="4" w:space="0" w:color="auto"/>
              <w:right w:val="single" w:sz="4" w:space="0" w:color="auto"/>
            </w:tcBorders>
            <w:vAlign w:val="center"/>
            <w:hideMark/>
          </w:tcPr>
          <w:p w14:paraId="65E4B6FA" w14:textId="6361A9C6" w:rsidR="00256677" w:rsidRDefault="00256677" w:rsidP="00AF7078">
            <w:pPr>
              <w:ind w:firstLine="420"/>
              <w:rPr>
                <w:rFonts w:ascii="宋体" w:hAnsi="宋体" w:cs="Times New Roman"/>
                <w:sz w:val="21"/>
                <w:szCs w:val="21"/>
              </w:rPr>
            </w:pPr>
            <w:r>
              <w:rPr>
                <w:rFonts w:ascii="宋体" w:hAnsi="宋体" w:cs="Times New Roman" w:hint="eastAsia"/>
                <w:sz w:val="21"/>
                <w:szCs w:val="21"/>
              </w:rPr>
              <w:t>要求</w:t>
            </w:r>
            <w:r w:rsidR="000C0274" w:rsidRPr="003641F2">
              <w:rPr>
                <w:rFonts w:ascii="宋体" w:hAnsi="宋体" w:cs="Times New Roman" w:hint="eastAsia"/>
                <w:sz w:val="21"/>
                <w:szCs w:val="21"/>
              </w:rPr>
              <w:t>建设基于心血管</w:t>
            </w:r>
            <w:r>
              <w:rPr>
                <w:rFonts w:ascii="宋体" w:hAnsi="宋体" w:cs="Times New Roman" w:hint="eastAsia"/>
                <w:sz w:val="21"/>
                <w:szCs w:val="21"/>
              </w:rPr>
              <w:t>临床医生定义的相似病例的特征，自动识别相似病人人群，展示相似病人人群的临</w:t>
            </w:r>
            <w:r>
              <w:rPr>
                <w:rFonts w:ascii="宋体" w:hAnsi="宋体" w:cs="Times New Roman" w:hint="eastAsia"/>
                <w:sz w:val="21"/>
                <w:szCs w:val="21"/>
              </w:rPr>
              <w:lastRenderedPageBreak/>
              <w:t>床治疗路径、疗效评价、治疗结局的统计结果等，从而为当前诊疗病人提供各种可能的治疗路径。便于不同医生共享临床经验，加速经验积累。</w:t>
            </w:r>
            <w:r w:rsidR="003A2AB4">
              <w:rPr>
                <w:rFonts w:ascii="宋体" w:hAnsi="宋体" w:cs="Times New Roman" w:hint="eastAsia"/>
                <w:sz w:val="21"/>
                <w:szCs w:val="21"/>
              </w:rPr>
              <w:t>支持</w:t>
            </w:r>
            <w:r>
              <w:rPr>
                <w:rFonts w:ascii="宋体" w:hAnsi="宋体" w:cs="Times New Roman" w:hint="eastAsia"/>
                <w:sz w:val="21"/>
                <w:szCs w:val="21"/>
              </w:rPr>
              <w:t>自动推荐相似患者、风险因素提示、治疗手段和临床效果分析、关键临床事件和核心指标定义等。</w:t>
            </w:r>
          </w:p>
        </w:tc>
        <w:tc>
          <w:tcPr>
            <w:tcW w:w="558" w:type="dxa"/>
            <w:tcBorders>
              <w:top w:val="single" w:sz="4" w:space="0" w:color="auto"/>
              <w:left w:val="nil"/>
              <w:bottom w:val="single" w:sz="4" w:space="0" w:color="auto"/>
              <w:right w:val="single" w:sz="4" w:space="0" w:color="auto"/>
            </w:tcBorders>
            <w:vAlign w:val="center"/>
            <w:hideMark/>
          </w:tcPr>
          <w:p w14:paraId="124C8F2E" w14:textId="50309B4C" w:rsidR="00256677" w:rsidRDefault="00C74A7D">
            <w:pPr>
              <w:ind w:firstLineChars="0" w:firstLine="0"/>
              <w:rPr>
                <w:rFonts w:ascii="宋体" w:hAnsi="宋体" w:cs="Times New Roman"/>
                <w:sz w:val="21"/>
                <w:szCs w:val="21"/>
              </w:rPr>
            </w:pPr>
            <w:r>
              <w:rPr>
                <w:rFonts w:ascii="宋体" w:hAnsi="宋体" w:cs="Times New Roman" w:hint="eastAsia"/>
                <w:sz w:val="21"/>
                <w:szCs w:val="21"/>
              </w:rPr>
              <w:lastRenderedPageBreak/>
              <w:t>1</w:t>
            </w:r>
          </w:p>
        </w:tc>
      </w:tr>
      <w:tr w:rsidR="00256677" w14:paraId="3EBABD91" w14:textId="77777777" w:rsidTr="00256677">
        <w:tc>
          <w:tcPr>
            <w:tcW w:w="887" w:type="dxa"/>
            <w:tcBorders>
              <w:top w:val="single" w:sz="4" w:space="0" w:color="auto"/>
              <w:left w:val="single" w:sz="4" w:space="0" w:color="auto"/>
              <w:bottom w:val="single" w:sz="4" w:space="0" w:color="auto"/>
              <w:right w:val="single" w:sz="4" w:space="0" w:color="auto"/>
            </w:tcBorders>
            <w:noWrap/>
            <w:vAlign w:val="center"/>
            <w:hideMark/>
          </w:tcPr>
          <w:p w14:paraId="7200B91C" w14:textId="77777777" w:rsidR="00256677" w:rsidRDefault="00256677">
            <w:pPr>
              <w:ind w:firstLineChars="0" w:firstLine="0"/>
              <w:jc w:val="center"/>
              <w:rPr>
                <w:rFonts w:ascii="宋体" w:hAnsi="宋体" w:cs="Times New Roman"/>
                <w:sz w:val="21"/>
                <w:szCs w:val="21"/>
              </w:rPr>
            </w:pPr>
            <w:r>
              <w:rPr>
                <w:rFonts w:ascii="宋体" w:hAnsi="宋体" w:cs="Times New Roman" w:hint="eastAsia"/>
                <w:sz w:val="21"/>
                <w:szCs w:val="21"/>
              </w:rPr>
              <w:t>5</w:t>
            </w:r>
          </w:p>
        </w:tc>
        <w:tc>
          <w:tcPr>
            <w:tcW w:w="2259" w:type="dxa"/>
            <w:tcBorders>
              <w:top w:val="single" w:sz="4" w:space="0" w:color="auto"/>
              <w:left w:val="nil"/>
              <w:bottom w:val="single" w:sz="4" w:space="0" w:color="auto"/>
              <w:right w:val="single" w:sz="4" w:space="0" w:color="auto"/>
            </w:tcBorders>
            <w:vAlign w:val="center"/>
            <w:hideMark/>
          </w:tcPr>
          <w:p w14:paraId="20CA64E7" w14:textId="1102B86D" w:rsidR="00256677" w:rsidRPr="005B7510" w:rsidRDefault="003641F2">
            <w:pPr>
              <w:ind w:firstLineChars="0" w:firstLine="0"/>
              <w:rPr>
                <w:rFonts w:ascii="宋体" w:hAnsi="宋体"/>
                <w:szCs w:val="21"/>
              </w:rPr>
            </w:pPr>
            <w:r w:rsidRPr="005B7510">
              <w:rPr>
                <w:rFonts w:ascii="宋体" w:hAnsi="宋体" w:hint="eastAsia"/>
                <w:szCs w:val="21"/>
              </w:rPr>
              <w:t>基于病种的临床质量监控系统</w:t>
            </w:r>
          </w:p>
        </w:tc>
        <w:tc>
          <w:tcPr>
            <w:tcW w:w="5104" w:type="dxa"/>
            <w:tcBorders>
              <w:top w:val="single" w:sz="4" w:space="0" w:color="auto"/>
              <w:left w:val="nil"/>
              <w:bottom w:val="single" w:sz="4" w:space="0" w:color="auto"/>
              <w:right w:val="single" w:sz="4" w:space="0" w:color="auto"/>
            </w:tcBorders>
            <w:vAlign w:val="center"/>
            <w:hideMark/>
          </w:tcPr>
          <w:p w14:paraId="0F8DC3F8" w14:textId="77777777" w:rsidR="00256677" w:rsidRDefault="00256677">
            <w:pPr>
              <w:ind w:firstLine="420"/>
              <w:rPr>
                <w:rFonts w:ascii="宋体" w:hAnsi="宋体" w:cs="Times New Roman"/>
                <w:sz w:val="21"/>
                <w:szCs w:val="21"/>
              </w:rPr>
            </w:pPr>
            <w:r>
              <w:rPr>
                <w:rFonts w:ascii="宋体" w:hAnsi="宋体" w:cs="Times New Roman" w:hint="eastAsia"/>
                <w:sz w:val="21"/>
                <w:szCs w:val="21"/>
              </w:rPr>
              <w:t>要求建设基于心血管相关病种的临床质量监控系统，参考三级医院评审中的病种质量指标、原卫计委单病种质量管理指标，定义临床过程质量的监控和分析。支持急性/慢性心肌梗死患者质量监控、急性心力衰竭患者质量监控、冠状动脉旁路移植术患者质量监控、脑梗死患者质量监控。</w:t>
            </w:r>
          </w:p>
        </w:tc>
        <w:tc>
          <w:tcPr>
            <w:tcW w:w="558" w:type="dxa"/>
            <w:tcBorders>
              <w:top w:val="single" w:sz="4" w:space="0" w:color="auto"/>
              <w:left w:val="nil"/>
              <w:bottom w:val="single" w:sz="4" w:space="0" w:color="auto"/>
              <w:right w:val="single" w:sz="4" w:space="0" w:color="auto"/>
            </w:tcBorders>
            <w:vAlign w:val="center"/>
            <w:hideMark/>
          </w:tcPr>
          <w:p w14:paraId="4CA3B099" w14:textId="4556FC3F" w:rsidR="00256677" w:rsidRDefault="003171A6">
            <w:pPr>
              <w:ind w:firstLineChars="0" w:firstLine="0"/>
              <w:rPr>
                <w:rFonts w:ascii="宋体" w:hAnsi="宋体" w:cs="Times New Roman"/>
                <w:sz w:val="21"/>
                <w:szCs w:val="21"/>
              </w:rPr>
            </w:pPr>
            <w:r>
              <w:rPr>
                <w:rFonts w:ascii="宋体" w:hAnsi="宋体" w:cs="Times New Roman"/>
                <w:sz w:val="21"/>
                <w:szCs w:val="21"/>
              </w:rPr>
              <w:t>4</w:t>
            </w:r>
          </w:p>
        </w:tc>
      </w:tr>
      <w:tr w:rsidR="00256677" w14:paraId="57148251" w14:textId="77777777" w:rsidTr="00256677">
        <w:tc>
          <w:tcPr>
            <w:tcW w:w="887" w:type="dxa"/>
            <w:tcBorders>
              <w:top w:val="single" w:sz="4" w:space="0" w:color="auto"/>
              <w:left w:val="single" w:sz="4" w:space="0" w:color="auto"/>
              <w:bottom w:val="single" w:sz="4" w:space="0" w:color="auto"/>
              <w:right w:val="single" w:sz="4" w:space="0" w:color="auto"/>
            </w:tcBorders>
            <w:noWrap/>
            <w:vAlign w:val="center"/>
            <w:hideMark/>
          </w:tcPr>
          <w:p w14:paraId="1D07314E" w14:textId="77777777" w:rsidR="00256677" w:rsidRDefault="00256677">
            <w:pPr>
              <w:ind w:firstLineChars="0" w:firstLine="0"/>
              <w:jc w:val="center"/>
              <w:rPr>
                <w:rFonts w:ascii="宋体" w:hAnsi="宋体" w:cs="Times New Roman"/>
                <w:sz w:val="21"/>
                <w:szCs w:val="21"/>
              </w:rPr>
            </w:pPr>
            <w:r>
              <w:rPr>
                <w:rFonts w:ascii="宋体" w:hAnsi="宋体" w:cs="Times New Roman" w:hint="eastAsia"/>
                <w:sz w:val="21"/>
                <w:szCs w:val="21"/>
              </w:rPr>
              <w:t>6</w:t>
            </w:r>
          </w:p>
        </w:tc>
        <w:tc>
          <w:tcPr>
            <w:tcW w:w="2259" w:type="dxa"/>
            <w:tcBorders>
              <w:top w:val="single" w:sz="4" w:space="0" w:color="auto"/>
              <w:left w:val="nil"/>
              <w:bottom w:val="single" w:sz="4" w:space="0" w:color="auto"/>
              <w:right w:val="single" w:sz="4" w:space="0" w:color="auto"/>
            </w:tcBorders>
            <w:vAlign w:val="center"/>
            <w:hideMark/>
          </w:tcPr>
          <w:p w14:paraId="37FB37B5" w14:textId="23D18BD5" w:rsidR="00256677" w:rsidRDefault="003641F2" w:rsidP="000C0274">
            <w:pPr>
              <w:ind w:firstLineChars="0" w:firstLine="0"/>
              <w:rPr>
                <w:rFonts w:ascii="宋体" w:hAnsi="宋体" w:cs="Times New Roman"/>
                <w:sz w:val="21"/>
                <w:szCs w:val="21"/>
              </w:rPr>
            </w:pPr>
            <w:r w:rsidRPr="001021FD">
              <w:rPr>
                <w:rFonts w:ascii="宋体" w:hAnsi="宋体" w:hint="eastAsia"/>
                <w:szCs w:val="21"/>
              </w:rPr>
              <w:t>心血管</w:t>
            </w:r>
            <w:r w:rsidRPr="000A6B8C">
              <w:rPr>
                <w:rFonts w:ascii="宋体" w:hAnsi="宋体" w:hint="eastAsia"/>
                <w:szCs w:val="21"/>
              </w:rPr>
              <w:t>智能医疗费用分析系统</w:t>
            </w:r>
          </w:p>
        </w:tc>
        <w:tc>
          <w:tcPr>
            <w:tcW w:w="5104" w:type="dxa"/>
            <w:tcBorders>
              <w:top w:val="single" w:sz="4" w:space="0" w:color="auto"/>
              <w:left w:val="nil"/>
              <w:bottom w:val="single" w:sz="4" w:space="0" w:color="auto"/>
              <w:right w:val="single" w:sz="4" w:space="0" w:color="auto"/>
            </w:tcBorders>
            <w:vAlign w:val="center"/>
            <w:hideMark/>
          </w:tcPr>
          <w:p w14:paraId="3B94E156" w14:textId="3A39FBA9" w:rsidR="00256677" w:rsidRPr="00C649EB" w:rsidRDefault="00256677" w:rsidP="00F667C2">
            <w:pPr>
              <w:ind w:firstLine="420"/>
              <w:rPr>
                <w:rFonts w:hint="eastAsia"/>
                <w:sz w:val="21"/>
              </w:rPr>
            </w:pPr>
            <w:r>
              <w:rPr>
                <w:rFonts w:ascii="宋体" w:hAnsi="宋体" w:cs="Times New Roman" w:hint="eastAsia"/>
                <w:sz w:val="21"/>
                <w:szCs w:val="21"/>
              </w:rPr>
              <w:t>为解决我院对心血管疾病的精细化管理和运营效率的高要求，必须基于病种纬度深入分析临床的质量、成本和效率，识别医院运营管理过程中的</w:t>
            </w:r>
            <w:r w:rsidR="000C0274">
              <w:rPr>
                <w:rFonts w:ascii="宋体" w:hAnsi="宋体" w:cs="Times New Roman" w:hint="eastAsia"/>
                <w:sz w:val="21"/>
                <w:szCs w:val="21"/>
              </w:rPr>
              <w:t>“瓶颈”</w:t>
            </w:r>
            <w:r>
              <w:rPr>
                <w:rFonts w:ascii="宋体" w:hAnsi="宋体" w:cs="Times New Roman" w:hint="eastAsia"/>
                <w:sz w:val="21"/>
                <w:szCs w:val="21"/>
              </w:rPr>
              <w:t>因素。要求</w:t>
            </w:r>
            <w:r w:rsidR="000C0274">
              <w:rPr>
                <w:rFonts w:ascii="宋体" w:hAnsi="宋体" w:cs="Times New Roman" w:hint="eastAsia"/>
                <w:sz w:val="21"/>
                <w:szCs w:val="21"/>
              </w:rPr>
              <w:t>基于心血管专病大数据平台的各个纬度的数据</w:t>
            </w:r>
            <w:r w:rsidR="00444AB7">
              <w:rPr>
                <w:rFonts w:ascii="宋体" w:hAnsi="宋体" w:cs="Times New Roman" w:hint="eastAsia"/>
                <w:sz w:val="21"/>
                <w:szCs w:val="21"/>
              </w:rPr>
              <w:t>针对心血管病种</w:t>
            </w:r>
            <w:r w:rsidR="000C0274">
              <w:rPr>
                <w:rFonts w:ascii="宋体" w:hAnsi="宋体" w:cs="Times New Roman" w:hint="eastAsia"/>
                <w:sz w:val="21"/>
                <w:szCs w:val="21"/>
              </w:rPr>
              <w:t>进行分析挖掘，建设</w:t>
            </w:r>
            <w:r w:rsidR="00444AB7">
              <w:rPr>
                <w:rFonts w:ascii="宋体" w:hAnsi="宋体" w:cs="Times New Roman" w:hint="eastAsia"/>
                <w:sz w:val="21"/>
                <w:szCs w:val="21"/>
              </w:rPr>
              <w:t>针对心血管病的</w:t>
            </w:r>
            <w:r w:rsidR="000C0274">
              <w:rPr>
                <w:rFonts w:ascii="宋体" w:hAnsi="宋体" w:cs="Times New Roman" w:hint="eastAsia"/>
                <w:sz w:val="21"/>
                <w:szCs w:val="21"/>
              </w:rPr>
              <w:t>智能</w:t>
            </w:r>
            <w:r w:rsidRPr="001C3E06">
              <w:rPr>
                <w:rFonts w:ascii="宋体" w:hAnsi="宋体" w:cs="Times New Roman" w:hint="eastAsia"/>
                <w:sz w:val="21"/>
                <w:szCs w:val="21"/>
              </w:rPr>
              <w:t>费</w:t>
            </w:r>
            <w:r w:rsidR="000C0274" w:rsidRPr="001C3E06">
              <w:rPr>
                <w:rFonts w:ascii="宋体" w:hAnsi="宋体" w:cs="Times New Roman" w:hint="eastAsia"/>
                <w:sz w:val="21"/>
                <w:szCs w:val="21"/>
              </w:rPr>
              <w:t>用</w:t>
            </w:r>
            <w:r>
              <w:rPr>
                <w:rFonts w:ascii="宋体" w:hAnsi="宋体" w:cs="Times New Roman" w:hint="eastAsia"/>
                <w:sz w:val="21"/>
                <w:szCs w:val="21"/>
              </w:rPr>
              <w:t>分析系统。</w:t>
            </w:r>
            <w:r w:rsidR="002E6BD2">
              <w:rPr>
                <w:rFonts w:ascii="宋体" w:hAnsi="宋体" w:cs="Times New Roman" w:hint="eastAsia"/>
                <w:sz w:val="21"/>
                <w:szCs w:val="21"/>
              </w:rPr>
              <w:t>根据病案首页和病历数据核对核对分析费用构成</w:t>
            </w:r>
            <w:r w:rsidR="000977A7">
              <w:rPr>
                <w:rFonts w:ascii="宋体" w:hAnsi="宋体" w:cs="Times New Roman" w:hint="eastAsia"/>
                <w:sz w:val="21"/>
                <w:szCs w:val="21"/>
              </w:rPr>
              <w:t>；</w:t>
            </w:r>
            <w:r w:rsidR="00BA124A">
              <w:rPr>
                <w:rFonts w:ascii="宋体" w:hAnsi="宋体" w:cs="Times New Roman" w:hint="eastAsia"/>
                <w:sz w:val="21"/>
                <w:szCs w:val="21"/>
              </w:rPr>
              <w:t>分析</w:t>
            </w:r>
            <w:r w:rsidR="00476294" w:rsidRPr="00476294">
              <w:rPr>
                <w:rFonts w:ascii="宋体" w:hAnsi="宋体" w:cs="Times New Roman" w:hint="eastAsia"/>
                <w:sz w:val="21"/>
                <w:szCs w:val="21"/>
              </w:rPr>
              <w:t>各项住院费用与结算明细匹配</w:t>
            </w:r>
            <w:r w:rsidR="00012C74">
              <w:rPr>
                <w:rFonts w:ascii="宋体" w:hAnsi="宋体" w:cs="Times New Roman" w:hint="eastAsia"/>
                <w:sz w:val="21"/>
                <w:szCs w:val="21"/>
              </w:rPr>
              <w:t>程度</w:t>
            </w:r>
            <w:r w:rsidR="00476294">
              <w:rPr>
                <w:rFonts w:ascii="宋体" w:hAnsi="宋体" w:cs="Times New Roman" w:hint="eastAsia"/>
                <w:sz w:val="21"/>
                <w:szCs w:val="21"/>
              </w:rPr>
              <w:t>）、</w:t>
            </w:r>
            <w:r w:rsidR="00F667C2">
              <w:rPr>
                <w:rFonts w:ascii="宋体" w:hAnsi="宋体" w:cs="Times New Roman" w:hint="eastAsia"/>
                <w:sz w:val="21"/>
                <w:szCs w:val="21"/>
              </w:rPr>
              <w:t>医疗</w:t>
            </w:r>
            <w:r w:rsidR="00476294" w:rsidRPr="00476294">
              <w:rPr>
                <w:rFonts w:ascii="宋体" w:hAnsi="宋体" w:cs="Times New Roman" w:hint="eastAsia"/>
                <w:sz w:val="21"/>
                <w:szCs w:val="21"/>
              </w:rPr>
              <w:t>费用</w:t>
            </w:r>
            <w:r w:rsidR="00F667C2">
              <w:rPr>
                <w:rFonts w:ascii="宋体" w:hAnsi="宋体" w:cs="Times New Roman" w:hint="eastAsia"/>
                <w:sz w:val="21"/>
                <w:szCs w:val="21"/>
              </w:rPr>
              <w:t>分析</w:t>
            </w:r>
            <w:r w:rsidR="00476294">
              <w:rPr>
                <w:rFonts w:ascii="宋体" w:hAnsi="宋体" w:cs="Times New Roman" w:hint="eastAsia"/>
                <w:sz w:val="21"/>
                <w:szCs w:val="21"/>
              </w:rPr>
              <w:t>（</w:t>
            </w:r>
            <w:r w:rsidR="002E6BD2">
              <w:rPr>
                <w:rFonts w:ascii="宋体" w:hAnsi="宋体" w:cs="Times New Roman" w:hint="eastAsia"/>
                <w:sz w:val="21"/>
                <w:szCs w:val="21"/>
              </w:rPr>
              <w:t>按病种分析</w:t>
            </w:r>
            <w:r w:rsidR="00476294">
              <w:rPr>
                <w:rFonts w:ascii="宋体" w:hAnsi="宋体" w:cs="Times New Roman" w:hint="eastAsia"/>
                <w:sz w:val="21"/>
                <w:szCs w:val="21"/>
              </w:rPr>
              <w:t>心血管疾病诊疗</w:t>
            </w:r>
            <w:r w:rsidR="00476294" w:rsidRPr="00476294">
              <w:rPr>
                <w:rFonts w:ascii="宋体" w:hAnsi="宋体" w:cs="Times New Roman" w:hint="eastAsia"/>
                <w:sz w:val="21"/>
                <w:szCs w:val="21"/>
              </w:rPr>
              <w:t>药占比、次均住院费用、自费项目费用比例等方面监测</w:t>
            </w:r>
            <w:r w:rsidR="00476294">
              <w:rPr>
                <w:rFonts w:ascii="宋体" w:hAnsi="宋体" w:cs="Times New Roman" w:hint="eastAsia"/>
                <w:sz w:val="21"/>
                <w:szCs w:val="21"/>
              </w:rPr>
              <w:t>并</w:t>
            </w:r>
            <w:r w:rsidR="002E6BD2">
              <w:rPr>
                <w:rFonts w:ascii="宋体" w:hAnsi="宋体" w:cs="Times New Roman" w:hint="eastAsia"/>
                <w:sz w:val="21"/>
                <w:szCs w:val="21"/>
              </w:rPr>
              <w:t>分析费用</w:t>
            </w:r>
            <w:r w:rsidR="00476294" w:rsidRPr="00476294">
              <w:rPr>
                <w:rFonts w:ascii="宋体" w:hAnsi="宋体" w:cs="Times New Roman" w:hint="eastAsia"/>
                <w:sz w:val="21"/>
                <w:szCs w:val="21"/>
              </w:rPr>
              <w:t>成本，减少不合理的用药和检查</w:t>
            </w:r>
            <w:r w:rsidR="00476294">
              <w:rPr>
                <w:rFonts w:ascii="宋体" w:hAnsi="宋体" w:cs="Times New Roman" w:hint="eastAsia"/>
                <w:sz w:val="21"/>
                <w:szCs w:val="21"/>
              </w:rPr>
              <w:t>）</w:t>
            </w:r>
          </w:p>
        </w:tc>
        <w:tc>
          <w:tcPr>
            <w:tcW w:w="558" w:type="dxa"/>
            <w:tcBorders>
              <w:top w:val="single" w:sz="4" w:space="0" w:color="auto"/>
              <w:left w:val="nil"/>
              <w:bottom w:val="single" w:sz="4" w:space="0" w:color="auto"/>
              <w:right w:val="single" w:sz="4" w:space="0" w:color="auto"/>
            </w:tcBorders>
            <w:vAlign w:val="center"/>
            <w:hideMark/>
          </w:tcPr>
          <w:p w14:paraId="59957E20" w14:textId="6DA11A3B" w:rsidR="00256677" w:rsidRDefault="003171A6">
            <w:pPr>
              <w:ind w:firstLineChars="0" w:firstLine="0"/>
              <w:rPr>
                <w:rFonts w:ascii="宋体" w:hAnsi="宋体" w:cs="Times New Roman"/>
                <w:sz w:val="21"/>
                <w:szCs w:val="21"/>
              </w:rPr>
            </w:pPr>
            <w:r>
              <w:rPr>
                <w:rFonts w:ascii="宋体" w:hAnsi="宋体" w:cs="Times New Roman"/>
                <w:sz w:val="21"/>
                <w:szCs w:val="21"/>
              </w:rPr>
              <w:t>4</w:t>
            </w:r>
          </w:p>
        </w:tc>
      </w:tr>
      <w:tr w:rsidR="00256677" w14:paraId="03F3BCDE" w14:textId="77777777" w:rsidTr="00256677">
        <w:tc>
          <w:tcPr>
            <w:tcW w:w="887" w:type="dxa"/>
            <w:tcBorders>
              <w:top w:val="single" w:sz="4" w:space="0" w:color="auto"/>
              <w:left w:val="single" w:sz="4" w:space="0" w:color="auto"/>
              <w:bottom w:val="single" w:sz="4" w:space="0" w:color="auto"/>
              <w:right w:val="single" w:sz="4" w:space="0" w:color="auto"/>
            </w:tcBorders>
            <w:noWrap/>
            <w:vAlign w:val="center"/>
            <w:hideMark/>
          </w:tcPr>
          <w:p w14:paraId="48D83E75" w14:textId="77777777" w:rsidR="00256677" w:rsidRDefault="00256677">
            <w:pPr>
              <w:ind w:firstLineChars="0" w:firstLine="0"/>
              <w:jc w:val="center"/>
              <w:rPr>
                <w:rFonts w:ascii="宋体" w:hAnsi="宋体" w:cs="Times New Roman"/>
                <w:sz w:val="21"/>
                <w:szCs w:val="21"/>
              </w:rPr>
            </w:pPr>
            <w:r>
              <w:rPr>
                <w:rFonts w:ascii="宋体" w:hAnsi="宋体" w:cs="Times New Roman" w:hint="eastAsia"/>
                <w:sz w:val="21"/>
                <w:szCs w:val="21"/>
              </w:rPr>
              <w:t>7</w:t>
            </w:r>
          </w:p>
        </w:tc>
        <w:tc>
          <w:tcPr>
            <w:tcW w:w="2259" w:type="dxa"/>
            <w:tcBorders>
              <w:top w:val="single" w:sz="4" w:space="0" w:color="auto"/>
              <w:left w:val="nil"/>
              <w:bottom w:val="single" w:sz="4" w:space="0" w:color="auto"/>
              <w:right w:val="single" w:sz="4" w:space="0" w:color="auto"/>
            </w:tcBorders>
            <w:vAlign w:val="center"/>
            <w:hideMark/>
          </w:tcPr>
          <w:p w14:paraId="2AE0F0F6" w14:textId="17FB6B68" w:rsidR="00256677" w:rsidRDefault="003641F2">
            <w:pPr>
              <w:ind w:firstLineChars="0" w:firstLine="0"/>
              <w:rPr>
                <w:rFonts w:ascii="宋体" w:hAnsi="宋体" w:cs="Times New Roman"/>
                <w:sz w:val="21"/>
                <w:szCs w:val="21"/>
              </w:rPr>
            </w:pPr>
            <w:r>
              <w:rPr>
                <w:rFonts w:ascii="宋体" w:hAnsi="宋体" w:hint="eastAsia"/>
                <w:szCs w:val="21"/>
              </w:rPr>
              <w:t>精准</w:t>
            </w:r>
            <w:r w:rsidRPr="001021FD">
              <w:rPr>
                <w:rFonts w:ascii="宋体" w:hAnsi="宋体" w:hint="eastAsia"/>
                <w:szCs w:val="21"/>
              </w:rPr>
              <w:t>心血管</w:t>
            </w:r>
            <w:r>
              <w:rPr>
                <w:rFonts w:ascii="宋体" w:hAnsi="宋体" w:hint="eastAsia"/>
                <w:szCs w:val="21"/>
              </w:rPr>
              <w:t>医学知识库</w:t>
            </w:r>
          </w:p>
        </w:tc>
        <w:tc>
          <w:tcPr>
            <w:tcW w:w="5104" w:type="dxa"/>
            <w:tcBorders>
              <w:top w:val="single" w:sz="4" w:space="0" w:color="auto"/>
              <w:left w:val="nil"/>
              <w:bottom w:val="single" w:sz="4" w:space="0" w:color="auto"/>
              <w:right w:val="single" w:sz="4" w:space="0" w:color="auto"/>
            </w:tcBorders>
            <w:vAlign w:val="center"/>
          </w:tcPr>
          <w:p w14:paraId="1288DAC5" w14:textId="53824338" w:rsidR="00256677" w:rsidRDefault="00256677">
            <w:pPr>
              <w:ind w:firstLine="420"/>
              <w:rPr>
                <w:rFonts w:ascii="宋体" w:hAnsi="宋体" w:cs="Times New Roman"/>
                <w:sz w:val="21"/>
                <w:szCs w:val="21"/>
              </w:rPr>
            </w:pPr>
            <w:r>
              <w:rPr>
                <w:rFonts w:ascii="宋体" w:hAnsi="宋体" w:cs="Times New Roman" w:hint="eastAsia"/>
                <w:sz w:val="21"/>
                <w:szCs w:val="21"/>
              </w:rPr>
              <w:t>建设</w:t>
            </w:r>
            <w:r w:rsidR="008774CE">
              <w:rPr>
                <w:rFonts w:ascii="宋体" w:hAnsi="宋体" w:cs="Times New Roman" w:hint="eastAsia"/>
                <w:sz w:val="21"/>
                <w:szCs w:val="21"/>
              </w:rPr>
              <w:t>心血管</w:t>
            </w:r>
            <w:r>
              <w:rPr>
                <w:rFonts w:ascii="宋体" w:hAnsi="宋体" w:cs="Times New Roman" w:hint="eastAsia"/>
                <w:sz w:val="21"/>
                <w:szCs w:val="21"/>
              </w:rPr>
              <w:t>精准医学文献库和知识库，实现可查询高质量的最新科研文献和知识库内容。明确不同领域医学知识库之间的关联，为科研灵感提供借鉴思路。</w:t>
            </w:r>
          </w:p>
          <w:p w14:paraId="273D8365" w14:textId="18F4DB5A" w:rsidR="00256677" w:rsidRDefault="00256677">
            <w:pPr>
              <w:ind w:firstLine="420"/>
              <w:rPr>
                <w:rFonts w:ascii="宋体" w:hAnsi="宋体" w:cs="Times New Roman"/>
                <w:sz w:val="21"/>
                <w:szCs w:val="21"/>
              </w:rPr>
            </w:pPr>
            <w:r>
              <w:rPr>
                <w:rFonts w:ascii="宋体" w:hAnsi="宋体" w:cs="Times New Roman" w:hint="eastAsia"/>
                <w:sz w:val="21"/>
                <w:szCs w:val="21"/>
              </w:rPr>
              <w:t>针对文献库，</w:t>
            </w:r>
            <w:r w:rsidR="007C2687">
              <w:rPr>
                <w:rFonts w:ascii="宋体" w:hAnsi="宋体" w:cs="Times New Roman" w:hint="eastAsia"/>
                <w:sz w:val="21"/>
                <w:szCs w:val="21"/>
              </w:rPr>
              <w:t>支持</w:t>
            </w:r>
            <w:r>
              <w:rPr>
                <w:rFonts w:ascii="宋体" w:hAnsi="宋体" w:cs="Times New Roman" w:hint="eastAsia"/>
                <w:sz w:val="21"/>
                <w:szCs w:val="21"/>
              </w:rPr>
              <w:t>集成</w:t>
            </w:r>
            <w:proofErr w:type="spellStart"/>
            <w:r>
              <w:rPr>
                <w:rFonts w:ascii="宋体" w:hAnsi="宋体" w:cs="Times New Roman" w:hint="eastAsia"/>
                <w:sz w:val="21"/>
                <w:szCs w:val="21"/>
              </w:rPr>
              <w:t>Pubmed</w:t>
            </w:r>
            <w:proofErr w:type="spellEnd"/>
            <w:r>
              <w:rPr>
                <w:rFonts w:ascii="宋体" w:hAnsi="宋体" w:cs="Times New Roman" w:hint="eastAsia"/>
                <w:sz w:val="21"/>
                <w:szCs w:val="21"/>
              </w:rPr>
              <w:t>等外网文献库，实现查询结果实时更新。针对知识库，要求定期更新维护，实现院内索引关联，提供方便快捷的查询界面。在临床方面可提供遗传性疾病、临床用药方面的相关信息提示。支持文献库关联外网查询、基因/通路/疾病/</w:t>
            </w:r>
            <w:r>
              <w:rPr>
                <w:rFonts w:ascii="宋体" w:hAnsi="宋体" w:cs="Times New Roman" w:hint="eastAsia"/>
                <w:sz w:val="21"/>
                <w:szCs w:val="21"/>
              </w:rPr>
              <w:lastRenderedPageBreak/>
              <w:t>药物/蛋白等知识库关联外网查询、基因检测临床应用等功能。</w:t>
            </w:r>
          </w:p>
          <w:p w14:paraId="7DE68CA2" w14:textId="77777777" w:rsidR="00256677" w:rsidRDefault="00256677">
            <w:pPr>
              <w:ind w:firstLineChars="0" w:firstLine="0"/>
              <w:rPr>
                <w:rFonts w:ascii="等线" w:hAnsi="等线" w:cs="Times New Roman"/>
                <w:szCs w:val="24"/>
              </w:rPr>
            </w:pPr>
          </w:p>
        </w:tc>
        <w:tc>
          <w:tcPr>
            <w:tcW w:w="558" w:type="dxa"/>
            <w:tcBorders>
              <w:top w:val="single" w:sz="4" w:space="0" w:color="auto"/>
              <w:left w:val="nil"/>
              <w:bottom w:val="single" w:sz="4" w:space="0" w:color="auto"/>
              <w:right w:val="single" w:sz="4" w:space="0" w:color="auto"/>
            </w:tcBorders>
            <w:vAlign w:val="center"/>
            <w:hideMark/>
          </w:tcPr>
          <w:p w14:paraId="10AE25FB" w14:textId="77777777" w:rsidR="00256677" w:rsidRDefault="00256677">
            <w:pPr>
              <w:ind w:firstLineChars="0" w:firstLine="0"/>
              <w:rPr>
                <w:rFonts w:ascii="宋体" w:hAnsi="宋体" w:cs="Times New Roman"/>
                <w:sz w:val="21"/>
                <w:szCs w:val="21"/>
              </w:rPr>
            </w:pPr>
            <w:r>
              <w:rPr>
                <w:rFonts w:ascii="宋体" w:hAnsi="宋体" w:cs="Times New Roman" w:hint="eastAsia"/>
                <w:sz w:val="21"/>
                <w:szCs w:val="21"/>
              </w:rPr>
              <w:lastRenderedPageBreak/>
              <w:t>1</w:t>
            </w:r>
          </w:p>
        </w:tc>
      </w:tr>
    </w:tbl>
    <w:p w14:paraId="659C15F8" w14:textId="77777777" w:rsidR="00BD0404" w:rsidRPr="00BD0404" w:rsidRDefault="00BD0404" w:rsidP="00BD0404">
      <w:pPr>
        <w:ind w:firstLine="480"/>
      </w:pPr>
    </w:p>
    <w:p w14:paraId="59823847" w14:textId="77777777" w:rsidR="00B03FC2" w:rsidRDefault="00B03FC2">
      <w:pPr>
        <w:widowControl/>
        <w:spacing w:line="240" w:lineRule="auto"/>
        <w:ind w:firstLineChars="0" w:firstLine="0"/>
        <w:jc w:val="left"/>
        <w:rPr>
          <w:bCs/>
          <w:szCs w:val="32"/>
        </w:rPr>
      </w:pPr>
      <w:r>
        <w:br w:type="page"/>
      </w:r>
    </w:p>
    <w:p w14:paraId="6EFF481E" w14:textId="72AFB366" w:rsidR="00EA5386" w:rsidRPr="00EA5386" w:rsidRDefault="00DE7FE0" w:rsidP="00094582">
      <w:pPr>
        <w:pStyle w:val="3"/>
      </w:pPr>
      <w:r>
        <w:rPr>
          <w:rFonts w:hint="eastAsia"/>
        </w:rPr>
        <w:lastRenderedPageBreak/>
        <w:t>硬件需求</w:t>
      </w:r>
    </w:p>
    <w:tbl>
      <w:tblPr>
        <w:tblW w:w="8279" w:type="dxa"/>
        <w:tblInd w:w="115" w:type="dxa"/>
        <w:tblLayout w:type="fixed"/>
        <w:tblLook w:val="04A0" w:firstRow="1" w:lastRow="0" w:firstColumn="1" w:lastColumn="0" w:noHBand="0" w:noVBand="1"/>
      </w:tblPr>
      <w:tblGrid>
        <w:gridCol w:w="887"/>
        <w:gridCol w:w="2107"/>
        <w:gridCol w:w="4614"/>
        <w:gridCol w:w="671"/>
      </w:tblGrid>
      <w:tr w:rsidR="00B03FC2" w14:paraId="4784C7E9" w14:textId="77777777" w:rsidTr="00B03FC2">
        <w:tc>
          <w:tcPr>
            <w:tcW w:w="8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EAD8204" w14:textId="77777777" w:rsidR="00B03FC2" w:rsidRDefault="00B03FC2">
            <w:pPr>
              <w:ind w:firstLineChars="0" w:firstLine="0"/>
              <w:jc w:val="center"/>
              <w:rPr>
                <w:rFonts w:ascii="宋体" w:hAnsi="宋体" w:cs="Times New Roman"/>
                <w:b/>
                <w:bCs/>
                <w:sz w:val="21"/>
                <w:szCs w:val="21"/>
              </w:rPr>
            </w:pPr>
            <w:r>
              <w:rPr>
                <w:rFonts w:ascii="宋体" w:hAnsi="宋体" w:cs="Times New Roman" w:hint="eastAsia"/>
                <w:b/>
                <w:bCs/>
                <w:sz w:val="21"/>
                <w:szCs w:val="21"/>
              </w:rPr>
              <w:t>序号</w:t>
            </w:r>
          </w:p>
        </w:tc>
        <w:tc>
          <w:tcPr>
            <w:tcW w:w="2107" w:type="dxa"/>
            <w:tcBorders>
              <w:top w:val="single" w:sz="4" w:space="0" w:color="auto"/>
              <w:left w:val="nil"/>
              <w:bottom w:val="single" w:sz="4" w:space="0" w:color="auto"/>
              <w:right w:val="single" w:sz="4" w:space="0" w:color="auto"/>
            </w:tcBorders>
            <w:shd w:val="clear" w:color="auto" w:fill="BFBFBF"/>
            <w:vAlign w:val="center"/>
            <w:hideMark/>
          </w:tcPr>
          <w:p w14:paraId="2161B3E3" w14:textId="77777777" w:rsidR="00B03FC2" w:rsidRDefault="00B03FC2">
            <w:pPr>
              <w:ind w:firstLineChars="0" w:firstLine="0"/>
              <w:jc w:val="center"/>
              <w:rPr>
                <w:rFonts w:ascii="宋体" w:hAnsi="宋体" w:cs="Times New Roman"/>
                <w:b/>
                <w:bCs/>
                <w:sz w:val="21"/>
                <w:szCs w:val="21"/>
              </w:rPr>
            </w:pPr>
            <w:r>
              <w:rPr>
                <w:rFonts w:ascii="宋体" w:hAnsi="宋体" w:cs="Times New Roman" w:hint="eastAsia"/>
                <w:b/>
                <w:bCs/>
                <w:sz w:val="21"/>
                <w:szCs w:val="21"/>
              </w:rPr>
              <w:t>设备及软件名称</w:t>
            </w:r>
          </w:p>
        </w:tc>
        <w:tc>
          <w:tcPr>
            <w:tcW w:w="4614" w:type="dxa"/>
            <w:tcBorders>
              <w:top w:val="single" w:sz="4" w:space="0" w:color="auto"/>
              <w:left w:val="nil"/>
              <w:bottom w:val="single" w:sz="4" w:space="0" w:color="auto"/>
              <w:right w:val="single" w:sz="4" w:space="0" w:color="auto"/>
            </w:tcBorders>
            <w:shd w:val="clear" w:color="auto" w:fill="BFBFBF"/>
            <w:vAlign w:val="center"/>
            <w:hideMark/>
          </w:tcPr>
          <w:p w14:paraId="3C3EDC8A" w14:textId="77777777" w:rsidR="00B03FC2" w:rsidRDefault="00B03FC2">
            <w:pPr>
              <w:ind w:firstLineChars="0" w:firstLine="0"/>
              <w:jc w:val="center"/>
              <w:rPr>
                <w:rFonts w:ascii="宋体" w:hAnsi="宋体" w:cs="Times New Roman"/>
                <w:b/>
                <w:bCs/>
                <w:sz w:val="21"/>
                <w:szCs w:val="21"/>
              </w:rPr>
            </w:pPr>
            <w:r>
              <w:rPr>
                <w:rFonts w:ascii="宋体" w:hAnsi="宋体" w:cs="Times New Roman" w:hint="eastAsia"/>
                <w:b/>
                <w:bCs/>
                <w:sz w:val="21"/>
                <w:szCs w:val="21"/>
              </w:rPr>
              <w:t>主要性能指标</w:t>
            </w:r>
          </w:p>
        </w:tc>
        <w:tc>
          <w:tcPr>
            <w:tcW w:w="671" w:type="dxa"/>
            <w:tcBorders>
              <w:top w:val="single" w:sz="4" w:space="0" w:color="auto"/>
              <w:left w:val="nil"/>
              <w:bottom w:val="single" w:sz="4" w:space="0" w:color="auto"/>
              <w:right w:val="single" w:sz="4" w:space="0" w:color="auto"/>
            </w:tcBorders>
            <w:shd w:val="clear" w:color="auto" w:fill="BFBFBF"/>
            <w:vAlign w:val="center"/>
            <w:hideMark/>
          </w:tcPr>
          <w:p w14:paraId="529F6223" w14:textId="77777777" w:rsidR="00B03FC2" w:rsidRDefault="00B03FC2">
            <w:pPr>
              <w:ind w:firstLineChars="0" w:firstLine="0"/>
              <w:jc w:val="center"/>
              <w:rPr>
                <w:rFonts w:ascii="宋体" w:hAnsi="宋体" w:cs="Times New Roman"/>
                <w:b/>
                <w:bCs/>
                <w:sz w:val="21"/>
                <w:szCs w:val="21"/>
              </w:rPr>
            </w:pPr>
            <w:r>
              <w:rPr>
                <w:rFonts w:ascii="宋体" w:hAnsi="宋体" w:cs="Times New Roman" w:hint="eastAsia"/>
                <w:b/>
                <w:bCs/>
                <w:sz w:val="21"/>
                <w:szCs w:val="21"/>
              </w:rPr>
              <w:t>数量</w:t>
            </w:r>
          </w:p>
        </w:tc>
      </w:tr>
      <w:tr w:rsidR="00B03FC2" w14:paraId="0AB206CE" w14:textId="77777777" w:rsidTr="00B03FC2">
        <w:tc>
          <w:tcPr>
            <w:tcW w:w="887" w:type="dxa"/>
            <w:tcBorders>
              <w:top w:val="nil"/>
              <w:left w:val="single" w:sz="4" w:space="0" w:color="auto"/>
              <w:bottom w:val="single" w:sz="4" w:space="0" w:color="auto"/>
              <w:right w:val="single" w:sz="4" w:space="0" w:color="auto"/>
            </w:tcBorders>
            <w:noWrap/>
            <w:vAlign w:val="center"/>
            <w:hideMark/>
          </w:tcPr>
          <w:p w14:paraId="4BF5FE66"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（一）</w:t>
            </w:r>
          </w:p>
        </w:tc>
        <w:tc>
          <w:tcPr>
            <w:tcW w:w="2107" w:type="dxa"/>
            <w:tcBorders>
              <w:top w:val="nil"/>
              <w:left w:val="nil"/>
              <w:bottom w:val="single" w:sz="4" w:space="0" w:color="auto"/>
              <w:right w:val="single" w:sz="4" w:space="0" w:color="auto"/>
            </w:tcBorders>
            <w:noWrap/>
            <w:vAlign w:val="center"/>
            <w:hideMark/>
          </w:tcPr>
          <w:p w14:paraId="372D7735"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网络设备</w:t>
            </w:r>
          </w:p>
        </w:tc>
        <w:tc>
          <w:tcPr>
            <w:tcW w:w="4614" w:type="dxa"/>
            <w:tcBorders>
              <w:top w:val="nil"/>
              <w:left w:val="nil"/>
              <w:bottom w:val="single" w:sz="4" w:space="0" w:color="auto"/>
              <w:right w:val="single" w:sz="4" w:space="0" w:color="auto"/>
            </w:tcBorders>
            <w:noWrap/>
            <w:vAlign w:val="center"/>
          </w:tcPr>
          <w:p w14:paraId="6642F229" w14:textId="77777777" w:rsidR="00B03FC2" w:rsidRDefault="00B03FC2">
            <w:pPr>
              <w:ind w:firstLineChars="0" w:firstLine="0"/>
              <w:rPr>
                <w:rFonts w:ascii="宋体" w:hAnsi="宋体" w:cs="Times New Roman"/>
                <w:sz w:val="21"/>
                <w:szCs w:val="21"/>
              </w:rPr>
            </w:pPr>
          </w:p>
        </w:tc>
        <w:tc>
          <w:tcPr>
            <w:tcW w:w="671" w:type="dxa"/>
            <w:tcBorders>
              <w:top w:val="nil"/>
              <w:left w:val="nil"/>
              <w:bottom w:val="single" w:sz="4" w:space="0" w:color="auto"/>
              <w:right w:val="single" w:sz="4" w:space="0" w:color="auto"/>
            </w:tcBorders>
            <w:noWrap/>
            <w:vAlign w:val="center"/>
          </w:tcPr>
          <w:p w14:paraId="3150FACB" w14:textId="77777777" w:rsidR="00B03FC2" w:rsidRDefault="00B03FC2">
            <w:pPr>
              <w:ind w:firstLineChars="0" w:firstLine="0"/>
              <w:rPr>
                <w:rFonts w:ascii="宋体" w:hAnsi="宋体" w:cs="Times New Roman"/>
                <w:sz w:val="21"/>
                <w:szCs w:val="21"/>
              </w:rPr>
            </w:pPr>
          </w:p>
        </w:tc>
      </w:tr>
      <w:tr w:rsidR="00B03FC2" w14:paraId="77CF170B" w14:textId="77777777" w:rsidTr="00B03FC2">
        <w:tc>
          <w:tcPr>
            <w:tcW w:w="887" w:type="dxa"/>
            <w:tcBorders>
              <w:top w:val="nil"/>
              <w:left w:val="single" w:sz="4" w:space="0" w:color="auto"/>
              <w:bottom w:val="single" w:sz="4" w:space="0" w:color="auto"/>
              <w:right w:val="single" w:sz="4" w:space="0" w:color="auto"/>
            </w:tcBorders>
            <w:noWrap/>
            <w:vAlign w:val="center"/>
            <w:hideMark/>
          </w:tcPr>
          <w:p w14:paraId="6ABBC421" w14:textId="77777777" w:rsidR="00B03FC2" w:rsidRDefault="00B03FC2">
            <w:pPr>
              <w:ind w:firstLineChars="0" w:firstLine="0"/>
              <w:jc w:val="center"/>
              <w:rPr>
                <w:rFonts w:ascii="宋体" w:hAnsi="宋体" w:cs="Times New Roman"/>
                <w:sz w:val="21"/>
                <w:szCs w:val="21"/>
              </w:rPr>
            </w:pPr>
            <w:r>
              <w:rPr>
                <w:rFonts w:ascii="宋体" w:hAnsi="宋体" w:cs="Times New Roman" w:hint="eastAsia"/>
                <w:sz w:val="21"/>
                <w:szCs w:val="21"/>
              </w:rPr>
              <w:t>1</w:t>
            </w:r>
          </w:p>
        </w:tc>
        <w:tc>
          <w:tcPr>
            <w:tcW w:w="2107" w:type="dxa"/>
            <w:tcBorders>
              <w:top w:val="nil"/>
              <w:left w:val="nil"/>
              <w:bottom w:val="single" w:sz="4" w:space="0" w:color="auto"/>
              <w:right w:val="single" w:sz="4" w:space="0" w:color="auto"/>
            </w:tcBorders>
            <w:vAlign w:val="center"/>
            <w:hideMark/>
          </w:tcPr>
          <w:p w14:paraId="40602824"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光纤交换机</w:t>
            </w:r>
          </w:p>
        </w:tc>
        <w:tc>
          <w:tcPr>
            <w:tcW w:w="4614" w:type="dxa"/>
            <w:tcBorders>
              <w:top w:val="nil"/>
              <w:left w:val="nil"/>
              <w:bottom w:val="single" w:sz="4" w:space="0" w:color="auto"/>
              <w:right w:val="single" w:sz="4" w:space="0" w:color="auto"/>
            </w:tcBorders>
            <w:vAlign w:val="center"/>
            <w:hideMark/>
          </w:tcPr>
          <w:p w14:paraId="43F0B41C"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支持16个10G BASE-X SFP+端口</w:t>
            </w:r>
          </w:p>
          <w:p w14:paraId="043A7782"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配备8个万兆</w:t>
            </w:r>
            <w:proofErr w:type="gramStart"/>
            <w:r>
              <w:rPr>
                <w:rFonts w:ascii="宋体" w:hAnsi="宋体" w:cs="Times New Roman" w:hint="eastAsia"/>
                <w:sz w:val="21"/>
                <w:szCs w:val="21"/>
              </w:rPr>
              <w:t>多模光模块</w:t>
            </w:r>
            <w:proofErr w:type="gramEnd"/>
            <w:r>
              <w:rPr>
                <w:rFonts w:ascii="宋体" w:hAnsi="宋体" w:cs="Times New Roman" w:hint="eastAsia"/>
                <w:sz w:val="21"/>
                <w:szCs w:val="21"/>
              </w:rPr>
              <w:t>，激活10端口</w:t>
            </w:r>
          </w:p>
          <w:p w14:paraId="520767D4"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2个千兆</w:t>
            </w:r>
            <w:proofErr w:type="gramStart"/>
            <w:r>
              <w:rPr>
                <w:rFonts w:ascii="宋体" w:hAnsi="宋体" w:cs="Times New Roman" w:hint="eastAsia"/>
                <w:sz w:val="21"/>
                <w:szCs w:val="21"/>
              </w:rPr>
              <w:t>多模光模块</w:t>
            </w:r>
            <w:proofErr w:type="gramEnd"/>
          </w:p>
          <w:p w14:paraId="0127134D" w14:textId="77777777" w:rsidR="00B03FC2" w:rsidRDefault="00B03FC2">
            <w:pPr>
              <w:ind w:firstLineChars="0" w:firstLine="0"/>
              <w:rPr>
                <w:rFonts w:ascii="等线" w:eastAsia="PMingLiU" w:hAnsi="等线" w:cs="Times New Roman"/>
                <w:szCs w:val="24"/>
              </w:rPr>
            </w:pPr>
            <w:r>
              <w:rPr>
                <w:rFonts w:ascii="宋体" w:hAnsi="宋体" w:cs="Times New Roman" w:hint="eastAsia"/>
                <w:sz w:val="21"/>
                <w:szCs w:val="21"/>
              </w:rPr>
              <w:t>双电源</w:t>
            </w:r>
          </w:p>
        </w:tc>
        <w:tc>
          <w:tcPr>
            <w:tcW w:w="671" w:type="dxa"/>
            <w:tcBorders>
              <w:top w:val="nil"/>
              <w:left w:val="nil"/>
              <w:bottom w:val="single" w:sz="4" w:space="0" w:color="auto"/>
              <w:right w:val="single" w:sz="4" w:space="0" w:color="auto"/>
            </w:tcBorders>
            <w:vAlign w:val="center"/>
            <w:hideMark/>
          </w:tcPr>
          <w:p w14:paraId="531C17EF"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1</w:t>
            </w:r>
          </w:p>
        </w:tc>
      </w:tr>
      <w:tr w:rsidR="00B03FC2" w14:paraId="69D2B56A" w14:textId="77777777" w:rsidTr="00B03FC2">
        <w:tc>
          <w:tcPr>
            <w:tcW w:w="887" w:type="dxa"/>
            <w:tcBorders>
              <w:top w:val="nil"/>
              <w:left w:val="single" w:sz="4" w:space="0" w:color="auto"/>
              <w:bottom w:val="single" w:sz="4" w:space="0" w:color="auto"/>
              <w:right w:val="single" w:sz="4" w:space="0" w:color="auto"/>
            </w:tcBorders>
            <w:noWrap/>
            <w:vAlign w:val="center"/>
            <w:hideMark/>
          </w:tcPr>
          <w:p w14:paraId="5EB409E3"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（二）</w:t>
            </w:r>
          </w:p>
        </w:tc>
        <w:tc>
          <w:tcPr>
            <w:tcW w:w="2107" w:type="dxa"/>
            <w:tcBorders>
              <w:top w:val="nil"/>
              <w:left w:val="nil"/>
              <w:bottom w:val="single" w:sz="4" w:space="0" w:color="auto"/>
              <w:right w:val="single" w:sz="4" w:space="0" w:color="auto"/>
            </w:tcBorders>
            <w:noWrap/>
            <w:vAlign w:val="center"/>
            <w:hideMark/>
          </w:tcPr>
          <w:p w14:paraId="3BEC4446"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服务器和计算机设备</w:t>
            </w:r>
          </w:p>
        </w:tc>
        <w:tc>
          <w:tcPr>
            <w:tcW w:w="4614" w:type="dxa"/>
            <w:tcBorders>
              <w:top w:val="nil"/>
              <w:left w:val="nil"/>
              <w:bottom w:val="single" w:sz="4" w:space="0" w:color="auto"/>
              <w:right w:val="single" w:sz="4" w:space="0" w:color="auto"/>
            </w:tcBorders>
            <w:noWrap/>
            <w:vAlign w:val="center"/>
          </w:tcPr>
          <w:p w14:paraId="7204001A" w14:textId="77777777" w:rsidR="00B03FC2" w:rsidRDefault="00B03FC2">
            <w:pPr>
              <w:ind w:firstLineChars="0" w:firstLine="0"/>
              <w:rPr>
                <w:rFonts w:ascii="宋体" w:hAnsi="宋体" w:cs="Times New Roman"/>
                <w:sz w:val="21"/>
                <w:szCs w:val="21"/>
              </w:rPr>
            </w:pPr>
          </w:p>
        </w:tc>
        <w:tc>
          <w:tcPr>
            <w:tcW w:w="671" w:type="dxa"/>
            <w:tcBorders>
              <w:top w:val="nil"/>
              <w:left w:val="nil"/>
              <w:bottom w:val="single" w:sz="4" w:space="0" w:color="auto"/>
              <w:right w:val="single" w:sz="4" w:space="0" w:color="auto"/>
            </w:tcBorders>
            <w:noWrap/>
            <w:vAlign w:val="center"/>
          </w:tcPr>
          <w:p w14:paraId="1E84DB03" w14:textId="77777777" w:rsidR="00B03FC2" w:rsidRDefault="00B03FC2">
            <w:pPr>
              <w:ind w:firstLineChars="0" w:firstLine="0"/>
              <w:rPr>
                <w:rFonts w:ascii="宋体" w:hAnsi="宋体" w:cs="Times New Roman"/>
                <w:sz w:val="21"/>
                <w:szCs w:val="21"/>
              </w:rPr>
            </w:pPr>
          </w:p>
        </w:tc>
      </w:tr>
      <w:tr w:rsidR="00B03FC2" w14:paraId="00CBCA28" w14:textId="77777777" w:rsidTr="00B03FC2">
        <w:tc>
          <w:tcPr>
            <w:tcW w:w="887" w:type="dxa"/>
            <w:tcBorders>
              <w:top w:val="nil"/>
              <w:left w:val="single" w:sz="4" w:space="0" w:color="auto"/>
              <w:bottom w:val="single" w:sz="4" w:space="0" w:color="auto"/>
              <w:right w:val="single" w:sz="4" w:space="0" w:color="auto"/>
            </w:tcBorders>
            <w:noWrap/>
            <w:vAlign w:val="center"/>
            <w:hideMark/>
          </w:tcPr>
          <w:p w14:paraId="53868D9B" w14:textId="77777777" w:rsidR="00B03FC2" w:rsidRDefault="00B03FC2">
            <w:pPr>
              <w:ind w:firstLineChars="0" w:firstLine="0"/>
              <w:jc w:val="center"/>
              <w:rPr>
                <w:rFonts w:ascii="宋体" w:hAnsi="宋体" w:cs="Times New Roman"/>
                <w:sz w:val="21"/>
                <w:szCs w:val="21"/>
              </w:rPr>
            </w:pPr>
            <w:r>
              <w:rPr>
                <w:rFonts w:ascii="宋体" w:hAnsi="宋体" w:cs="Times New Roman" w:hint="eastAsia"/>
                <w:sz w:val="21"/>
                <w:szCs w:val="21"/>
              </w:rPr>
              <w:t>1</w:t>
            </w:r>
          </w:p>
        </w:tc>
        <w:tc>
          <w:tcPr>
            <w:tcW w:w="2107" w:type="dxa"/>
            <w:tcBorders>
              <w:top w:val="nil"/>
              <w:left w:val="nil"/>
              <w:bottom w:val="single" w:sz="4" w:space="0" w:color="auto"/>
              <w:right w:val="single" w:sz="4" w:space="0" w:color="auto"/>
            </w:tcBorders>
            <w:vAlign w:val="center"/>
            <w:hideMark/>
          </w:tcPr>
          <w:p w14:paraId="6BF354F0"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数据服务器Ⅰ</w:t>
            </w:r>
          </w:p>
        </w:tc>
        <w:tc>
          <w:tcPr>
            <w:tcW w:w="4614" w:type="dxa"/>
            <w:tcBorders>
              <w:top w:val="nil"/>
              <w:left w:val="nil"/>
              <w:bottom w:val="single" w:sz="4" w:space="0" w:color="auto"/>
              <w:right w:val="single" w:sz="4" w:space="0" w:color="auto"/>
            </w:tcBorders>
            <w:vAlign w:val="center"/>
            <w:hideMark/>
          </w:tcPr>
          <w:p w14:paraId="710E6F06"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机型：2U机架式服务器</w:t>
            </w:r>
          </w:p>
          <w:p w14:paraId="51C6327D"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CPU：1英特尔至强银牌 4114 2.2G, 10C/20T, 9.6GT/s , 14M 缓存, Turbo, HT (85W) DDR4-2400</w:t>
            </w:r>
          </w:p>
          <w:p w14:paraId="3B8BC23F" w14:textId="77777777" w:rsidR="00B03FC2" w:rsidRDefault="00B03FC2">
            <w:pPr>
              <w:ind w:firstLineChars="0" w:firstLine="0"/>
              <w:rPr>
                <w:rFonts w:ascii="宋体" w:eastAsia="PMingLiU" w:hAnsi="宋体" w:cs="Times New Roman"/>
                <w:sz w:val="21"/>
                <w:szCs w:val="21"/>
              </w:rPr>
            </w:pPr>
            <w:r>
              <w:rPr>
                <w:rFonts w:ascii="宋体" w:hAnsi="宋体" w:cs="Times New Roman" w:hint="eastAsia"/>
                <w:sz w:val="21"/>
                <w:szCs w:val="21"/>
              </w:rPr>
              <w:t>内存：128G(4*32GB RDIMM, 2666MT/s 双列</w:t>
            </w:r>
          </w:p>
          <w:p w14:paraId="7BA7C6BF"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硬盘：4块1.2T 10K SAS 2.5英寸热插拔硬盘</w:t>
            </w:r>
          </w:p>
          <w:p w14:paraId="6E8081BF"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Raid卡：PERC H730 RAID 控制器, 适配器, 半</w:t>
            </w:r>
            <w:proofErr w:type="gramStart"/>
            <w:r>
              <w:rPr>
                <w:rFonts w:ascii="宋体" w:hAnsi="宋体" w:cs="Times New Roman" w:hint="eastAsia"/>
                <w:sz w:val="21"/>
                <w:szCs w:val="21"/>
              </w:rPr>
              <w:t>高支持</w:t>
            </w:r>
            <w:proofErr w:type="gramEnd"/>
            <w:r>
              <w:rPr>
                <w:rFonts w:ascii="宋体" w:hAnsi="宋体" w:cs="Times New Roman" w:hint="eastAsia"/>
                <w:sz w:val="21"/>
                <w:szCs w:val="21"/>
              </w:rPr>
              <w:t>RAID 0/1/5/10</w:t>
            </w:r>
          </w:p>
          <w:p w14:paraId="52FE8009"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网卡：</w:t>
            </w:r>
            <w:proofErr w:type="spellStart"/>
            <w:r>
              <w:rPr>
                <w:rFonts w:ascii="宋体" w:hAnsi="宋体" w:cs="Times New Roman" w:hint="eastAsia"/>
                <w:sz w:val="21"/>
                <w:szCs w:val="21"/>
              </w:rPr>
              <w:t>QLogic</w:t>
            </w:r>
            <w:proofErr w:type="spellEnd"/>
            <w:r>
              <w:rPr>
                <w:rFonts w:ascii="宋体" w:hAnsi="宋体" w:cs="Times New Roman" w:hint="eastAsia"/>
                <w:sz w:val="21"/>
                <w:szCs w:val="21"/>
              </w:rPr>
              <w:t xml:space="preserve"> 57800 10Gb DA/SFP+ + 1Gb BT 网络子卡</w:t>
            </w:r>
          </w:p>
          <w:p w14:paraId="0882B8A8"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电源：热插拔, 冗余电源(1+1)</w:t>
            </w:r>
          </w:p>
          <w:p w14:paraId="19F2C147"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硬件管理卡:支持远程硬件管理、硬件监控、虚拟控制台</w:t>
            </w:r>
          </w:p>
        </w:tc>
        <w:tc>
          <w:tcPr>
            <w:tcW w:w="671" w:type="dxa"/>
            <w:tcBorders>
              <w:top w:val="nil"/>
              <w:left w:val="nil"/>
              <w:bottom w:val="single" w:sz="4" w:space="0" w:color="auto"/>
              <w:right w:val="single" w:sz="4" w:space="0" w:color="auto"/>
            </w:tcBorders>
            <w:vAlign w:val="center"/>
            <w:hideMark/>
          </w:tcPr>
          <w:p w14:paraId="10ED75C5"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2</w:t>
            </w:r>
          </w:p>
        </w:tc>
      </w:tr>
      <w:tr w:rsidR="00B03FC2" w14:paraId="1617FCAE" w14:textId="77777777" w:rsidTr="00B03FC2">
        <w:tc>
          <w:tcPr>
            <w:tcW w:w="887" w:type="dxa"/>
            <w:tcBorders>
              <w:top w:val="nil"/>
              <w:left w:val="single" w:sz="4" w:space="0" w:color="auto"/>
              <w:bottom w:val="single" w:sz="4" w:space="0" w:color="auto"/>
              <w:right w:val="single" w:sz="4" w:space="0" w:color="auto"/>
            </w:tcBorders>
            <w:noWrap/>
            <w:vAlign w:val="center"/>
            <w:hideMark/>
          </w:tcPr>
          <w:p w14:paraId="25170DDD" w14:textId="77777777" w:rsidR="00B03FC2" w:rsidRDefault="00B03FC2">
            <w:pPr>
              <w:ind w:firstLineChars="0" w:firstLine="0"/>
              <w:jc w:val="center"/>
              <w:rPr>
                <w:rFonts w:ascii="宋体" w:hAnsi="宋体" w:cs="Times New Roman"/>
                <w:sz w:val="21"/>
                <w:szCs w:val="21"/>
              </w:rPr>
            </w:pPr>
            <w:r>
              <w:rPr>
                <w:rFonts w:ascii="宋体" w:hAnsi="宋体" w:cs="Times New Roman" w:hint="eastAsia"/>
                <w:sz w:val="21"/>
                <w:szCs w:val="21"/>
              </w:rPr>
              <w:t>2</w:t>
            </w:r>
          </w:p>
        </w:tc>
        <w:tc>
          <w:tcPr>
            <w:tcW w:w="2107" w:type="dxa"/>
            <w:tcBorders>
              <w:top w:val="nil"/>
              <w:left w:val="nil"/>
              <w:bottom w:val="single" w:sz="4" w:space="0" w:color="auto"/>
              <w:right w:val="single" w:sz="4" w:space="0" w:color="auto"/>
            </w:tcBorders>
            <w:vAlign w:val="center"/>
            <w:hideMark/>
          </w:tcPr>
          <w:p w14:paraId="007BAD02"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数据服务器Ⅱ</w:t>
            </w:r>
          </w:p>
        </w:tc>
        <w:tc>
          <w:tcPr>
            <w:tcW w:w="4614" w:type="dxa"/>
            <w:tcBorders>
              <w:top w:val="nil"/>
              <w:left w:val="nil"/>
              <w:bottom w:val="single" w:sz="4" w:space="0" w:color="auto"/>
              <w:right w:val="single" w:sz="4" w:space="0" w:color="auto"/>
            </w:tcBorders>
            <w:vAlign w:val="center"/>
            <w:hideMark/>
          </w:tcPr>
          <w:p w14:paraId="23A8DCEA"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机型：2U机架式服务器</w:t>
            </w:r>
          </w:p>
          <w:p w14:paraId="202FBB2A"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CPU： 1英特尔至强银牌4114 2.2GHz, 10C/20T</w:t>
            </w:r>
          </w:p>
          <w:p w14:paraId="622BFFCA" w14:textId="77777777" w:rsidR="00B03FC2" w:rsidRDefault="00B03FC2">
            <w:pPr>
              <w:ind w:firstLineChars="0" w:firstLine="0"/>
              <w:rPr>
                <w:rFonts w:ascii="宋体" w:eastAsia="PMingLiU" w:hAnsi="宋体" w:cs="Times New Roman"/>
                <w:sz w:val="21"/>
                <w:szCs w:val="21"/>
              </w:rPr>
            </w:pPr>
            <w:r>
              <w:rPr>
                <w:rFonts w:ascii="宋体" w:hAnsi="宋体" w:cs="Times New Roman" w:hint="eastAsia"/>
                <w:sz w:val="21"/>
                <w:szCs w:val="21"/>
              </w:rPr>
              <w:t>内存：128G（4X32G） RDIMM, 2666MT/s, 双列</w:t>
            </w:r>
          </w:p>
          <w:p w14:paraId="4D00D7CD"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系统盘：2块1.2T 10K SAS 2.5英寸热插拔硬盘</w:t>
            </w:r>
          </w:p>
          <w:p w14:paraId="3463B122"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硬盘：2块8T 7.2K SATA 3.5英寸热插拔硬盘</w:t>
            </w:r>
          </w:p>
          <w:p w14:paraId="6F8F4123"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硬盘：5块4T 7.2K SATA 3.5英寸热插拔硬盘</w:t>
            </w:r>
          </w:p>
          <w:p w14:paraId="65C2C91C"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Raid卡：PERC H730 集成 RAID控制器, 2GB 缓</w:t>
            </w:r>
            <w:r>
              <w:rPr>
                <w:rFonts w:ascii="宋体" w:hAnsi="宋体" w:cs="Times New Roman" w:hint="eastAsia"/>
                <w:sz w:val="21"/>
                <w:szCs w:val="21"/>
              </w:rPr>
              <w:lastRenderedPageBreak/>
              <w:t xml:space="preserve">存支持RAID 0/1/5/10 </w:t>
            </w:r>
          </w:p>
          <w:p w14:paraId="7CAA1880"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网卡：</w:t>
            </w:r>
            <w:proofErr w:type="spellStart"/>
            <w:r>
              <w:rPr>
                <w:rFonts w:ascii="宋体" w:hAnsi="宋体" w:cs="Times New Roman" w:hint="eastAsia"/>
                <w:sz w:val="21"/>
                <w:szCs w:val="21"/>
              </w:rPr>
              <w:t>QLogic</w:t>
            </w:r>
            <w:proofErr w:type="spellEnd"/>
            <w:r>
              <w:rPr>
                <w:rFonts w:ascii="宋体" w:hAnsi="宋体" w:cs="Times New Roman" w:hint="eastAsia"/>
                <w:sz w:val="21"/>
                <w:szCs w:val="21"/>
              </w:rPr>
              <w:t xml:space="preserve"> 57800 10Gb DA/SFP+ + 1Gb BT 网络子卡</w:t>
            </w:r>
          </w:p>
          <w:p w14:paraId="247AE4D5"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硬件管理卡:支持远程硬件管理、硬件监控、虚拟控制台</w:t>
            </w:r>
          </w:p>
        </w:tc>
        <w:tc>
          <w:tcPr>
            <w:tcW w:w="671" w:type="dxa"/>
            <w:tcBorders>
              <w:top w:val="nil"/>
              <w:left w:val="nil"/>
              <w:bottom w:val="single" w:sz="4" w:space="0" w:color="auto"/>
              <w:right w:val="single" w:sz="4" w:space="0" w:color="auto"/>
            </w:tcBorders>
            <w:vAlign w:val="center"/>
            <w:hideMark/>
          </w:tcPr>
          <w:p w14:paraId="19A97C73"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lastRenderedPageBreak/>
              <w:t>2</w:t>
            </w:r>
          </w:p>
        </w:tc>
      </w:tr>
      <w:tr w:rsidR="00B03FC2" w14:paraId="4983D7A6" w14:textId="77777777" w:rsidTr="00B03FC2">
        <w:tc>
          <w:tcPr>
            <w:tcW w:w="887" w:type="dxa"/>
            <w:tcBorders>
              <w:top w:val="nil"/>
              <w:left w:val="single" w:sz="4" w:space="0" w:color="auto"/>
              <w:bottom w:val="single" w:sz="4" w:space="0" w:color="auto"/>
              <w:right w:val="single" w:sz="4" w:space="0" w:color="auto"/>
            </w:tcBorders>
            <w:noWrap/>
            <w:vAlign w:val="center"/>
            <w:hideMark/>
          </w:tcPr>
          <w:p w14:paraId="31455BD4" w14:textId="77777777" w:rsidR="00B03FC2" w:rsidRDefault="00B03FC2">
            <w:pPr>
              <w:ind w:firstLineChars="0" w:firstLine="0"/>
              <w:jc w:val="center"/>
              <w:rPr>
                <w:rFonts w:ascii="宋体" w:hAnsi="宋体" w:cs="Times New Roman"/>
                <w:sz w:val="21"/>
                <w:szCs w:val="21"/>
              </w:rPr>
            </w:pPr>
            <w:r>
              <w:rPr>
                <w:rFonts w:ascii="宋体" w:hAnsi="宋体" w:cs="Times New Roman" w:hint="eastAsia"/>
                <w:sz w:val="21"/>
                <w:szCs w:val="21"/>
              </w:rPr>
              <w:t>3</w:t>
            </w:r>
          </w:p>
        </w:tc>
        <w:tc>
          <w:tcPr>
            <w:tcW w:w="2107" w:type="dxa"/>
            <w:tcBorders>
              <w:top w:val="nil"/>
              <w:left w:val="nil"/>
              <w:bottom w:val="single" w:sz="4" w:space="0" w:color="auto"/>
              <w:right w:val="single" w:sz="4" w:space="0" w:color="auto"/>
            </w:tcBorders>
            <w:vAlign w:val="center"/>
            <w:hideMark/>
          </w:tcPr>
          <w:p w14:paraId="4CE0ABD5"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数据服务器Ⅲ</w:t>
            </w:r>
          </w:p>
        </w:tc>
        <w:tc>
          <w:tcPr>
            <w:tcW w:w="4614" w:type="dxa"/>
            <w:tcBorders>
              <w:top w:val="nil"/>
              <w:left w:val="nil"/>
              <w:bottom w:val="single" w:sz="4" w:space="0" w:color="auto"/>
              <w:right w:val="single" w:sz="4" w:space="0" w:color="auto"/>
            </w:tcBorders>
            <w:vAlign w:val="center"/>
            <w:hideMark/>
          </w:tcPr>
          <w:p w14:paraId="622CDFB8"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机型：2U机架式服务器</w:t>
            </w:r>
          </w:p>
          <w:p w14:paraId="6E8F91C6"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CPU： 1英特尔至强银牌4114 2.2GHz, 10C/20T</w:t>
            </w:r>
          </w:p>
          <w:p w14:paraId="14D84368"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内存：128G（4X32G） RDIMM, 2666MT /s, 双列</w:t>
            </w:r>
          </w:p>
          <w:p w14:paraId="479EA49A"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系统盘：2块1.2T 10K SAS 2.5英寸热插拔硬盘</w:t>
            </w:r>
          </w:p>
          <w:p w14:paraId="2C1D8E26"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硬盘：5块4T 7.2K SATA 3.5英寸热插拔硬盘</w:t>
            </w:r>
          </w:p>
          <w:p w14:paraId="04E3185B"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 xml:space="preserve">Raid卡：PERC H730 集成 RAID控制器, 2GB 缓存支持RAID 0/1/5/10 </w:t>
            </w:r>
          </w:p>
          <w:p w14:paraId="172A18A7"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网卡：</w:t>
            </w:r>
            <w:proofErr w:type="spellStart"/>
            <w:r>
              <w:rPr>
                <w:rFonts w:ascii="宋体" w:hAnsi="宋体" w:cs="Times New Roman" w:hint="eastAsia"/>
                <w:sz w:val="21"/>
                <w:szCs w:val="21"/>
              </w:rPr>
              <w:t>QLogic</w:t>
            </w:r>
            <w:proofErr w:type="spellEnd"/>
            <w:r>
              <w:rPr>
                <w:rFonts w:ascii="宋体" w:hAnsi="宋体" w:cs="Times New Roman" w:hint="eastAsia"/>
                <w:sz w:val="21"/>
                <w:szCs w:val="21"/>
              </w:rPr>
              <w:t xml:space="preserve"> 57800 10Gb DA/SFP+ + 1Gb BT 网络子卡</w:t>
            </w:r>
          </w:p>
          <w:p w14:paraId="45007DFB"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硬件管理卡:支持远程硬件管理、硬件监控、虚拟控制台</w:t>
            </w:r>
          </w:p>
        </w:tc>
        <w:tc>
          <w:tcPr>
            <w:tcW w:w="671" w:type="dxa"/>
            <w:tcBorders>
              <w:top w:val="nil"/>
              <w:left w:val="nil"/>
              <w:bottom w:val="single" w:sz="4" w:space="0" w:color="auto"/>
              <w:right w:val="single" w:sz="4" w:space="0" w:color="auto"/>
            </w:tcBorders>
            <w:vAlign w:val="center"/>
            <w:hideMark/>
          </w:tcPr>
          <w:p w14:paraId="3EEDF2AE"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2</w:t>
            </w:r>
          </w:p>
        </w:tc>
      </w:tr>
      <w:tr w:rsidR="00B03FC2" w14:paraId="60A9F1D7" w14:textId="77777777" w:rsidTr="00B03FC2">
        <w:tc>
          <w:tcPr>
            <w:tcW w:w="887" w:type="dxa"/>
            <w:tcBorders>
              <w:top w:val="nil"/>
              <w:left w:val="single" w:sz="4" w:space="0" w:color="auto"/>
              <w:bottom w:val="single" w:sz="4" w:space="0" w:color="auto"/>
              <w:right w:val="single" w:sz="4" w:space="0" w:color="auto"/>
            </w:tcBorders>
            <w:noWrap/>
            <w:vAlign w:val="center"/>
            <w:hideMark/>
          </w:tcPr>
          <w:p w14:paraId="61F4DE5C" w14:textId="77777777" w:rsidR="00B03FC2" w:rsidRDefault="00B03FC2">
            <w:pPr>
              <w:ind w:firstLineChars="0" w:firstLine="0"/>
              <w:jc w:val="center"/>
              <w:rPr>
                <w:rFonts w:ascii="宋体" w:eastAsia="PMingLiU" w:hAnsi="宋体" w:cs="Times New Roman"/>
                <w:sz w:val="21"/>
                <w:szCs w:val="21"/>
              </w:rPr>
            </w:pPr>
            <w:r>
              <w:rPr>
                <w:rFonts w:ascii="宋体" w:eastAsia="PMingLiU" w:hAnsi="宋体" w:cs="Times New Roman" w:hint="eastAsia"/>
                <w:sz w:val="21"/>
                <w:szCs w:val="21"/>
              </w:rPr>
              <w:t>4</w:t>
            </w:r>
          </w:p>
        </w:tc>
        <w:tc>
          <w:tcPr>
            <w:tcW w:w="2107" w:type="dxa"/>
            <w:tcBorders>
              <w:top w:val="nil"/>
              <w:left w:val="nil"/>
              <w:bottom w:val="single" w:sz="4" w:space="0" w:color="auto"/>
              <w:right w:val="single" w:sz="4" w:space="0" w:color="auto"/>
            </w:tcBorders>
            <w:vAlign w:val="center"/>
            <w:hideMark/>
          </w:tcPr>
          <w:p w14:paraId="0A034E36"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应用服务器</w:t>
            </w:r>
          </w:p>
        </w:tc>
        <w:tc>
          <w:tcPr>
            <w:tcW w:w="4614" w:type="dxa"/>
            <w:tcBorders>
              <w:top w:val="nil"/>
              <w:left w:val="nil"/>
              <w:bottom w:val="single" w:sz="4" w:space="0" w:color="auto"/>
              <w:right w:val="single" w:sz="4" w:space="0" w:color="auto"/>
            </w:tcBorders>
            <w:vAlign w:val="center"/>
            <w:hideMark/>
          </w:tcPr>
          <w:p w14:paraId="3BDC187A"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机型：2U机架式服务器</w:t>
            </w:r>
          </w:p>
          <w:p w14:paraId="05A3D644"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CPU：1英特尔至强银牌 4210 2.2G, 10C/20T, 9.6GT/s , 13.75M 缓存</w:t>
            </w:r>
          </w:p>
          <w:p w14:paraId="795FAF4A"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内存：128G(4*32GB RDIMM, 2933MT/s 双列)</w:t>
            </w:r>
          </w:p>
          <w:p w14:paraId="66D499C0"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硬盘：4块1.2T 10K SAS 2.5英寸热插拔硬盘</w:t>
            </w:r>
          </w:p>
          <w:p w14:paraId="051B3BF0"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Raid卡：PERC H730P RAID 控制器, 适配器, 半</w:t>
            </w:r>
            <w:proofErr w:type="gramStart"/>
            <w:r>
              <w:rPr>
                <w:rFonts w:ascii="宋体" w:hAnsi="宋体" w:cs="Times New Roman" w:hint="eastAsia"/>
                <w:sz w:val="21"/>
                <w:szCs w:val="21"/>
              </w:rPr>
              <w:t>高支持</w:t>
            </w:r>
            <w:proofErr w:type="gramEnd"/>
            <w:r>
              <w:rPr>
                <w:rFonts w:ascii="宋体" w:hAnsi="宋体" w:cs="Times New Roman" w:hint="eastAsia"/>
                <w:sz w:val="21"/>
                <w:szCs w:val="21"/>
              </w:rPr>
              <w:t>RAID 0/1/5/10</w:t>
            </w:r>
          </w:p>
          <w:p w14:paraId="00D709DC"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 xml:space="preserve">网卡：Broadcom 57412 双端口 10GbE SFP+  5720 双端口 1GbE BASE-T </w:t>
            </w:r>
            <w:proofErr w:type="spellStart"/>
            <w:r>
              <w:rPr>
                <w:rFonts w:ascii="宋体" w:hAnsi="宋体" w:cs="Times New Roman" w:hint="eastAsia"/>
                <w:sz w:val="21"/>
                <w:szCs w:val="21"/>
              </w:rPr>
              <w:t>rNDC</w:t>
            </w:r>
            <w:proofErr w:type="spellEnd"/>
          </w:p>
          <w:p w14:paraId="54A1DBB7"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电源：热插拔, 冗余电源(1+1)</w:t>
            </w:r>
          </w:p>
          <w:p w14:paraId="6076EE6C" w14:textId="77777777" w:rsidR="00B03FC2" w:rsidRDefault="00B03FC2">
            <w:pPr>
              <w:ind w:firstLineChars="0" w:firstLine="0"/>
              <w:rPr>
                <w:rFonts w:ascii="宋体" w:hAnsi="宋体" w:cs="Times New Roman"/>
                <w:sz w:val="21"/>
                <w:szCs w:val="21"/>
              </w:rPr>
            </w:pPr>
            <w:r>
              <w:rPr>
                <w:rFonts w:ascii="宋体" w:hAnsi="宋体" w:cs="Times New Roman" w:hint="eastAsia"/>
                <w:sz w:val="21"/>
                <w:szCs w:val="21"/>
              </w:rPr>
              <w:t>硬件管理卡:支持远程硬件管理、硬件监控、虚拟控制台</w:t>
            </w:r>
          </w:p>
        </w:tc>
        <w:tc>
          <w:tcPr>
            <w:tcW w:w="671" w:type="dxa"/>
            <w:tcBorders>
              <w:top w:val="nil"/>
              <w:left w:val="nil"/>
              <w:bottom w:val="single" w:sz="4" w:space="0" w:color="auto"/>
              <w:right w:val="single" w:sz="4" w:space="0" w:color="auto"/>
            </w:tcBorders>
            <w:vAlign w:val="center"/>
            <w:hideMark/>
          </w:tcPr>
          <w:p w14:paraId="4DA57C9A" w14:textId="77777777" w:rsidR="00B03FC2" w:rsidRDefault="00B03FC2">
            <w:pPr>
              <w:ind w:firstLineChars="0" w:firstLine="0"/>
              <w:rPr>
                <w:rFonts w:ascii="宋体" w:eastAsia="PMingLiU" w:hAnsi="宋体" w:cs="Times New Roman"/>
                <w:sz w:val="21"/>
                <w:szCs w:val="21"/>
              </w:rPr>
            </w:pPr>
            <w:r>
              <w:rPr>
                <w:rFonts w:ascii="宋体" w:eastAsia="PMingLiU" w:hAnsi="宋体" w:cs="Times New Roman" w:hint="eastAsia"/>
                <w:sz w:val="21"/>
                <w:szCs w:val="21"/>
              </w:rPr>
              <w:t>2</w:t>
            </w:r>
          </w:p>
        </w:tc>
      </w:tr>
    </w:tbl>
    <w:p w14:paraId="190A7910" w14:textId="77777777" w:rsidR="00761788" w:rsidRPr="00761788" w:rsidRDefault="00761788" w:rsidP="00761788">
      <w:pPr>
        <w:ind w:firstLine="480"/>
      </w:pPr>
    </w:p>
    <w:p w14:paraId="0A20F052" w14:textId="33A9F306" w:rsidR="00B33586" w:rsidRDefault="00B33586" w:rsidP="00757623">
      <w:pPr>
        <w:pStyle w:val="2"/>
      </w:pPr>
      <w:r>
        <w:rPr>
          <w:rFonts w:hint="eastAsia"/>
        </w:rPr>
        <w:lastRenderedPageBreak/>
        <w:t>项目实施要求</w:t>
      </w:r>
    </w:p>
    <w:p w14:paraId="346CC7D3" w14:textId="3722BB83" w:rsidR="001D7B94" w:rsidRDefault="001D7B94" w:rsidP="00094582">
      <w:pPr>
        <w:pStyle w:val="3"/>
      </w:pPr>
      <w:r>
        <w:rPr>
          <w:rFonts w:hint="eastAsia"/>
        </w:rPr>
        <w:t>工期要求</w:t>
      </w:r>
    </w:p>
    <w:p w14:paraId="4A806914" w14:textId="3BB745F9" w:rsidR="00BF3D63" w:rsidRPr="00BF3D63" w:rsidRDefault="00BF3D63" w:rsidP="00003FB5">
      <w:pPr>
        <w:ind w:firstLine="560"/>
      </w:pPr>
      <w:r>
        <w:rPr>
          <w:rFonts w:ascii="宋体" w:hAnsi="宋体" w:cs="等线" w:hint="eastAsia"/>
          <w:kern w:val="0"/>
          <w:sz w:val="28"/>
          <w:szCs w:val="28"/>
        </w:rPr>
        <w:t>合同签署后</w:t>
      </w:r>
      <w:r>
        <w:rPr>
          <w:rFonts w:ascii="Calibri" w:hAnsi="Calibri" w:cs="等线" w:hint="eastAsia"/>
          <w:kern w:val="0"/>
          <w:sz w:val="28"/>
          <w:szCs w:val="28"/>
        </w:rPr>
        <w:t>12</w:t>
      </w:r>
      <w:r>
        <w:rPr>
          <w:rFonts w:ascii="宋体" w:hAnsi="宋体" w:cs="等线" w:hint="eastAsia"/>
          <w:kern w:val="0"/>
          <w:sz w:val="28"/>
          <w:szCs w:val="28"/>
        </w:rPr>
        <w:t>个月内完成。</w:t>
      </w:r>
    </w:p>
    <w:p w14:paraId="3CBCAAF0" w14:textId="7259C400" w:rsidR="001D7B94" w:rsidRDefault="00247B0C" w:rsidP="00094582">
      <w:pPr>
        <w:pStyle w:val="3"/>
      </w:pPr>
      <w:r>
        <w:rPr>
          <w:rFonts w:hint="eastAsia"/>
        </w:rPr>
        <w:t>人员</w:t>
      </w:r>
      <w:r w:rsidR="00AE7F31">
        <w:rPr>
          <w:rFonts w:hint="eastAsia"/>
        </w:rPr>
        <w:t>要求</w:t>
      </w:r>
    </w:p>
    <w:p w14:paraId="7C4F6750" w14:textId="115FF24C" w:rsidR="00407CF5" w:rsidRDefault="00407CF5" w:rsidP="00407CF5">
      <w:pPr>
        <w:ind w:firstLine="560"/>
        <w:rPr>
          <w:rFonts w:ascii="宋体" w:hAnsi="宋体" w:cs="等线"/>
          <w:kern w:val="0"/>
          <w:sz w:val="28"/>
          <w:szCs w:val="28"/>
        </w:rPr>
      </w:pPr>
      <w:r>
        <w:rPr>
          <w:rFonts w:ascii="宋体" w:hAnsi="宋体" w:cs="等线" w:hint="eastAsia"/>
          <w:kern w:val="0"/>
          <w:sz w:val="28"/>
          <w:szCs w:val="28"/>
        </w:rPr>
        <w:t>实施期间，投标方必须派遣具有医学信息化背景的并有多年项目经验的</w:t>
      </w:r>
      <w:r w:rsidRPr="00E81682">
        <w:rPr>
          <w:rFonts w:ascii="宋体" w:hAnsi="宋体" w:cs="等线" w:hint="eastAsia"/>
          <w:kern w:val="0"/>
          <w:sz w:val="28"/>
          <w:szCs w:val="28"/>
        </w:rPr>
        <w:t>,</w:t>
      </w:r>
      <w:r>
        <w:rPr>
          <w:rFonts w:ascii="宋体" w:hAnsi="宋体" w:cs="等线" w:hint="eastAsia"/>
          <w:kern w:val="0"/>
          <w:sz w:val="28"/>
          <w:szCs w:val="28"/>
        </w:rPr>
        <w:t>参与过同类项目的专业工程师驻扎医院内进行软件开发实施工作。</w:t>
      </w:r>
    </w:p>
    <w:p w14:paraId="28DF0429" w14:textId="44AD001D" w:rsidR="00247B0C" w:rsidRPr="001E3BF0" w:rsidRDefault="00247B0C" w:rsidP="001E3BF0">
      <w:pPr>
        <w:pStyle w:val="3"/>
        <w:ind w:left="0"/>
      </w:pPr>
      <w:r>
        <w:rPr>
          <w:rFonts w:hint="eastAsia"/>
        </w:rPr>
        <w:t>实施方案要求</w:t>
      </w:r>
    </w:p>
    <w:p w14:paraId="0D3B6A5E" w14:textId="77777777" w:rsidR="00407CF5" w:rsidRDefault="00407CF5" w:rsidP="00407CF5">
      <w:pPr>
        <w:numPr>
          <w:ilvl w:val="0"/>
          <w:numId w:val="14"/>
        </w:numPr>
        <w:ind w:firstLine="560"/>
        <w:rPr>
          <w:rFonts w:ascii="Calibri" w:hAnsi="Calibri" w:cs="等线"/>
          <w:kern w:val="0"/>
          <w:sz w:val="28"/>
          <w:szCs w:val="28"/>
        </w:rPr>
      </w:pPr>
      <w:r>
        <w:rPr>
          <w:rFonts w:ascii="宋体" w:hAnsi="宋体" w:cs="等线" w:hint="eastAsia"/>
          <w:kern w:val="0"/>
          <w:sz w:val="28"/>
          <w:szCs w:val="28"/>
        </w:rPr>
        <w:t>投标方需根据项目建设单位的实际情况，科学合理的制定出项目详尽的实施方案和进度表。</w:t>
      </w:r>
    </w:p>
    <w:p w14:paraId="3B6C46D4" w14:textId="77777777" w:rsidR="00407CF5" w:rsidRDefault="00407CF5" w:rsidP="00407CF5">
      <w:pPr>
        <w:numPr>
          <w:ilvl w:val="0"/>
          <w:numId w:val="14"/>
        </w:numPr>
        <w:ind w:firstLine="560"/>
        <w:rPr>
          <w:rFonts w:ascii="Calibri" w:hAnsi="Calibri" w:cs="等线"/>
          <w:kern w:val="0"/>
          <w:sz w:val="28"/>
          <w:szCs w:val="28"/>
        </w:rPr>
      </w:pPr>
      <w:r>
        <w:rPr>
          <w:rFonts w:ascii="宋体" w:hAnsi="宋体" w:cs="等线" w:hint="eastAsia"/>
          <w:kern w:val="0"/>
          <w:sz w:val="28"/>
          <w:szCs w:val="28"/>
        </w:rPr>
        <w:t>投标人应在系统实施方案中描述具体的实施团队的组成、工作的内容、投入人员、项目进程表及采购人的配合等内容。</w:t>
      </w:r>
    </w:p>
    <w:p w14:paraId="43E61313" w14:textId="77777777" w:rsidR="00407CF5" w:rsidRDefault="00407CF5" w:rsidP="00407CF5">
      <w:pPr>
        <w:numPr>
          <w:ilvl w:val="0"/>
          <w:numId w:val="14"/>
        </w:numPr>
        <w:ind w:firstLine="560"/>
        <w:rPr>
          <w:rFonts w:ascii="Calibri" w:hAnsi="Calibri" w:cs="等线"/>
          <w:kern w:val="0"/>
          <w:sz w:val="28"/>
          <w:szCs w:val="28"/>
        </w:rPr>
      </w:pPr>
      <w:r>
        <w:rPr>
          <w:rFonts w:ascii="宋体" w:hAnsi="宋体" w:cs="等线" w:hint="eastAsia"/>
          <w:kern w:val="0"/>
          <w:sz w:val="28"/>
          <w:szCs w:val="28"/>
        </w:rPr>
        <w:t>在所有工作开展之前，公司的实施人员应制定一套完整科学可行的实施方案，对项目实施的各个阶段：需求分析阶段、系统配置、系统集成实施准备阶段、系统培训阶段、系统部署阶段、系统初验测试阶段、系统试运行阶段、系统终</w:t>
      </w:r>
      <w:proofErr w:type="gramStart"/>
      <w:r>
        <w:rPr>
          <w:rFonts w:ascii="宋体" w:hAnsi="宋体" w:cs="等线" w:hint="eastAsia"/>
          <w:kern w:val="0"/>
          <w:sz w:val="28"/>
          <w:szCs w:val="28"/>
        </w:rPr>
        <w:t>验阶段</w:t>
      </w:r>
      <w:proofErr w:type="gramEnd"/>
      <w:r>
        <w:rPr>
          <w:rFonts w:ascii="宋体" w:hAnsi="宋体" w:cs="等线" w:hint="eastAsia"/>
          <w:kern w:val="0"/>
          <w:sz w:val="28"/>
          <w:szCs w:val="28"/>
        </w:rPr>
        <w:t>的进度做出详细的计划，作为工程实施的总体计划和步骤。</w:t>
      </w:r>
    </w:p>
    <w:p w14:paraId="3172D005" w14:textId="77777777" w:rsidR="00145028" w:rsidRDefault="00145028">
      <w:pPr>
        <w:widowControl/>
        <w:spacing w:line="240" w:lineRule="auto"/>
        <w:ind w:firstLineChars="0" w:firstLine="0"/>
        <w:jc w:val="left"/>
        <w:rPr>
          <w:rFonts w:asciiTheme="majorHAnsi" w:eastAsiaTheme="majorEastAsia" w:hAnsiTheme="majorHAnsi" w:cstheme="majorBidi"/>
          <w:b/>
          <w:bCs/>
          <w:sz w:val="28"/>
          <w:szCs w:val="32"/>
        </w:rPr>
      </w:pPr>
      <w:r>
        <w:br w:type="page"/>
      </w:r>
    </w:p>
    <w:p w14:paraId="79422C3A" w14:textId="5B6E9560" w:rsidR="00145028" w:rsidRDefault="00145028" w:rsidP="00757623">
      <w:pPr>
        <w:pStyle w:val="2"/>
      </w:pPr>
      <w:r>
        <w:rPr>
          <w:rFonts w:hint="eastAsia"/>
        </w:rPr>
        <w:lastRenderedPageBreak/>
        <w:t>技术服务要求</w:t>
      </w:r>
    </w:p>
    <w:p w14:paraId="3C655878" w14:textId="7C6AB2F7" w:rsidR="00B1163A" w:rsidRPr="00B1163A" w:rsidRDefault="00B1163A" w:rsidP="00094582">
      <w:pPr>
        <w:pStyle w:val="3"/>
      </w:pPr>
      <w:r>
        <w:rPr>
          <w:rFonts w:hint="eastAsia"/>
        </w:rPr>
        <w:t>用户培训服务</w:t>
      </w:r>
    </w:p>
    <w:p w14:paraId="3820420F" w14:textId="77777777" w:rsidR="002032B8" w:rsidRDefault="002032B8" w:rsidP="002032B8">
      <w:pPr>
        <w:numPr>
          <w:ilvl w:val="0"/>
          <w:numId w:val="16"/>
        </w:numPr>
        <w:ind w:firstLine="560"/>
        <w:rPr>
          <w:rFonts w:ascii="Calibri" w:hAnsi="Calibri" w:cs="等线"/>
          <w:kern w:val="0"/>
          <w:sz w:val="28"/>
          <w:szCs w:val="28"/>
        </w:rPr>
      </w:pPr>
      <w:r>
        <w:rPr>
          <w:rFonts w:ascii="宋体" w:hAnsi="宋体" w:cs="等线" w:hint="eastAsia"/>
          <w:kern w:val="0"/>
          <w:sz w:val="28"/>
          <w:szCs w:val="28"/>
        </w:rPr>
        <w:t>全面的操作培训是系统获得广泛应用的前提和基础。为了保证系统顺利上线运行，投标人保证需要准备并提供完整的培训计划，对医院各类人员进行相关的培训，同时需要负责培训的实施，包括培训文档的准备。</w:t>
      </w:r>
    </w:p>
    <w:p w14:paraId="489304D4" w14:textId="77777777" w:rsidR="002032B8" w:rsidRDefault="002032B8" w:rsidP="002032B8">
      <w:pPr>
        <w:numPr>
          <w:ilvl w:val="0"/>
          <w:numId w:val="16"/>
        </w:numPr>
        <w:ind w:firstLine="560"/>
        <w:rPr>
          <w:rFonts w:ascii="Calibri" w:hAnsi="Calibri" w:cs="等线"/>
          <w:kern w:val="0"/>
          <w:sz w:val="28"/>
          <w:szCs w:val="28"/>
        </w:rPr>
      </w:pPr>
      <w:r>
        <w:rPr>
          <w:rFonts w:ascii="宋体" w:hAnsi="宋体" w:cs="等线" w:hint="eastAsia"/>
          <w:kern w:val="0"/>
          <w:sz w:val="28"/>
          <w:szCs w:val="28"/>
        </w:rPr>
        <w:t>对与医院信息系统的相关技术，投标人保证需要提供必要的培训与技术转移手段，保证能够将其传授与医院</w:t>
      </w:r>
      <w:r>
        <w:rPr>
          <w:rFonts w:ascii="Calibri" w:hAnsi="Calibri" w:cs="等线" w:hint="eastAsia"/>
          <w:kern w:val="0"/>
          <w:sz w:val="28"/>
          <w:szCs w:val="28"/>
        </w:rPr>
        <w:t>IT</w:t>
      </w:r>
      <w:r>
        <w:rPr>
          <w:rFonts w:ascii="宋体" w:hAnsi="宋体" w:cs="等线" w:hint="eastAsia"/>
          <w:kern w:val="0"/>
          <w:sz w:val="28"/>
          <w:szCs w:val="28"/>
        </w:rPr>
        <w:t>技术人员。</w:t>
      </w:r>
    </w:p>
    <w:p w14:paraId="4B2D0884" w14:textId="77777777" w:rsidR="002032B8" w:rsidRDefault="002032B8" w:rsidP="002032B8">
      <w:pPr>
        <w:numPr>
          <w:ilvl w:val="0"/>
          <w:numId w:val="16"/>
        </w:numPr>
        <w:ind w:firstLine="560"/>
        <w:rPr>
          <w:rFonts w:ascii="Calibri" w:hAnsi="Calibri" w:cs="等线"/>
          <w:kern w:val="0"/>
          <w:sz w:val="28"/>
          <w:szCs w:val="28"/>
        </w:rPr>
      </w:pPr>
      <w:r>
        <w:rPr>
          <w:rFonts w:ascii="宋体" w:hAnsi="宋体" w:cs="等线" w:hint="eastAsia"/>
          <w:kern w:val="0"/>
          <w:sz w:val="28"/>
          <w:szCs w:val="28"/>
        </w:rPr>
        <w:t>需要安排</w:t>
      </w:r>
      <w:r>
        <w:rPr>
          <w:rFonts w:ascii="Calibri" w:hAnsi="Calibri" w:cs="等线" w:hint="eastAsia"/>
          <w:kern w:val="0"/>
          <w:sz w:val="28"/>
          <w:szCs w:val="28"/>
        </w:rPr>
        <w:t>1-2</w:t>
      </w:r>
      <w:r>
        <w:rPr>
          <w:rFonts w:ascii="宋体" w:hAnsi="宋体" w:cs="等线" w:hint="eastAsia"/>
          <w:kern w:val="0"/>
          <w:sz w:val="28"/>
          <w:szCs w:val="28"/>
        </w:rPr>
        <w:t>次数据统计分析的培训讲座。对至少一个课题研究提供数据统计和分析的服务支持。</w:t>
      </w:r>
    </w:p>
    <w:p w14:paraId="19AC7F14" w14:textId="14348960" w:rsidR="002032B8" w:rsidRPr="001C0E75" w:rsidRDefault="002032B8" w:rsidP="002032B8">
      <w:pPr>
        <w:numPr>
          <w:ilvl w:val="0"/>
          <w:numId w:val="16"/>
        </w:numPr>
        <w:ind w:firstLine="560"/>
        <w:rPr>
          <w:rFonts w:ascii="Calibri" w:hAnsi="Calibri" w:cs="等线"/>
          <w:kern w:val="0"/>
          <w:sz w:val="28"/>
          <w:szCs w:val="28"/>
        </w:rPr>
      </w:pPr>
      <w:r>
        <w:rPr>
          <w:rFonts w:ascii="宋体" w:hAnsi="宋体" w:cs="等线" w:hint="eastAsia"/>
          <w:kern w:val="0"/>
          <w:sz w:val="28"/>
          <w:szCs w:val="28"/>
        </w:rPr>
        <w:t>与培训相关的费用，投标人应当一并计算在投标报价中。</w:t>
      </w:r>
    </w:p>
    <w:p w14:paraId="3E86D2CF" w14:textId="1235E6D2" w:rsidR="001C0E75" w:rsidRDefault="001C0E75" w:rsidP="002032B8">
      <w:pPr>
        <w:numPr>
          <w:ilvl w:val="0"/>
          <w:numId w:val="16"/>
        </w:numPr>
        <w:ind w:firstLine="560"/>
        <w:rPr>
          <w:rFonts w:ascii="Calibri" w:hAnsi="Calibri" w:cs="等线"/>
          <w:kern w:val="0"/>
          <w:sz w:val="28"/>
          <w:szCs w:val="28"/>
        </w:rPr>
      </w:pPr>
      <w:r>
        <w:rPr>
          <w:rFonts w:ascii="宋体" w:hAnsi="宋体" w:cs="等线" w:hint="eastAsia"/>
          <w:kern w:val="0"/>
          <w:sz w:val="28"/>
          <w:szCs w:val="28"/>
        </w:rPr>
        <w:t>中标方需说明培训对象、内容、时间和地点。</w:t>
      </w:r>
    </w:p>
    <w:p w14:paraId="48C47D50" w14:textId="77777777" w:rsidR="00407CF5" w:rsidRPr="001C0E75" w:rsidRDefault="00407CF5" w:rsidP="00407CF5">
      <w:pPr>
        <w:ind w:firstLine="480"/>
      </w:pPr>
    </w:p>
    <w:p w14:paraId="2878DE1F" w14:textId="77777777" w:rsidR="00AE7F31" w:rsidRPr="001D7B94" w:rsidRDefault="00AE7F31" w:rsidP="001D7B94">
      <w:pPr>
        <w:ind w:firstLine="480"/>
      </w:pPr>
    </w:p>
    <w:p w14:paraId="19DCF9FC" w14:textId="77777777" w:rsidR="001D7B94" w:rsidRPr="001D7B94" w:rsidRDefault="001D7B94" w:rsidP="001D7B94">
      <w:pPr>
        <w:ind w:firstLine="480"/>
      </w:pPr>
    </w:p>
    <w:p w14:paraId="0009D944" w14:textId="77777777" w:rsidR="00B33586" w:rsidRPr="00B33586" w:rsidRDefault="00B33586" w:rsidP="00B33586">
      <w:pPr>
        <w:ind w:firstLine="480"/>
      </w:pPr>
    </w:p>
    <w:p w14:paraId="06D8118B" w14:textId="77777777" w:rsidR="00C96816" w:rsidRDefault="00C96816">
      <w:pPr>
        <w:widowControl/>
        <w:spacing w:line="240" w:lineRule="auto"/>
        <w:ind w:firstLineChars="0" w:firstLine="0"/>
        <w:jc w:val="left"/>
        <w:rPr>
          <w:rFonts w:asciiTheme="majorHAnsi" w:eastAsiaTheme="majorEastAsia" w:hAnsiTheme="majorHAnsi" w:cstheme="majorBidi"/>
          <w:b/>
          <w:bCs/>
          <w:sz w:val="28"/>
          <w:szCs w:val="32"/>
        </w:rPr>
      </w:pPr>
      <w:r>
        <w:br w:type="page"/>
      </w:r>
    </w:p>
    <w:p w14:paraId="7EEF8ED9" w14:textId="564BEED9" w:rsidR="00C96816" w:rsidRDefault="00C96816" w:rsidP="00757623">
      <w:pPr>
        <w:pStyle w:val="2"/>
      </w:pPr>
      <w:r>
        <w:rPr>
          <w:rFonts w:hint="eastAsia"/>
        </w:rPr>
        <w:lastRenderedPageBreak/>
        <w:t>售后及商务要求</w:t>
      </w:r>
    </w:p>
    <w:p w14:paraId="3A16E408" w14:textId="1C21AFE8" w:rsidR="00452E1D" w:rsidRPr="00452E1D" w:rsidRDefault="00D35B14" w:rsidP="00094582">
      <w:pPr>
        <w:pStyle w:val="3"/>
      </w:pPr>
      <w:r>
        <w:rPr>
          <w:rFonts w:hint="eastAsia"/>
        </w:rPr>
        <w:t>商务要求</w:t>
      </w:r>
    </w:p>
    <w:p w14:paraId="74FDFB9C" w14:textId="77777777" w:rsidR="00452E1D" w:rsidRDefault="00452E1D" w:rsidP="00452E1D">
      <w:pPr>
        <w:ind w:firstLineChars="0" w:firstLine="560"/>
        <w:rPr>
          <w:rFonts w:ascii="Calibri" w:hAnsi="Calibri" w:cs="等线"/>
          <w:kern w:val="0"/>
          <w:sz w:val="28"/>
          <w:szCs w:val="28"/>
        </w:rPr>
      </w:pPr>
      <w:r>
        <w:rPr>
          <w:rFonts w:ascii="宋体" w:hAnsi="宋体" w:cs="等线" w:hint="eastAsia"/>
          <w:kern w:val="0"/>
          <w:sz w:val="28"/>
          <w:szCs w:val="28"/>
        </w:rPr>
        <w:t>甲方将按如下方式向乙方支付合同费用：</w:t>
      </w:r>
    </w:p>
    <w:p w14:paraId="4EAA7F8A" w14:textId="77777777" w:rsidR="00452E1D" w:rsidRDefault="00452E1D" w:rsidP="00452E1D">
      <w:pPr>
        <w:numPr>
          <w:ilvl w:val="0"/>
          <w:numId w:val="21"/>
        </w:numPr>
        <w:ind w:firstLine="560"/>
        <w:rPr>
          <w:rFonts w:ascii="Calibri" w:hAnsi="Calibri" w:cs="等线"/>
          <w:kern w:val="0"/>
          <w:sz w:val="28"/>
          <w:szCs w:val="28"/>
        </w:rPr>
      </w:pPr>
      <w:r>
        <w:rPr>
          <w:rFonts w:ascii="宋体" w:hAnsi="宋体" w:cs="等线" w:hint="eastAsia"/>
          <w:kern w:val="0"/>
          <w:sz w:val="28"/>
          <w:szCs w:val="28"/>
        </w:rPr>
        <w:t>合同签订后的</w:t>
      </w:r>
      <w:r>
        <w:rPr>
          <w:rFonts w:ascii="Calibri" w:hAnsi="Calibri" w:cs="等线" w:hint="eastAsia"/>
          <w:kern w:val="0"/>
          <w:sz w:val="28"/>
          <w:szCs w:val="28"/>
        </w:rPr>
        <w:t>15</w:t>
      </w:r>
      <w:r>
        <w:rPr>
          <w:rFonts w:ascii="宋体" w:hAnsi="宋体" w:cs="等线" w:hint="eastAsia"/>
          <w:kern w:val="0"/>
          <w:sz w:val="28"/>
          <w:szCs w:val="28"/>
        </w:rPr>
        <w:t>日内，乙方向甲方提供一份占合同总金额</w:t>
      </w:r>
      <w:r>
        <w:rPr>
          <w:rFonts w:ascii="Calibri" w:hAnsi="Calibri" w:cs="Calibri" w:hint="eastAsia"/>
          <w:kern w:val="0"/>
          <w:sz w:val="28"/>
          <w:szCs w:val="28"/>
        </w:rPr>
        <w:t>70%</w:t>
      </w:r>
      <w:r>
        <w:rPr>
          <w:rFonts w:ascii="宋体" w:hAnsi="宋体" w:cs="等线" w:hint="eastAsia"/>
          <w:kern w:val="0"/>
          <w:sz w:val="28"/>
          <w:szCs w:val="28"/>
        </w:rPr>
        <w:t>金额的不可撤销银行履约保函</w:t>
      </w:r>
      <w:r>
        <w:rPr>
          <w:rFonts w:ascii="Calibri" w:hAnsi="Calibri" w:cs="Calibri" w:hint="eastAsia"/>
          <w:kern w:val="0"/>
          <w:sz w:val="28"/>
          <w:szCs w:val="28"/>
        </w:rPr>
        <w:t>,</w:t>
      </w:r>
      <w:r>
        <w:rPr>
          <w:rFonts w:ascii="宋体" w:hAnsi="宋体" w:cs="等线" w:hint="eastAsia"/>
          <w:kern w:val="0"/>
          <w:sz w:val="28"/>
          <w:szCs w:val="28"/>
        </w:rPr>
        <w:t>作为乙方履行上述合同的担保。（银行保函作为合同附件）</w:t>
      </w:r>
    </w:p>
    <w:p w14:paraId="7DEBB250" w14:textId="77777777" w:rsidR="00452E1D" w:rsidRDefault="00452E1D" w:rsidP="00452E1D">
      <w:pPr>
        <w:numPr>
          <w:ilvl w:val="0"/>
          <w:numId w:val="21"/>
        </w:numPr>
        <w:ind w:firstLine="560"/>
        <w:rPr>
          <w:rFonts w:ascii="Calibri" w:hAnsi="Calibri" w:cs="等线"/>
          <w:kern w:val="0"/>
          <w:sz w:val="28"/>
          <w:szCs w:val="28"/>
        </w:rPr>
      </w:pPr>
      <w:r>
        <w:rPr>
          <w:rFonts w:ascii="宋体" w:hAnsi="宋体" w:cs="等线" w:hint="eastAsia"/>
          <w:kern w:val="0"/>
          <w:sz w:val="28"/>
          <w:szCs w:val="28"/>
        </w:rPr>
        <w:t>银行履约保函的有效期限从提交履约保函起，到本合同完成软件及硬件验收合格后</w:t>
      </w:r>
      <w:r>
        <w:rPr>
          <w:rFonts w:ascii="Calibri" w:hAnsi="Calibri" w:cs="等线" w:hint="eastAsia"/>
          <w:kern w:val="0"/>
          <w:sz w:val="28"/>
          <w:szCs w:val="28"/>
        </w:rPr>
        <w:t>30</w:t>
      </w:r>
      <w:r>
        <w:rPr>
          <w:rFonts w:ascii="宋体" w:hAnsi="宋体" w:cs="等线" w:hint="eastAsia"/>
          <w:kern w:val="0"/>
          <w:sz w:val="28"/>
          <w:szCs w:val="28"/>
        </w:rPr>
        <w:t>天内保持有效。如果项目延期，不论何种原因，乙方甲方双方都应友好协商，并通知银行延长保函有效期。</w:t>
      </w:r>
    </w:p>
    <w:p w14:paraId="56249774" w14:textId="77777777" w:rsidR="00452E1D" w:rsidRDefault="00452E1D" w:rsidP="00452E1D">
      <w:pPr>
        <w:numPr>
          <w:ilvl w:val="0"/>
          <w:numId w:val="21"/>
        </w:numPr>
        <w:ind w:firstLine="560"/>
        <w:rPr>
          <w:rFonts w:ascii="Calibri" w:hAnsi="Calibri" w:cs="等线"/>
          <w:kern w:val="0"/>
          <w:sz w:val="28"/>
          <w:szCs w:val="28"/>
        </w:rPr>
      </w:pPr>
      <w:r>
        <w:rPr>
          <w:rFonts w:ascii="宋体" w:hAnsi="宋体" w:cs="等线" w:hint="eastAsia"/>
          <w:kern w:val="0"/>
          <w:sz w:val="28"/>
          <w:szCs w:val="28"/>
        </w:rPr>
        <w:t>甲方收到银行履约保函后，凭乙方开具的正式发票，向省财政厅申请财政拨款人民币的支付手续。项目完成验收后，乙方缴纳合同金额的</w:t>
      </w:r>
      <w:r>
        <w:rPr>
          <w:rFonts w:ascii="Calibri" w:hAnsi="Calibri" w:cs="等线" w:hint="eastAsia"/>
          <w:kern w:val="0"/>
          <w:sz w:val="28"/>
          <w:szCs w:val="28"/>
        </w:rPr>
        <w:t>5%</w:t>
      </w:r>
      <w:r>
        <w:rPr>
          <w:rFonts w:ascii="宋体" w:hAnsi="宋体" w:cs="等线" w:hint="eastAsia"/>
          <w:kern w:val="0"/>
          <w:sz w:val="28"/>
          <w:szCs w:val="28"/>
        </w:rPr>
        <w:t>作为质保金后，甲方在一个月内向乙方退还保函。</w:t>
      </w:r>
    </w:p>
    <w:p w14:paraId="54D328A9" w14:textId="77777777" w:rsidR="00452E1D" w:rsidRDefault="00452E1D" w:rsidP="00452E1D">
      <w:pPr>
        <w:numPr>
          <w:ilvl w:val="0"/>
          <w:numId w:val="21"/>
        </w:numPr>
        <w:ind w:firstLine="560"/>
        <w:rPr>
          <w:rFonts w:ascii="Calibri" w:hAnsi="Calibri" w:cs="等线"/>
          <w:kern w:val="0"/>
          <w:sz w:val="28"/>
          <w:szCs w:val="28"/>
        </w:rPr>
      </w:pPr>
      <w:r>
        <w:rPr>
          <w:rFonts w:ascii="宋体" w:hAnsi="宋体" w:cs="等线" w:hint="eastAsia"/>
          <w:kern w:val="0"/>
          <w:sz w:val="28"/>
          <w:szCs w:val="28"/>
        </w:rPr>
        <w:t>在项目质保期结束后（以签字验收日期为准），由乙方提出申请，甲方向乙方支付</w:t>
      </w:r>
      <w:r>
        <w:rPr>
          <w:rFonts w:ascii="Calibri" w:hAnsi="Calibri" w:cs="等线" w:hint="eastAsia"/>
          <w:kern w:val="0"/>
          <w:sz w:val="28"/>
          <w:szCs w:val="28"/>
        </w:rPr>
        <w:t>5%</w:t>
      </w:r>
      <w:r>
        <w:rPr>
          <w:rFonts w:ascii="宋体" w:hAnsi="宋体" w:cs="等线" w:hint="eastAsia"/>
          <w:kern w:val="0"/>
          <w:sz w:val="28"/>
          <w:szCs w:val="28"/>
        </w:rPr>
        <w:t>质保金退还手续。</w:t>
      </w:r>
    </w:p>
    <w:p w14:paraId="2C4370F7" w14:textId="48E02060" w:rsidR="004F764C" w:rsidRPr="00452E1D" w:rsidRDefault="004F764C" w:rsidP="00094582">
      <w:pPr>
        <w:pStyle w:val="3"/>
      </w:pPr>
      <w:r>
        <w:rPr>
          <w:rFonts w:hint="eastAsia"/>
        </w:rPr>
        <w:t>售后服务要求</w:t>
      </w:r>
    </w:p>
    <w:p w14:paraId="52964B4E" w14:textId="77777777" w:rsidR="004F764C" w:rsidRDefault="004F764C" w:rsidP="004F764C">
      <w:pPr>
        <w:numPr>
          <w:ilvl w:val="0"/>
          <w:numId w:val="22"/>
        </w:numPr>
        <w:ind w:firstLine="560"/>
        <w:rPr>
          <w:rFonts w:ascii="Calibri" w:hAnsi="Calibri" w:cs="等线"/>
          <w:kern w:val="0"/>
          <w:sz w:val="28"/>
          <w:szCs w:val="28"/>
        </w:rPr>
      </w:pPr>
      <w:r>
        <w:rPr>
          <w:rFonts w:ascii="宋体" w:hAnsi="宋体" w:cs="等线" w:hint="eastAsia"/>
          <w:kern w:val="0"/>
          <w:sz w:val="28"/>
          <w:szCs w:val="28"/>
        </w:rPr>
        <w:t>应用软件免费维护期从合同标的验收合格之日算起，期限为</w:t>
      </w:r>
      <w:r w:rsidRPr="004F764C">
        <w:rPr>
          <w:rFonts w:ascii="Calibri" w:hAnsi="Calibri" w:cs="等线" w:hint="eastAsia"/>
          <w:kern w:val="0"/>
          <w:sz w:val="28"/>
          <w:szCs w:val="28"/>
          <w:u w:val="single"/>
        </w:rPr>
        <w:t>24</w:t>
      </w:r>
      <w:r>
        <w:rPr>
          <w:rFonts w:ascii="宋体" w:hAnsi="宋体" w:cs="等线" w:hint="eastAsia"/>
          <w:kern w:val="0"/>
          <w:sz w:val="28"/>
          <w:szCs w:val="28"/>
        </w:rPr>
        <w:t>个月。</w:t>
      </w:r>
    </w:p>
    <w:p w14:paraId="6AD3D3D0" w14:textId="77777777" w:rsidR="004F764C" w:rsidRDefault="004F764C" w:rsidP="004F764C">
      <w:pPr>
        <w:numPr>
          <w:ilvl w:val="0"/>
          <w:numId w:val="22"/>
        </w:numPr>
        <w:ind w:firstLine="560"/>
        <w:rPr>
          <w:rFonts w:ascii="Calibri" w:hAnsi="Calibri" w:cs="等线"/>
          <w:kern w:val="0"/>
          <w:sz w:val="28"/>
          <w:szCs w:val="28"/>
        </w:rPr>
      </w:pPr>
      <w:r>
        <w:rPr>
          <w:rFonts w:ascii="宋体" w:hAnsi="宋体" w:cs="等线" w:hint="eastAsia"/>
          <w:kern w:val="0"/>
          <w:sz w:val="28"/>
          <w:szCs w:val="28"/>
        </w:rPr>
        <w:t>在免费维护期内，乙方提供技术支持和指导，以及应用系统的局部改进完善以及故障情况下的现场问题解决。</w:t>
      </w:r>
    </w:p>
    <w:p w14:paraId="5B71C2A7" w14:textId="77777777" w:rsidR="004F764C" w:rsidRDefault="004F764C" w:rsidP="004F764C">
      <w:pPr>
        <w:numPr>
          <w:ilvl w:val="0"/>
          <w:numId w:val="22"/>
        </w:numPr>
        <w:ind w:firstLine="560"/>
        <w:rPr>
          <w:rFonts w:ascii="Calibri" w:hAnsi="Calibri" w:cs="等线"/>
          <w:kern w:val="0"/>
          <w:sz w:val="28"/>
          <w:szCs w:val="28"/>
        </w:rPr>
      </w:pPr>
      <w:r>
        <w:rPr>
          <w:rFonts w:ascii="宋体" w:hAnsi="宋体" w:cs="等线" w:hint="eastAsia"/>
          <w:kern w:val="0"/>
          <w:sz w:val="28"/>
          <w:szCs w:val="28"/>
        </w:rPr>
        <w:t>乙方</w:t>
      </w:r>
      <w:r w:rsidRPr="004F764C">
        <w:rPr>
          <w:rFonts w:ascii="Calibri" w:hAnsi="Calibri" w:cs="等线" w:hint="eastAsia"/>
          <w:kern w:val="0"/>
          <w:sz w:val="28"/>
          <w:szCs w:val="28"/>
          <w:u w:val="single"/>
        </w:rPr>
        <w:t>7*24</w:t>
      </w:r>
      <w:r>
        <w:rPr>
          <w:rFonts w:ascii="宋体" w:hAnsi="宋体" w:cs="等线" w:hint="eastAsia"/>
          <w:kern w:val="0"/>
          <w:sz w:val="28"/>
          <w:szCs w:val="28"/>
        </w:rPr>
        <w:t>小时服务热线，安排合格的技术工程师提供技术热线。</w:t>
      </w:r>
    </w:p>
    <w:p w14:paraId="364576AE" w14:textId="77777777" w:rsidR="004F764C" w:rsidRDefault="004F764C" w:rsidP="004F764C">
      <w:pPr>
        <w:numPr>
          <w:ilvl w:val="0"/>
          <w:numId w:val="22"/>
        </w:numPr>
        <w:ind w:firstLine="560"/>
        <w:rPr>
          <w:rFonts w:ascii="Calibri" w:hAnsi="Calibri" w:cs="等线"/>
          <w:kern w:val="0"/>
          <w:sz w:val="28"/>
          <w:szCs w:val="28"/>
        </w:rPr>
      </w:pPr>
      <w:r>
        <w:rPr>
          <w:rFonts w:ascii="宋体" w:hAnsi="宋体" w:cs="等线" w:hint="eastAsia"/>
          <w:kern w:val="0"/>
          <w:sz w:val="28"/>
          <w:szCs w:val="28"/>
        </w:rPr>
        <w:lastRenderedPageBreak/>
        <w:t>如果项目实施产出物或项目在质保期内出现一般性故障，乙方应在接到甲方报修通知内</w:t>
      </w:r>
      <w:r>
        <w:rPr>
          <w:rFonts w:ascii="Calibri" w:hAnsi="Calibri" w:cs="等线" w:hint="eastAsia"/>
          <w:kern w:val="0"/>
          <w:sz w:val="28"/>
          <w:szCs w:val="28"/>
        </w:rPr>
        <w:t xml:space="preserve"> </w:t>
      </w:r>
      <w:r>
        <w:rPr>
          <w:rFonts w:ascii="Calibri" w:hAnsi="Calibri" w:cs="等线" w:hint="eastAsia"/>
          <w:kern w:val="0"/>
          <w:sz w:val="28"/>
          <w:szCs w:val="28"/>
          <w:u w:val="single"/>
        </w:rPr>
        <w:t>0.5</w:t>
      </w:r>
      <w:r>
        <w:rPr>
          <w:rFonts w:ascii="宋体" w:hAnsi="宋体" w:cs="等线" w:hint="eastAsia"/>
          <w:kern w:val="0"/>
          <w:sz w:val="28"/>
          <w:szCs w:val="28"/>
        </w:rPr>
        <w:t>小时内（含本数）做出处理响应；如果项目实施产出物或项目在质保期内出现重大故障，乙方应立即派遣工程技术人员用</w:t>
      </w:r>
      <w:proofErr w:type="gramStart"/>
      <w:r>
        <w:rPr>
          <w:rFonts w:ascii="宋体" w:hAnsi="宋体" w:cs="等线" w:hint="eastAsia"/>
          <w:kern w:val="0"/>
          <w:sz w:val="28"/>
          <w:szCs w:val="28"/>
        </w:rPr>
        <w:t>最</w:t>
      </w:r>
      <w:proofErr w:type="gramEnd"/>
      <w:r>
        <w:rPr>
          <w:rFonts w:ascii="宋体" w:hAnsi="宋体" w:cs="等线" w:hint="eastAsia"/>
          <w:kern w:val="0"/>
          <w:sz w:val="28"/>
          <w:szCs w:val="28"/>
        </w:rPr>
        <w:t>快捷的交通工具在</w:t>
      </w:r>
      <w:r>
        <w:rPr>
          <w:rFonts w:ascii="Calibri" w:hAnsi="Calibri" w:cs="等线" w:hint="eastAsia"/>
          <w:kern w:val="0"/>
          <w:sz w:val="28"/>
          <w:szCs w:val="28"/>
          <w:u w:val="single"/>
        </w:rPr>
        <w:t xml:space="preserve"> 1 </w:t>
      </w:r>
      <w:r>
        <w:rPr>
          <w:rFonts w:ascii="宋体" w:hAnsi="宋体" w:cs="等线" w:hint="eastAsia"/>
          <w:kern w:val="0"/>
          <w:sz w:val="28"/>
          <w:szCs w:val="28"/>
          <w:u w:val="single"/>
        </w:rPr>
        <w:t>小时内（含本数）</w:t>
      </w:r>
      <w:r>
        <w:rPr>
          <w:rFonts w:ascii="宋体" w:hAnsi="宋体" w:cs="等线" w:hint="eastAsia"/>
          <w:kern w:val="0"/>
          <w:sz w:val="28"/>
          <w:szCs w:val="28"/>
        </w:rPr>
        <w:t>往达现场处理。乙方需提出解决方案，工作至故障修</w:t>
      </w:r>
      <w:proofErr w:type="gramStart"/>
      <w:r>
        <w:rPr>
          <w:rFonts w:ascii="宋体" w:hAnsi="宋体" w:cs="等线" w:hint="eastAsia"/>
          <w:kern w:val="0"/>
          <w:sz w:val="28"/>
          <w:szCs w:val="28"/>
        </w:rPr>
        <w:t>妥</w:t>
      </w:r>
      <w:proofErr w:type="gramEnd"/>
      <w:r>
        <w:rPr>
          <w:rFonts w:ascii="宋体" w:hAnsi="宋体" w:cs="等线" w:hint="eastAsia"/>
          <w:kern w:val="0"/>
          <w:sz w:val="28"/>
          <w:szCs w:val="28"/>
        </w:rPr>
        <w:t>完全恢复正常服务为止，修复时间不超过</w:t>
      </w:r>
      <w:r>
        <w:rPr>
          <w:rFonts w:ascii="Calibri" w:hAnsi="Calibri" w:cs="等线" w:hint="eastAsia"/>
          <w:kern w:val="0"/>
          <w:sz w:val="28"/>
          <w:szCs w:val="28"/>
        </w:rPr>
        <w:t xml:space="preserve"> </w:t>
      </w:r>
      <w:r>
        <w:rPr>
          <w:rFonts w:ascii="Calibri" w:hAnsi="Calibri" w:cs="等线" w:hint="eastAsia"/>
          <w:kern w:val="0"/>
          <w:sz w:val="28"/>
          <w:szCs w:val="28"/>
          <w:u w:val="single"/>
        </w:rPr>
        <w:t xml:space="preserve"> 1  </w:t>
      </w:r>
      <w:proofErr w:type="gramStart"/>
      <w:r>
        <w:rPr>
          <w:rFonts w:ascii="宋体" w:hAnsi="宋体" w:cs="等线" w:hint="eastAsia"/>
          <w:kern w:val="0"/>
          <w:sz w:val="28"/>
          <w:szCs w:val="28"/>
        </w:rPr>
        <w:t>个</w:t>
      </w:r>
      <w:proofErr w:type="gramEnd"/>
      <w:r>
        <w:rPr>
          <w:rFonts w:ascii="宋体" w:hAnsi="宋体" w:cs="等线" w:hint="eastAsia"/>
          <w:kern w:val="0"/>
          <w:sz w:val="28"/>
          <w:szCs w:val="28"/>
        </w:rPr>
        <w:t>工作日。</w:t>
      </w:r>
    </w:p>
    <w:p w14:paraId="21E6CE46" w14:textId="77777777" w:rsidR="004F764C" w:rsidRDefault="004F764C" w:rsidP="004F764C">
      <w:pPr>
        <w:ind w:firstLine="560"/>
        <w:rPr>
          <w:rFonts w:ascii="等线" w:hAnsi="等线" w:cs="宋体"/>
          <w:szCs w:val="24"/>
        </w:rPr>
      </w:pPr>
      <w:r>
        <w:rPr>
          <w:rFonts w:ascii="宋体" w:hAnsi="宋体" w:cs="等线" w:hint="eastAsia"/>
          <w:kern w:val="0"/>
          <w:sz w:val="28"/>
          <w:szCs w:val="28"/>
        </w:rPr>
        <w:t>乙方应</w:t>
      </w:r>
      <w:proofErr w:type="gramStart"/>
      <w:r>
        <w:rPr>
          <w:rFonts w:ascii="宋体" w:hAnsi="宋体" w:cs="等线" w:hint="eastAsia"/>
          <w:kern w:val="0"/>
          <w:sz w:val="28"/>
          <w:szCs w:val="28"/>
        </w:rPr>
        <w:t>作出</w:t>
      </w:r>
      <w:proofErr w:type="gramEnd"/>
      <w:r>
        <w:rPr>
          <w:rFonts w:ascii="宋体" w:hAnsi="宋体" w:cs="等线" w:hint="eastAsia"/>
          <w:kern w:val="0"/>
          <w:sz w:val="28"/>
          <w:szCs w:val="28"/>
        </w:rPr>
        <w:t>无推诿承诺。即乙方在收到甲方报修通知及要求后，须立即派技术人员到场，全力协助、使系统尽快恢复正常。</w:t>
      </w:r>
    </w:p>
    <w:p w14:paraId="20C32BE4" w14:textId="29FD1EE7" w:rsidR="00722DDC" w:rsidRPr="00722DDC" w:rsidRDefault="00722DDC" w:rsidP="00757623">
      <w:pPr>
        <w:pStyle w:val="2"/>
      </w:pPr>
      <w:r>
        <w:rPr>
          <w:rFonts w:hint="eastAsia"/>
        </w:rPr>
        <w:t>其他要求</w:t>
      </w:r>
    </w:p>
    <w:p w14:paraId="1C0842B1" w14:textId="2571FB51" w:rsidR="00722DDC" w:rsidRDefault="00722DDC" w:rsidP="00870656">
      <w:pPr>
        <w:ind w:firstLine="560"/>
        <w:rPr>
          <w:rFonts w:ascii="Calibri" w:hAnsi="Calibri" w:cs="等线"/>
          <w:kern w:val="0"/>
          <w:sz w:val="28"/>
          <w:szCs w:val="28"/>
        </w:rPr>
      </w:pPr>
      <w:r>
        <w:rPr>
          <w:rFonts w:ascii="宋体" w:hAnsi="宋体" w:cs="等线" w:hint="eastAsia"/>
          <w:kern w:val="0"/>
          <w:sz w:val="28"/>
          <w:szCs w:val="28"/>
        </w:rPr>
        <w:t>超过免费维护期后，双方另行协商签订维护合同，软件维保费用不超</w:t>
      </w:r>
      <w:r>
        <w:rPr>
          <w:rFonts w:ascii="宋体" w:hAnsi="宋体" w:cs="等线"/>
          <w:kern w:val="0"/>
          <w:sz w:val="28"/>
          <w:szCs w:val="28"/>
        </w:rPr>
        <w:t>合同</w:t>
      </w:r>
      <w:r>
        <w:rPr>
          <w:rFonts w:ascii="宋体" w:hAnsi="宋体" w:cs="等线" w:hint="eastAsia"/>
          <w:kern w:val="0"/>
          <w:sz w:val="28"/>
          <w:szCs w:val="28"/>
        </w:rPr>
        <w:t>软件部</w:t>
      </w:r>
      <w:r>
        <w:rPr>
          <w:rFonts w:ascii="宋体" w:hAnsi="宋体" w:cs="等线"/>
          <w:kern w:val="0"/>
          <w:sz w:val="28"/>
          <w:szCs w:val="28"/>
        </w:rPr>
        <w:t>分金额的</w:t>
      </w:r>
      <w:r>
        <w:rPr>
          <w:rFonts w:ascii="Calibri" w:hAnsi="Calibri" w:cs="等线"/>
          <w:kern w:val="0"/>
          <w:sz w:val="28"/>
          <w:szCs w:val="28"/>
        </w:rPr>
        <w:t>8%</w:t>
      </w:r>
      <w:r>
        <w:rPr>
          <w:rFonts w:ascii="宋体" w:hAnsi="宋体" w:cs="等线"/>
          <w:kern w:val="0"/>
          <w:sz w:val="28"/>
          <w:szCs w:val="28"/>
        </w:rPr>
        <w:t>。信息设备（产品）的维护报价不超过合同信息设备（产品）部分金额的</w:t>
      </w:r>
      <w:r>
        <w:rPr>
          <w:rFonts w:ascii="Calibri" w:hAnsi="Calibri" w:cs="Calibri"/>
          <w:kern w:val="0"/>
          <w:sz w:val="28"/>
          <w:szCs w:val="28"/>
        </w:rPr>
        <w:t>5%</w:t>
      </w:r>
      <w:r>
        <w:rPr>
          <w:rFonts w:ascii="宋体" w:hAnsi="宋体" w:cs="等线"/>
          <w:kern w:val="0"/>
          <w:sz w:val="28"/>
          <w:szCs w:val="28"/>
        </w:rPr>
        <w:t>。在免费维护期结束后、维护合同签订前，乙方须继续提供维护服务，维护费用在维护合同签订后支付。</w:t>
      </w:r>
    </w:p>
    <w:p w14:paraId="66634CC7" w14:textId="77777777" w:rsidR="00452E1D" w:rsidRPr="00722DDC" w:rsidRDefault="00452E1D" w:rsidP="00452E1D">
      <w:pPr>
        <w:ind w:firstLine="480"/>
      </w:pPr>
    </w:p>
    <w:p w14:paraId="6EA7169B" w14:textId="77777777" w:rsidR="009E3770" w:rsidRPr="00181185" w:rsidRDefault="009E3770" w:rsidP="009E3770">
      <w:pPr>
        <w:ind w:firstLine="480"/>
      </w:pPr>
    </w:p>
    <w:sectPr w:rsidR="009E3770" w:rsidRPr="0018118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9512" w16cex:dateUtc="2020-05-20T0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1A8FBE" w16cid:durableId="226F8EE3"/>
  <w16cid:commentId w16cid:paraId="62A68091" w16cid:durableId="226F951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6DD7A" w14:textId="77777777" w:rsidR="003A65FE" w:rsidRDefault="003A65FE" w:rsidP="007C2687">
      <w:pPr>
        <w:spacing w:line="240" w:lineRule="auto"/>
        <w:ind w:firstLine="480"/>
      </w:pPr>
      <w:r>
        <w:separator/>
      </w:r>
    </w:p>
  </w:endnote>
  <w:endnote w:type="continuationSeparator" w:id="0">
    <w:p w14:paraId="393C7C5D" w14:textId="77777777" w:rsidR="003A65FE" w:rsidRDefault="003A65FE" w:rsidP="007C268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2F00A" w14:textId="77777777" w:rsidR="00C649EB" w:rsidRDefault="00C649EB">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A7552" w14:textId="77777777" w:rsidR="00C649EB" w:rsidRDefault="00C649EB">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14F5B" w14:textId="77777777" w:rsidR="00C649EB" w:rsidRDefault="00C649EB">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48AB3" w14:textId="77777777" w:rsidR="003A65FE" w:rsidRDefault="003A65FE" w:rsidP="007C2687">
      <w:pPr>
        <w:spacing w:line="240" w:lineRule="auto"/>
        <w:ind w:firstLine="480"/>
      </w:pPr>
      <w:r>
        <w:separator/>
      </w:r>
    </w:p>
  </w:footnote>
  <w:footnote w:type="continuationSeparator" w:id="0">
    <w:p w14:paraId="5D93635B" w14:textId="77777777" w:rsidR="003A65FE" w:rsidRDefault="003A65FE" w:rsidP="007C2687">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66048" w14:textId="77777777" w:rsidR="00C649EB" w:rsidRDefault="00C649EB">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C1887" w14:textId="77777777" w:rsidR="00C649EB" w:rsidRDefault="00C649EB">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DFA51" w14:textId="77777777" w:rsidR="00C649EB" w:rsidRDefault="00C649EB">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1AE3"/>
    <w:multiLevelType w:val="multilevel"/>
    <w:tmpl w:val="70DC222E"/>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AC26F96"/>
    <w:multiLevelType w:val="multilevel"/>
    <w:tmpl w:val="2D9E6B5E"/>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2A74D72"/>
    <w:multiLevelType w:val="multilevel"/>
    <w:tmpl w:val="9C62EB14"/>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5B30E28"/>
    <w:multiLevelType w:val="multilevel"/>
    <w:tmpl w:val="BDD666BA"/>
    <w:lvl w:ilvl="0">
      <w:start w:val="1"/>
      <w:numFmt w:val="decimal"/>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5F2F48CB"/>
    <w:multiLevelType w:val="multilevel"/>
    <w:tmpl w:val="A1AA9B22"/>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FDF37C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635B6C79"/>
    <w:multiLevelType w:val="multilevel"/>
    <w:tmpl w:val="1040A55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none"/>
      <w:lvlText w:val="1.4.1."/>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6D510743"/>
    <w:multiLevelType w:val="multilevel"/>
    <w:tmpl w:val="702001A8"/>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num>
  <w:num w:numId="10">
    <w:abstractNumId w:val="6"/>
  </w:num>
  <w:num w:numId="11">
    <w:abstractNumId w:val="6"/>
  </w:num>
  <w:num w:numId="12">
    <w:abstractNumId w:val="6"/>
  </w:num>
  <w:num w:numId="13">
    <w:abstractNumId w:val="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6"/>
  </w:num>
  <w:num w:numId="26">
    <w:abstractNumId w:val="6"/>
    <w:lvlOverride w:ilvl="0">
      <w:lvl w:ilvl="0">
        <w:start w:val="1"/>
        <w:numFmt w:val="decimal"/>
        <w:lvlText w:val="%1."/>
        <w:lvlJc w:val="left"/>
        <w:pPr>
          <w:ind w:left="425" w:hanging="425"/>
        </w:pPr>
        <w:rPr>
          <w:rFonts w:hint="eastAsia"/>
        </w:rPr>
      </w:lvl>
    </w:lvlOverride>
    <w:lvlOverride w:ilvl="1">
      <w:lvl w:ilvl="1">
        <w:start w:val="1"/>
        <w:numFmt w:val="decimal"/>
        <w:lvlText w:val="%2%1.4."/>
        <w:lvlJc w:val="left"/>
        <w:pPr>
          <w:ind w:left="567" w:hanging="567"/>
        </w:pPr>
        <w:rPr>
          <w:rFonts w:hint="eastAsia"/>
        </w:rPr>
      </w:lvl>
    </w:lvlOverride>
    <w:lvlOverride w:ilvl="2">
      <w:lvl w:ilvl="2">
        <w:start w:val="1"/>
        <w:numFmt w:val="decimal"/>
        <w:lvlText w:val="%1.4.2."/>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27">
    <w:abstractNumId w:val="6"/>
  </w:num>
  <w:num w:numId="28">
    <w:abstractNumId w:val="6"/>
  </w:num>
  <w:num w:numId="29">
    <w:abstractNumId w:val="3"/>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7AF"/>
    <w:rsid w:val="00003225"/>
    <w:rsid w:val="00003FB5"/>
    <w:rsid w:val="00006CE3"/>
    <w:rsid w:val="0001134E"/>
    <w:rsid w:val="00012C74"/>
    <w:rsid w:val="0001648D"/>
    <w:rsid w:val="00094582"/>
    <w:rsid w:val="000977A7"/>
    <w:rsid w:val="000B1C0B"/>
    <w:rsid w:val="000C0274"/>
    <w:rsid w:val="00142CFF"/>
    <w:rsid w:val="00145028"/>
    <w:rsid w:val="0014580D"/>
    <w:rsid w:val="0015684A"/>
    <w:rsid w:val="00181185"/>
    <w:rsid w:val="001C0E75"/>
    <w:rsid w:val="001C3E06"/>
    <w:rsid w:val="001C553A"/>
    <w:rsid w:val="001D7B94"/>
    <w:rsid w:val="001E3BF0"/>
    <w:rsid w:val="002032B8"/>
    <w:rsid w:val="00247B0C"/>
    <w:rsid w:val="00256677"/>
    <w:rsid w:val="00260E3B"/>
    <w:rsid w:val="002804A9"/>
    <w:rsid w:val="00296385"/>
    <w:rsid w:val="002A4C52"/>
    <w:rsid w:val="002C02AC"/>
    <w:rsid w:val="002C19EC"/>
    <w:rsid w:val="002D5D7A"/>
    <w:rsid w:val="002E6BD2"/>
    <w:rsid w:val="003035EB"/>
    <w:rsid w:val="003171A6"/>
    <w:rsid w:val="003234C0"/>
    <w:rsid w:val="003641F2"/>
    <w:rsid w:val="0037089A"/>
    <w:rsid w:val="003A2AB4"/>
    <w:rsid w:val="003A65FE"/>
    <w:rsid w:val="003C06FE"/>
    <w:rsid w:val="00407CF5"/>
    <w:rsid w:val="00444AB7"/>
    <w:rsid w:val="00452E1D"/>
    <w:rsid w:val="00476294"/>
    <w:rsid w:val="004F764C"/>
    <w:rsid w:val="00524DC2"/>
    <w:rsid w:val="00590E10"/>
    <w:rsid w:val="005B7510"/>
    <w:rsid w:val="00650106"/>
    <w:rsid w:val="006571F9"/>
    <w:rsid w:val="006F00EA"/>
    <w:rsid w:val="006F07AF"/>
    <w:rsid w:val="0071058E"/>
    <w:rsid w:val="00722DDC"/>
    <w:rsid w:val="00757623"/>
    <w:rsid w:val="00761788"/>
    <w:rsid w:val="007C2687"/>
    <w:rsid w:val="007F3ECF"/>
    <w:rsid w:val="008434E4"/>
    <w:rsid w:val="00870656"/>
    <w:rsid w:val="008774CE"/>
    <w:rsid w:val="008F1511"/>
    <w:rsid w:val="009E1DCF"/>
    <w:rsid w:val="009E3770"/>
    <w:rsid w:val="00A6566C"/>
    <w:rsid w:val="00A661A8"/>
    <w:rsid w:val="00AE7F31"/>
    <w:rsid w:val="00AF7078"/>
    <w:rsid w:val="00B03FC2"/>
    <w:rsid w:val="00B1163A"/>
    <w:rsid w:val="00B33586"/>
    <w:rsid w:val="00B6740A"/>
    <w:rsid w:val="00B748BD"/>
    <w:rsid w:val="00B91769"/>
    <w:rsid w:val="00BA124A"/>
    <w:rsid w:val="00BD0404"/>
    <w:rsid w:val="00BD1F86"/>
    <w:rsid w:val="00BE23D6"/>
    <w:rsid w:val="00BF3D63"/>
    <w:rsid w:val="00C15AA0"/>
    <w:rsid w:val="00C22A2E"/>
    <w:rsid w:val="00C231C7"/>
    <w:rsid w:val="00C53A5E"/>
    <w:rsid w:val="00C649EB"/>
    <w:rsid w:val="00C741D9"/>
    <w:rsid w:val="00C74A7D"/>
    <w:rsid w:val="00C96816"/>
    <w:rsid w:val="00D35B14"/>
    <w:rsid w:val="00DE7FE0"/>
    <w:rsid w:val="00E3167F"/>
    <w:rsid w:val="00E81682"/>
    <w:rsid w:val="00EA5386"/>
    <w:rsid w:val="00EE3366"/>
    <w:rsid w:val="00F223ED"/>
    <w:rsid w:val="00F635D5"/>
    <w:rsid w:val="00F667C2"/>
    <w:rsid w:val="00F94838"/>
    <w:rsid w:val="00FD6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94AD7"/>
  <w15:chartTrackingRefBased/>
  <w15:docId w15:val="{AB43BD8A-CB9B-4DE5-80CF-6DA0B9E1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682"/>
    <w:pPr>
      <w:widowControl w:val="0"/>
      <w:spacing w:line="360" w:lineRule="auto"/>
      <w:ind w:firstLineChars="200" w:firstLine="200"/>
      <w:jc w:val="both"/>
    </w:pPr>
    <w:rPr>
      <w:rFonts w:eastAsia="宋体"/>
      <w:sz w:val="24"/>
    </w:rPr>
  </w:style>
  <w:style w:type="paragraph" w:styleId="1">
    <w:name w:val="heading 1"/>
    <w:basedOn w:val="a"/>
    <w:next w:val="a"/>
    <w:link w:val="10"/>
    <w:autoRedefine/>
    <w:uiPriority w:val="9"/>
    <w:qFormat/>
    <w:rsid w:val="006571F9"/>
    <w:pPr>
      <w:keepNext/>
      <w:keepLines/>
      <w:spacing w:before="240" w:after="240" w:line="420" w:lineRule="auto"/>
      <w:outlineLvl w:val="0"/>
    </w:pPr>
    <w:rPr>
      <w:b/>
      <w:bCs/>
      <w:kern w:val="44"/>
      <w:sz w:val="32"/>
      <w:szCs w:val="44"/>
    </w:rPr>
  </w:style>
  <w:style w:type="paragraph" w:styleId="2">
    <w:name w:val="heading 2"/>
    <w:basedOn w:val="a"/>
    <w:next w:val="a"/>
    <w:link w:val="20"/>
    <w:autoRedefine/>
    <w:uiPriority w:val="9"/>
    <w:unhideWhenUsed/>
    <w:qFormat/>
    <w:rsid w:val="00757623"/>
    <w:pPr>
      <w:keepNext/>
      <w:keepLines/>
      <w:numPr>
        <w:ilvl w:val="1"/>
        <w:numId w:val="1"/>
      </w:numPr>
      <w:spacing w:before="100" w:beforeAutospacing="1" w:after="100" w:afterAutospacing="1"/>
      <w:ind w:left="0" w:firstLineChars="0" w:firstLine="0"/>
      <w:outlineLvl w:val="1"/>
    </w:pPr>
    <w:rPr>
      <w:rFonts w:asciiTheme="majorHAnsi" w:eastAsiaTheme="majorEastAsia" w:hAnsiTheme="majorHAnsi" w:cstheme="majorBidi"/>
      <w:b/>
      <w:bCs/>
      <w:sz w:val="28"/>
      <w:szCs w:val="32"/>
    </w:rPr>
  </w:style>
  <w:style w:type="paragraph" w:styleId="3">
    <w:name w:val="heading 3"/>
    <w:basedOn w:val="a"/>
    <w:next w:val="a"/>
    <w:link w:val="30"/>
    <w:autoRedefine/>
    <w:uiPriority w:val="9"/>
    <w:unhideWhenUsed/>
    <w:qFormat/>
    <w:rsid w:val="00094582"/>
    <w:pPr>
      <w:keepNext/>
      <w:keepLines/>
      <w:numPr>
        <w:ilvl w:val="2"/>
        <w:numId w:val="1"/>
      </w:numPr>
      <w:spacing w:before="240" w:after="240"/>
      <w:ind w:firstLineChars="0" w:firstLine="0"/>
      <w:outlineLvl w:val="2"/>
    </w:pPr>
    <w:rPr>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3770"/>
    <w:pPr>
      <w:ind w:firstLine="420"/>
    </w:pPr>
  </w:style>
  <w:style w:type="character" w:customStyle="1" w:styleId="10">
    <w:name w:val="标题 1 字符"/>
    <w:basedOn w:val="a0"/>
    <w:link w:val="1"/>
    <w:uiPriority w:val="9"/>
    <w:rsid w:val="000B1C0B"/>
    <w:rPr>
      <w:b/>
      <w:bCs/>
      <w:kern w:val="44"/>
      <w:sz w:val="30"/>
      <w:szCs w:val="44"/>
    </w:rPr>
  </w:style>
  <w:style w:type="character" w:customStyle="1" w:styleId="20">
    <w:name w:val="标题 2 字符"/>
    <w:basedOn w:val="a0"/>
    <w:link w:val="2"/>
    <w:uiPriority w:val="9"/>
    <w:rsid w:val="00757623"/>
    <w:rPr>
      <w:rFonts w:asciiTheme="majorHAnsi" w:eastAsiaTheme="majorEastAsia" w:hAnsiTheme="majorHAnsi" w:cstheme="majorBidi"/>
      <w:b/>
      <w:bCs/>
      <w:sz w:val="28"/>
      <w:szCs w:val="32"/>
    </w:rPr>
  </w:style>
  <w:style w:type="character" w:customStyle="1" w:styleId="30">
    <w:name w:val="标题 3 字符"/>
    <w:basedOn w:val="a0"/>
    <w:link w:val="3"/>
    <w:uiPriority w:val="9"/>
    <w:rsid w:val="00094582"/>
    <w:rPr>
      <w:rFonts w:eastAsia="宋体"/>
      <w:bCs/>
      <w:sz w:val="28"/>
      <w:szCs w:val="32"/>
    </w:rPr>
  </w:style>
  <w:style w:type="paragraph" w:styleId="a4">
    <w:name w:val="header"/>
    <w:basedOn w:val="a"/>
    <w:link w:val="a5"/>
    <w:uiPriority w:val="99"/>
    <w:unhideWhenUsed/>
    <w:rsid w:val="007C2687"/>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7C2687"/>
    <w:rPr>
      <w:rFonts w:eastAsia="宋体"/>
      <w:sz w:val="18"/>
      <w:szCs w:val="18"/>
    </w:rPr>
  </w:style>
  <w:style w:type="paragraph" w:styleId="a6">
    <w:name w:val="footer"/>
    <w:basedOn w:val="a"/>
    <w:link w:val="a7"/>
    <w:uiPriority w:val="99"/>
    <w:unhideWhenUsed/>
    <w:rsid w:val="007C2687"/>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7C2687"/>
    <w:rPr>
      <w:rFonts w:eastAsia="宋体"/>
      <w:sz w:val="18"/>
      <w:szCs w:val="18"/>
    </w:rPr>
  </w:style>
  <w:style w:type="character" w:styleId="a8">
    <w:name w:val="annotation reference"/>
    <w:basedOn w:val="a0"/>
    <w:uiPriority w:val="99"/>
    <w:semiHidden/>
    <w:unhideWhenUsed/>
    <w:rsid w:val="008774CE"/>
    <w:rPr>
      <w:sz w:val="21"/>
      <w:szCs w:val="21"/>
    </w:rPr>
  </w:style>
  <w:style w:type="paragraph" w:styleId="a9">
    <w:name w:val="annotation text"/>
    <w:basedOn w:val="a"/>
    <w:link w:val="aa"/>
    <w:uiPriority w:val="99"/>
    <w:semiHidden/>
    <w:unhideWhenUsed/>
    <w:rsid w:val="008774CE"/>
    <w:pPr>
      <w:jc w:val="left"/>
    </w:pPr>
  </w:style>
  <w:style w:type="character" w:customStyle="1" w:styleId="aa">
    <w:name w:val="批注文字 字符"/>
    <w:basedOn w:val="a0"/>
    <w:link w:val="a9"/>
    <w:uiPriority w:val="99"/>
    <w:semiHidden/>
    <w:rsid w:val="008774CE"/>
    <w:rPr>
      <w:rFonts w:eastAsia="宋体"/>
      <w:sz w:val="24"/>
    </w:rPr>
  </w:style>
  <w:style w:type="paragraph" w:styleId="ab">
    <w:name w:val="annotation subject"/>
    <w:basedOn w:val="a9"/>
    <w:next w:val="a9"/>
    <w:link w:val="ac"/>
    <w:uiPriority w:val="99"/>
    <w:semiHidden/>
    <w:unhideWhenUsed/>
    <w:rsid w:val="008774CE"/>
    <w:rPr>
      <w:b/>
      <w:bCs/>
    </w:rPr>
  </w:style>
  <w:style w:type="character" w:customStyle="1" w:styleId="ac">
    <w:name w:val="批注主题 字符"/>
    <w:basedOn w:val="aa"/>
    <w:link w:val="ab"/>
    <w:uiPriority w:val="99"/>
    <w:semiHidden/>
    <w:rsid w:val="008774CE"/>
    <w:rPr>
      <w:rFonts w:eastAsia="宋体"/>
      <w:b/>
      <w:bCs/>
      <w:sz w:val="24"/>
    </w:rPr>
  </w:style>
  <w:style w:type="paragraph" w:styleId="ad">
    <w:name w:val="Balloon Text"/>
    <w:basedOn w:val="a"/>
    <w:link w:val="ae"/>
    <w:uiPriority w:val="99"/>
    <w:semiHidden/>
    <w:unhideWhenUsed/>
    <w:rsid w:val="008774CE"/>
    <w:pPr>
      <w:spacing w:line="240" w:lineRule="auto"/>
    </w:pPr>
    <w:rPr>
      <w:sz w:val="18"/>
      <w:szCs w:val="18"/>
    </w:rPr>
  </w:style>
  <w:style w:type="character" w:customStyle="1" w:styleId="ae">
    <w:name w:val="批注框文本 字符"/>
    <w:basedOn w:val="a0"/>
    <w:link w:val="ad"/>
    <w:uiPriority w:val="99"/>
    <w:semiHidden/>
    <w:rsid w:val="008774CE"/>
    <w:rPr>
      <w:rFonts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36">
      <w:bodyDiv w:val="1"/>
      <w:marLeft w:val="0"/>
      <w:marRight w:val="0"/>
      <w:marTop w:val="0"/>
      <w:marBottom w:val="0"/>
      <w:divBdr>
        <w:top w:val="none" w:sz="0" w:space="0" w:color="auto"/>
        <w:left w:val="none" w:sz="0" w:space="0" w:color="auto"/>
        <w:bottom w:val="none" w:sz="0" w:space="0" w:color="auto"/>
        <w:right w:val="none" w:sz="0" w:space="0" w:color="auto"/>
      </w:divBdr>
    </w:div>
    <w:div w:id="8795479">
      <w:bodyDiv w:val="1"/>
      <w:marLeft w:val="0"/>
      <w:marRight w:val="0"/>
      <w:marTop w:val="0"/>
      <w:marBottom w:val="0"/>
      <w:divBdr>
        <w:top w:val="none" w:sz="0" w:space="0" w:color="auto"/>
        <w:left w:val="none" w:sz="0" w:space="0" w:color="auto"/>
        <w:bottom w:val="none" w:sz="0" w:space="0" w:color="auto"/>
        <w:right w:val="none" w:sz="0" w:space="0" w:color="auto"/>
      </w:divBdr>
    </w:div>
    <w:div w:id="81999598">
      <w:bodyDiv w:val="1"/>
      <w:marLeft w:val="0"/>
      <w:marRight w:val="0"/>
      <w:marTop w:val="0"/>
      <w:marBottom w:val="0"/>
      <w:divBdr>
        <w:top w:val="none" w:sz="0" w:space="0" w:color="auto"/>
        <w:left w:val="none" w:sz="0" w:space="0" w:color="auto"/>
        <w:bottom w:val="none" w:sz="0" w:space="0" w:color="auto"/>
        <w:right w:val="none" w:sz="0" w:space="0" w:color="auto"/>
      </w:divBdr>
    </w:div>
    <w:div w:id="111242248">
      <w:bodyDiv w:val="1"/>
      <w:marLeft w:val="0"/>
      <w:marRight w:val="0"/>
      <w:marTop w:val="0"/>
      <w:marBottom w:val="0"/>
      <w:divBdr>
        <w:top w:val="none" w:sz="0" w:space="0" w:color="auto"/>
        <w:left w:val="none" w:sz="0" w:space="0" w:color="auto"/>
        <w:bottom w:val="none" w:sz="0" w:space="0" w:color="auto"/>
        <w:right w:val="none" w:sz="0" w:space="0" w:color="auto"/>
      </w:divBdr>
    </w:div>
    <w:div w:id="230776359">
      <w:bodyDiv w:val="1"/>
      <w:marLeft w:val="0"/>
      <w:marRight w:val="0"/>
      <w:marTop w:val="0"/>
      <w:marBottom w:val="0"/>
      <w:divBdr>
        <w:top w:val="none" w:sz="0" w:space="0" w:color="auto"/>
        <w:left w:val="none" w:sz="0" w:space="0" w:color="auto"/>
        <w:bottom w:val="none" w:sz="0" w:space="0" w:color="auto"/>
        <w:right w:val="none" w:sz="0" w:space="0" w:color="auto"/>
      </w:divBdr>
    </w:div>
    <w:div w:id="403643325">
      <w:bodyDiv w:val="1"/>
      <w:marLeft w:val="0"/>
      <w:marRight w:val="0"/>
      <w:marTop w:val="0"/>
      <w:marBottom w:val="0"/>
      <w:divBdr>
        <w:top w:val="none" w:sz="0" w:space="0" w:color="auto"/>
        <w:left w:val="none" w:sz="0" w:space="0" w:color="auto"/>
        <w:bottom w:val="none" w:sz="0" w:space="0" w:color="auto"/>
        <w:right w:val="none" w:sz="0" w:space="0" w:color="auto"/>
      </w:divBdr>
    </w:div>
    <w:div w:id="681709751">
      <w:bodyDiv w:val="1"/>
      <w:marLeft w:val="0"/>
      <w:marRight w:val="0"/>
      <w:marTop w:val="0"/>
      <w:marBottom w:val="0"/>
      <w:divBdr>
        <w:top w:val="none" w:sz="0" w:space="0" w:color="auto"/>
        <w:left w:val="none" w:sz="0" w:space="0" w:color="auto"/>
        <w:bottom w:val="none" w:sz="0" w:space="0" w:color="auto"/>
        <w:right w:val="none" w:sz="0" w:space="0" w:color="auto"/>
      </w:divBdr>
    </w:div>
    <w:div w:id="1081876705">
      <w:bodyDiv w:val="1"/>
      <w:marLeft w:val="0"/>
      <w:marRight w:val="0"/>
      <w:marTop w:val="0"/>
      <w:marBottom w:val="0"/>
      <w:divBdr>
        <w:top w:val="none" w:sz="0" w:space="0" w:color="auto"/>
        <w:left w:val="none" w:sz="0" w:space="0" w:color="auto"/>
        <w:bottom w:val="none" w:sz="0" w:space="0" w:color="auto"/>
        <w:right w:val="none" w:sz="0" w:space="0" w:color="auto"/>
      </w:divBdr>
    </w:div>
    <w:div w:id="1095203911">
      <w:bodyDiv w:val="1"/>
      <w:marLeft w:val="0"/>
      <w:marRight w:val="0"/>
      <w:marTop w:val="0"/>
      <w:marBottom w:val="0"/>
      <w:divBdr>
        <w:top w:val="none" w:sz="0" w:space="0" w:color="auto"/>
        <w:left w:val="none" w:sz="0" w:space="0" w:color="auto"/>
        <w:bottom w:val="none" w:sz="0" w:space="0" w:color="auto"/>
        <w:right w:val="none" w:sz="0" w:space="0" w:color="auto"/>
      </w:divBdr>
    </w:div>
    <w:div w:id="1126267758">
      <w:bodyDiv w:val="1"/>
      <w:marLeft w:val="0"/>
      <w:marRight w:val="0"/>
      <w:marTop w:val="0"/>
      <w:marBottom w:val="0"/>
      <w:divBdr>
        <w:top w:val="none" w:sz="0" w:space="0" w:color="auto"/>
        <w:left w:val="none" w:sz="0" w:space="0" w:color="auto"/>
        <w:bottom w:val="none" w:sz="0" w:space="0" w:color="auto"/>
        <w:right w:val="none" w:sz="0" w:space="0" w:color="auto"/>
      </w:divBdr>
    </w:div>
    <w:div w:id="1218054900">
      <w:bodyDiv w:val="1"/>
      <w:marLeft w:val="0"/>
      <w:marRight w:val="0"/>
      <w:marTop w:val="0"/>
      <w:marBottom w:val="0"/>
      <w:divBdr>
        <w:top w:val="none" w:sz="0" w:space="0" w:color="auto"/>
        <w:left w:val="none" w:sz="0" w:space="0" w:color="auto"/>
        <w:bottom w:val="none" w:sz="0" w:space="0" w:color="auto"/>
        <w:right w:val="none" w:sz="0" w:space="0" w:color="auto"/>
      </w:divBdr>
    </w:div>
    <w:div w:id="1236428241">
      <w:bodyDiv w:val="1"/>
      <w:marLeft w:val="0"/>
      <w:marRight w:val="0"/>
      <w:marTop w:val="0"/>
      <w:marBottom w:val="0"/>
      <w:divBdr>
        <w:top w:val="none" w:sz="0" w:space="0" w:color="auto"/>
        <w:left w:val="none" w:sz="0" w:space="0" w:color="auto"/>
        <w:bottom w:val="none" w:sz="0" w:space="0" w:color="auto"/>
        <w:right w:val="none" w:sz="0" w:space="0" w:color="auto"/>
      </w:divBdr>
    </w:div>
    <w:div w:id="1297564369">
      <w:bodyDiv w:val="1"/>
      <w:marLeft w:val="0"/>
      <w:marRight w:val="0"/>
      <w:marTop w:val="0"/>
      <w:marBottom w:val="0"/>
      <w:divBdr>
        <w:top w:val="none" w:sz="0" w:space="0" w:color="auto"/>
        <w:left w:val="none" w:sz="0" w:space="0" w:color="auto"/>
        <w:bottom w:val="none" w:sz="0" w:space="0" w:color="auto"/>
        <w:right w:val="none" w:sz="0" w:space="0" w:color="auto"/>
      </w:divBdr>
    </w:div>
    <w:div w:id="1916623629">
      <w:bodyDiv w:val="1"/>
      <w:marLeft w:val="0"/>
      <w:marRight w:val="0"/>
      <w:marTop w:val="0"/>
      <w:marBottom w:val="0"/>
      <w:divBdr>
        <w:top w:val="none" w:sz="0" w:space="0" w:color="auto"/>
        <w:left w:val="none" w:sz="0" w:space="0" w:color="auto"/>
        <w:bottom w:val="none" w:sz="0" w:space="0" w:color="auto"/>
        <w:right w:val="none" w:sz="0" w:space="0" w:color="auto"/>
      </w:divBdr>
    </w:div>
    <w:div w:id="206722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648</TotalTime>
  <Pages>11</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lixue</dc:creator>
  <cp:keywords/>
  <dc:description/>
  <cp:lastModifiedBy>严晓明</cp:lastModifiedBy>
  <cp:revision>18</cp:revision>
  <dcterms:created xsi:type="dcterms:W3CDTF">2020-05-18T02:09:00Z</dcterms:created>
  <dcterms:modified xsi:type="dcterms:W3CDTF">2020-05-20T08:32:00Z</dcterms:modified>
</cp:coreProperties>
</file>