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微软雅黑" w:hAnsi="微软雅黑" w:eastAsia="微软雅黑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44"/>
          <w:szCs w:val="44"/>
        </w:rPr>
        <w:t>广东</w:t>
      </w:r>
      <w:r>
        <w:rPr>
          <w:rFonts w:ascii="微软雅黑" w:hAnsi="微软雅黑" w:eastAsia="微软雅黑" w:cs="宋体"/>
          <w:kern w:val="0"/>
          <w:sz w:val="44"/>
          <w:szCs w:val="44"/>
        </w:rPr>
        <w:t>省人民医院</w:t>
      </w:r>
      <w:r>
        <w:rPr>
          <w:rFonts w:hint="eastAsia" w:ascii="微软雅黑" w:hAnsi="微软雅黑" w:eastAsia="微软雅黑" w:cs="宋体"/>
          <w:kern w:val="0"/>
          <w:sz w:val="44"/>
          <w:szCs w:val="44"/>
        </w:rPr>
        <w:t>云</w:t>
      </w:r>
      <w:r>
        <w:rPr>
          <w:rFonts w:ascii="微软雅黑" w:hAnsi="微软雅黑" w:eastAsia="微软雅黑" w:cs="宋体"/>
          <w:kern w:val="0"/>
          <w:sz w:val="44"/>
          <w:szCs w:val="44"/>
        </w:rPr>
        <w:t>WAF</w:t>
      </w:r>
      <w:r>
        <w:rPr>
          <w:rFonts w:hint="eastAsia" w:ascii="微软雅黑" w:hAnsi="微软雅黑" w:eastAsia="微软雅黑" w:cs="宋体"/>
          <w:kern w:val="0"/>
          <w:sz w:val="44"/>
          <w:szCs w:val="44"/>
        </w:rPr>
        <w:t>采购项目</w:t>
      </w:r>
      <w:r>
        <w:rPr>
          <w:rFonts w:ascii="微软雅黑" w:hAnsi="微软雅黑" w:eastAsia="微软雅黑" w:cs="宋体"/>
          <w:kern w:val="0"/>
          <w:sz w:val="44"/>
          <w:szCs w:val="44"/>
        </w:rPr>
        <w:t>需求</w:t>
      </w:r>
    </w:p>
    <w:p>
      <w:pPr>
        <w:spacing w:line="360" w:lineRule="auto"/>
        <w:ind w:firstLine="480"/>
        <w:rPr>
          <w:rFonts w:hint="eastAsia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为进一步提升医院网站的安全，</w:t>
      </w:r>
      <w:r>
        <w:rPr>
          <w:rFonts w:hint="eastAsia" w:ascii="微软雅黑" w:hAnsi="微软雅黑" w:eastAsia="微软雅黑"/>
          <w:sz w:val="24"/>
        </w:rPr>
        <w:t>为</w:t>
      </w:r>
      <w:r>
        <w:rPr>
          <w:rFonts w:ascii="微软雅黑" w:hAnsi="微软雅黑" w:eastAsia="微软雅黑"/>
          <w:sz w:val="24"/>
        </w:rPr>
        <w:t>WEB应用提供入侵、篡改、漏洞、WebShell、业务安全等类型的防护；通过大数据行为模型对黑客进行全网追溯，让攻击可感知、可防御、可追溯、可推演。需要采购云waf接入服务</w:t>
      </w:r>
      <w:r>
        <w:rPr>
          <w:rFonts w:hint="eastAsia" w:ascii="微软雅黑" w:hAnsi="微软雅黑" w:eastAsia="微软雅黑"/>
          <w:sz w:val="24"/>
        </w:rPr>
        <w:t>，具</w:t>
      </w:r>
      <w:r>
        <w:rPr>
          <w:rFonts w:ascii="微软雅黑" w:hAnsi="微软雅黑" w:eastAsia="微软雅黑"/>
          <w:sz w:val="24"/>
        </w:rPr>
        <w:t>体需求如下：</w:t>
      </w:r>
    </w:p>
    <w:p>
      <w:pPr>
        <w:pStyle w:val="9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采购清单</w:t>
      </w:r>
    </w:p>
    <w:tbl>
      <w:tblPr>
        <w:tblStyle w:val="6"/>
        <w:tblpPr w:leftFromText="180" w:rightFromText="180" w:vertAnchor="text" w:horzAnchor="margin" w:tblpXSpec="center" w:tblpY="4"/>
        <w:tblW w:w="530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2739"/>
        <w:gridCol w:w="17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8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</w:rPr>
              <w:t>序号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项目名称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服务周期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bidi="ar"/>
              </w:rPr>
              <w:t>1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云</w:t>
            </w:r>
            <w:r>
              <w:rPr>
                <w:rFonts w:ascii="微软雅黑" w:hAnsi="微软雅黑" w:eastAsia="微软雅黑"/>
                <w:sz w:val="24"/>
              </w:rPr>
              <w:t>WAF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1年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微软雅黑" w:hAnsi="微软雅黑" w:eastAsia="微软雅黑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kern w:val="0"/>
          <w:sz w:val="24"/>
        </w:rPr>
      </w:pPr>
    </w:p>
    <w:p>
      <w:pPr>
        <w:pStyle w:val="9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云</w:t>
      </w:r>
      <w:r>
        <w:rPr>
          <w:rFonts w:ascii="微软雅黑" w:hAnsi="微软雅黑" w:eastAsia="微软雅黑" w:cs="宋体"/>
          <w:kern w:val="0"/>
          <w:sz w:val="24"/>
        </w:rPr>
        <w:t>WAF</w:t>
      </w:r>
      <w:r>
        <w:rPr>
          <w:rFonts w:hint="eastAsia" w:ascii="微软雅黑" w:hAnsi="微软雅黑" w:eastAsia="微软雅黑" w:cs="宋体"/>
          <w:kern w:val="0"/>
          <w:sz w:val="24"/>
        </w:rPr>
        <w:t>需求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416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16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产品</w:t>
            </w:r>
            <w:r>
              <w:rPr>
                <w:rFonts w:ascii="微软雅黑" w:hAnsi="微软雅黑" w:eastAsia="微软雅黑" w:cs="宋体"/>
                <w:sz w:val="24"/>
              </w:rPr>
              <w:t>名称</w:t>
            </w:r>
          </w:p>
        </w:tc>
        <w:tc>
          <w:tcPr>
            <w:tcW w:w="6416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描述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16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云WAF</w:t>
            </w:r>
          </w:p>
        </w:tc>
        <w:tc>
          <w:tcPr>
            <w:tcW w:w="6416" w:type="dxa"/>
            <w:noWrap w:val="0"/>
            <w:vAlign w:val="top"/>
          </w:tcPr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实时带宽15Mb/s、防护域名数量为</w:t>
            </w:r>
            <w:r>
              <w:rPr>
                <w:rFonts w:ascii="微软雅黑" w:hAnsi="微软雅黑" w:eastAsia="微软雅黑" w:cs="宋体"/>
                <w:sz w:val="24"/>
              </w:rPr>
              <w:t>10</w:t>
            </w:r>
            <w:r>
              <w:rPr>
                <w:rFonts w:hint="eastAsia" w:ascii="微软雅黑" w:hAnsi="微软雅黑" w:eastAsia="微软雅黑" w:cs="宋体"/>
                <w:sz w:val="24"/>
              </w:rPr>
              <w:t>个、5G 抗DDOS流量，为用户网站提供云端的Web 应用安全防护、入侵防护、DDoS/CC 攻击防护、独享防护、防绕过、失陷监测、安全可视化、动态防护、定向防护、实时对抗、应急对抗；以及安全专家代管服务、评估监测服务。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提供12 次安全应急响应服务：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1、WEB 恶意代码处置，篡改清除服务：针对 webshell 后门、网页挂马、网页篡改等恶意事件，安全专家远程进行清除并恢复，7*24 小时</w:t>
            </w:r>
            <w:r>
              <w:rPr>
                <w:rFonts w:hint="eastAsia" w:ascii="微软雅黑" w:hAnsi="微软雅黑" w:eastAsia="微软雅黑" w:cs="宋体"/>
                <w:sz w:val="24"/>
                <w:highlight w:val="none"/>
              </w:rPr>
              <w:t>事件响应</w:t>
            </w:r>
            <w:r>
              <w:rPr>
                <w:rFonts w:hint="eastAsia" w:ascii="微软雅黑" w:hAnsi="微软雅黑" w:eastAsia="微软雅黑" w:cs="宋体"/>
                <w:sz w:val="24"/>
              </w:rPr>
              <w:t>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2、恶意程序事件处置：针对 病毒、蠕虫、远控木马、僵尸网络程序，安全专家远程进行定位并清除；</w:t>
            </w:r>
          </w:p>
          <w:p>
            <w:pPr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3、事件分析及加固建议：对安全事件的原因进行分析，并出具分析及加固报告。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1年</w:t>
            </w:r>
          </w:p>
        </w:tc>
      </w:tr>
    </w:tbl>
    <w:p>
      <w:pPr>
        <w:pStyle w:val="2"/>
        <w:spacing w:line="415" w:lineRule="auto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云</w:t>
      </w:r>
      <w:r>
        <w:rPr>
          <w:rFonts w:ascii="微软雅黑" w:hAnsi="微软雅黑" w:eastAsia="微软雅黑"/>
          <w:color w:val="000000"/>
          <w:sz w:val="24"/>
          <w:szCs w:val="24"/>
        </w:rPr>
        <w:t>安全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服务要求</w:t>
      </w:r>
    </w:p>
    <w:p>
      <w:pPr>
        <w:spacing w:line="360" w:lineRule="auto"/>
        <w:ind w:firstLine="600" w:firstLineChars="2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供应商需要拥有完善的服务团队、技术能力和服务管理工具，为本项目设备提供售后服务，服务内容包括：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（1）供应商及</w:t>
      </w:r>
      <w:r>
        <w:rPr>
          <w:rFonts w:ascii="微软雅黑" w:hAnsi="微软雅黑" w:eastAsia="微软雅黑"/>
          <w:sz w:val="24"/>
        </w:rPr>
        <w:t>产品</w:t>
      </w:r>
      <w:r>
        <w:rPr>
          <w:rFonts w:hint="eastAsia" w:ascii="微软雅黑" w:hAnsi="微软雅黑" w:eastAsia="微软雅黑"/>
          <w:sz w:val="24"/>
        </w:rPr>
        <w:t>原</w:t>
      </w:r>
      <w:r>
        <w:rPr>
          <w:rFonts w:ascii="微软雅黑" w:hAnsi="微软雅黑" w:eastAsia="微软雅黑"/>
          <w:sz w:val="24"/>
        </w:rPr>
        <w:t>厂家</w:t>
      </w:r>
      <w:r>
        <w:rPr>
          <w:rFonts w:hint="eastAsia" w:ascii="微软雅黑" w:hAnsi="微软雅黑" w:eastAsia="微软雅黑"/>
          <w:sz w:val="24"/>
        </w:rPr>
        <w:t>必须在省内有厂家直属的服务办事机构，提供7*24小时快速上门服务和2小时内快速响应服务。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（2）服务</w:t>
      </w:r>
      <w:r>
        <w:rPr>
          <w:rFonts w:ascii="微软雅黑" w:hAnsi="微软雅黑" w:eastAsia="微软雅黑"/>
          <w:sz w:val="24"/>
        </w:rPr>
        <w:t>期内，</w:t>
      </w:r>
      <w:r>
        <w:rPr>
          <w:rFonts w:hint="eastAsia" w:ascii="微软雅黑" w:hAnsi="微软雅黑" w:eastAsia="微软雅黑"/>
          <w:sz w:val="24"/>
        </w:rPr>
        <w:t>免费</w:t>
      </w:r>
      <w:r>
        <w:rPr>
          <w:rFonts w:ascii="微软雅黑" w:hAnsi="微软雅黑" w:eastAsia="微软雅黑"/>
          <w:sz w:val="24"/>
        </w:rPr>
        <w:t>提供</w:t>
      </w:r>
      <w:r>
        <w:rPr>
          <w:rFonts w:hint="eastAsia" w:ascii="微软雅黑" w:hAnsi="微软雅黑" w:eastAsia="微软雅黑"/>
          <w:sz w:val="24"/>
        </w:rPr>
        <w:t>官方</w:t>
      </w:r>
      <w:r>
        <w:rPr>
          <w:rFonts w:ascii="微软雅黑" w:hAnsi="微软雅黑" w:eastAsia="微软雅黑"/>
          <w:sz w:val="24"/>
        </w:rPr>
        <w:t>网站的</w:t>
      </w:r>
      <w:r>
        <w:rPr>
          <w:rFonts w:hint="eastAsia" w:ascii="微软雅黑" w:hAnsi="微软雅黑" w:eastAsia="微软雅黑"/>
          <w:sz w:val="24"/>
        </w:rPr>
        <w:t>评估监测服务。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（3）服务</w:t>
      </w:r>
      <w:r>
        <w:rPr>
          <w:rFonts w:ascii="微软雅黑" w:hAnsi="微软雅黑" w:eastAsia="微软雅黑"/>
          <w:sz w:val="24"/>
        </w:rPr>
        <w:t>期内，</w:t>
      </w:r>
      <w:r>
        <w:rPr>
          <w:rFonts w:hint="eastAsia" w:ascii="微软雅黑" w:hAnsi="微软雅黑" w:eastAsia="微软雅黑"/>
          <w:sz w:val="24"/>
        </w:rPr>
        <w:t>免费提供官方</w:t>
      </w:r>
      <w:r>
        <w:rPr>
          <w:rFonts w:ascii="微软雅黑" w:hAnsi="微软雅黑" w:eastAsia="微软雅黑"/>
          <w:sz w:val="24"/>
        </w:rPr>
        <w:t>网站</w:t>
      </w:r>
      <w:r>
        <w:rPr>
          <w:rFonts w:hint="eastAsia" w:ascii="微软雅黑" w:hAnsi="微软雅黑" w:eastAsia="微软雅黑"/>
          <w:sz w:val="24"/>
        </w:rPr>
        <w:t>安全应急响应服务。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szCs w:val="21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D1"/>
    <w:multiLevelType w:val="multilevel"/>
    <w:tmpl w:val="056D57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2D6"/>
    <w:rsid w:val="00021327"/>
    <w:rsid w:val="000576FE"/>
    <w:rsid w:val="000932D6"/>
    <w:rsid w:val="00126F95"/>
    <w:rsid w:val="00176171"/>
    <w:rsid w:val="001C4A29"/>
    <w:rsid w:val="001E5735"/>
    <w:rsid w:val="002C7CAD"/>
    <w:rsid w:val="002F6DF1"/>
    <w:rsid w:val="003A0DBE"/>
    <w:rsid w:val="003E62B9"/>
    <w:rsid w:val="005404FA"/>
    <w:rsid w:val="00572678"/>
    <w:rsid w:val="00610239"/>
    <w:rsid w:val="00611083"/>
    <w:rsid w:val="00634EC3"/>
    <w:rsid w:val="00693308"/>
    <w:rsid w:val="006A62F6"/>
    <w:rsid w:val="00743DC0"/>
    <w:rsid w:val="007750B3"/>
    <w:rsid w:val="00801077"/>
    <w:rsid w:val="0082784A"/>
    <w:rsid w:val="00836F7D"/>
    <w:rsid w:val="00860DE8"/>
    <w:rsid w:val="008C0A81"/>
    <w:rsid w:val="00961E56"/>
    <w:rsid w:val="00A120C9"/>
    <w:rsid w:val="00A64369"/>
    <w:rsid w:val="00A8394F"/>
    <w:rsid w:val="00AB6619"/>
    <w:rsid w:val="00B04354"/>
    <w:rsid w:val="00B0571B"/>
    <w:rsid w:val="00BA6FAA"/>
    <w:rsid w:val="00C71A8F"/>
    <w:rsid w:val="00D05FEF"/>
    <w:rsid w:val="00D15F3C"/>
    <w:rsid w:val="00DE408E"/>
    <w:rsid w:val="00E46E70"/>
    <w:rsid w:val="00E76AAB"/>
    <w:rsid w:val="00F25BF6"/>
    <w:rsid w:val="0A9804DF"/>
    <w:rsid w:val="0DE16108"/>
    <w:rsid w:val="32C62F0C"/>
    <w:rsid w:val="45F07511"/>
    <w:rsid w:val="5285268C"/>
    <w:rsid w:val="558C2FA7"/>
    <w:rsid w:val="5A204710"/>
    <w:rsid w:val="66B805A2"/>
    <w:rsid w:val="6C734C7B"/>
    <w:rsid w:val="7C074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  <w:pPr>
      <w:widowControl/>
      <w:jc w:val="left"/>
    </w:pPr>
    <w:rPr>
      <w:rFonts w:ascii="Times New Roman" w:hAnsi="Times New Roman" w:eastAsia="宋体"/>
      <w:kern w:val="0"/>
      <w:szCs w:val="20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5"/>
    <w:basedOn w:val="1"/>
    <w:next w:val="9"/>
    <w:qFormat/>
    <w:uiPriority w:val="0"/>
    <w:pPr>
      <w:ind w:firstLine="420" w:firstLineChars="200"/>
    </w:pPr>
    <w:rPr>
      <w:rFonts w:ascii="Calibri" w:hAnsi="Calibri" w:eastAsia="宋体"/>
      <w:kern w:val="0"/>
      <w:sz w:val="20"/>
      <w:szCs w:val="20"/>
    </w:rPr>
  </w:style>
  <w:style w:type="paragraph" w:styleId="9">
    <w:name w:val="List Paragraph"/>
    <w:basedOn w:val="1"/>
    <w:link w:val="13"/>
    <w:qFormat/>
    <w:uiPriority w:val="34"/>
    <w:pPr>
      <w:ind w:firstLine="420" w:firstLineChars="200"/>
    </w:pPr>
  </w:style>
  <w:style w:type="paragraph" w:customStyle="1" w:styleId="10">
    <w:name w:val="_Style 6"/>
    <w:basedOn w:val="1"/>
    <w:next w:val="9"/>
    <w:qFormat/>
    <w:uiPriority w:val="0"/>
    <w:pPr>
      <w:ind w:firstLine="420" w:firstLineChars="200"/>
    </w:pPr>
    <w:rPr>
      <w:rFonts w:ascii="Calibri" w:hAnsi="Calibri" w:eastAsia="宋体"/>
      <w:kern w:val="0"/>
      <w:sz w:val="20"/>
      <w:szCs w:val="20"/>
    </w:rPr>
  </w:style>
  <w:style w:type="character" w:customStyle="1" w:styleId="11">
    <w:name w:val="页脚 字符"/>
    <w:link w:val="4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3">
    <w:name w:val="列出段落 Char"/>
    <w:link w:val="9"/>
    <w:uiPriority w:val="0"/>
    <w:rPr>
      <w:rFonts w:ascii="等线" w:hAnsi="等线" w:eastAsia="等线"/>
      <w:kern w:val="2"/>
      <w:sz w:val="21"/>
      <w:szCs w:val="24"/>
    </w:rPr>
  </w:style>
  <w:style w:type="character" w:customStyle="1" w:styleId="14">
    <w:name w:val="标题 2 字符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5">
    <w:name w:val="标题 2 Char"/>
    <w:link w:val="2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16">
    <w:name w:val="批注文字 字符"/>
    <w:uiPriority w:val="0"/>
    <w:rPr>
      <w:rFonts w:ascii="等线" w:hAnsi="等线" w:eastAsia="等线"/>
      <w:kern w:val="2"/>
      <w:sz w:val="21"/>
      <w:szCs w:val="24"/>
    </w:rPr>
  </w:style>
  <w:style w:type="character" w:customStyle="1" w:styleId="17">
    <w:name w:val="批注文字 Char"/>
    <w:link w:val="3"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563</Characters>
  <Lines>4</Lines>
  <Paragraphs>1</Paragraphs>
  <TotalTime>7</TotalTime>
  <ScaleCrop>false</ScaleCrop>
  <LinksUpToDate>false</LinksUpToDate>
  <CharactersWithSpaces>660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2020-04-07T05:10:00Z</dcterms:created>
  <dc:creator>王丹</dc:creator>
  <cp:lastModifiedBy>frins</cp:lastModifiedBy>
  <dcterms:modified xsi:type="dcterms:W3CDTF">2020-04-24T03:17:04Z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