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Theme="majorEastAsia" w:hAnsiTheme="majorEastAsia" w:eastAsiaTheme="majorEastAsia"/>
          <w:b/>
          <w:sz w:val="44"/>
          <w:szCs w:val="44"/>
        </w:rPr>
      </w:pPr>
      <w:r>
        <w:rPr>
          <w:rFonts w:hint="eastAsia" w:asciiTheme="majorEastAsia" w:hAnsiTheme="majorEastAsia" w:eastAsiaTheme="majorEastAsia"/>
          <w:b/>
          <w:sz w:val="44"/>
          <w:szCs w:val="44"/>
          <w:lang w:eastAsia="zh-CN"/>
        </w:rPr>
        <w:t>附件</w:t>
      </w:r>
      <w:r>
        <w:rPr>
          <w:rFonts w:hint="eastAsia" w:asciiTheme="majorEastAsia" w:hAnsiTheme="majorEastAsia" w:eastAsiaTheme="majorEastAsia"/>
          <w:b/>
          <w:sz w:val="44"/>
          <w:szCs w:val="44"/>
          <w:lang w:val="en-US" w:eastAsia="zh-CN"/>
        </w:rPr>
        <w:t xml:space="preserve">1 </w:t>
      </w:r>
      <w:bookmarkStart w:id="0" w:name="_GoBack"/>
      <w:bookmarkEnd w:id="0"/>
      <w:r>
        <w:rPr>
          <w:rFonts w:hint="eastAsia" w:asciiTheme="majorEastAsia" w:hAnsiTheme="majorEastAsia" w:eastAsiaTheme="majorEastAsia"/>
          <w:b/>
          <w:sz w:val="44"/>
          <w:szCs w:val="44"/>
        </w:rPr>
        <w:t>正</w:t>
      </w:r>
      <w:r>
        <w:rPr>
          <w:rFonts w:asciiTheme="majorEastAsia" w:hAnsiTheme="majorEastAsia" w:eastAsiaTheme="majorEastAsia"/>
          <w:b/>
          <w:sz w:val="44"/>
          <w:szCs w:val="44"/>
        </w:rPr>
        <w:t>版软件采购</w:t>
      </w:r>
      <w:r>
        <w:rPr>
          <w:rFonts w:hint="eastAsia" w:asciiTheme="majorEastAsia" w:hAnsiTheme="majorEastAsia" w:eastAsiaTheme="majorEastAsia"/>
          <w:b/>
          <w:sz w:val="44"/>
          <w:szCs w:val="44"/>
        </w:rPr>
        <w:t>项目</w:t>
      </w:r>
      <w:r>
        <w:rPr>
          <w:rFonts w:asciiTheme="majorEastAsia" w:hAnsiTheme="majorEastAsia" w:eastAsiaTheme="majorEastAsia"/>
          <w:b/>
          <w:sz w:val="44"/>
          <w:szCs w:val="44"/>
        </w:rPr>
        <w:t>需求</w:t>
      </w:r>
    </w:p>
    <w:p>
      <w:pPr>
        <w:spacing w:line="360" w:lineRule="auto"/>
        <w:ind w:left="537" w:leftChars="98" w:right="-29" w:hanging="331" w:hangingChars="150"/>
        <w:rPr>
          <w:rFonts w:ascii="宋体" w:hAnsi="宋体"/>
          <w:b/>
          <w:color w:val="0D0D0D"/>
          <w:sz w:val="22"/>
        </w:rPr>
      </w:pPr>
    </w:p>
    <w:p>
      <w:pPr>
        <w:spacing w:line="360" w:lineRule="auto"/>
        <w:ind w:left="537" w:leftChars="98" w:right="-29" w:hanging="331" w:hangingChars="150"/>
        <w:rPr>
          <w:rFonts w:ascii="宋体" w:hAnsi="宋体"/>
          <w:b/>
          <w:color w:val="0D0D0D"/>
          <w:sz w:val="22"/>
        </w:rPr>
      </w:pPr>
      <w:r>
        <w:rPr>
          <w:rFonts w:hint="eastAsia" w:ascii="宋体" w:hAnsi="宋体"/>
          <w:b/>
          <w:color w:val="0D0D0D"/>
          <w:sz w:val="22"/>
        </w:rPr>
        <w:t>一、采</w:t>
      </w:r>
      <w:r>
        <w:rPr>
          <w:rFonts w:ascii="宋体" w:hAnsi="宋体"/>
          <w:b/>
          <w:color w:val="0D0D0D"/>
          <w:sz w:val="22"/>
        </w:rPr>
        <w:t>购清单</w:t>
      </w:r>
    </w:p>
    <w:tbl>
      <w:tblPr>
        <w:tblStyle w:val="5"/>
        <w:tblW w:w="8931" w:type="dxa"/>
        <w:tblInd w:w="-147" w:type="dxa"/>
        <w:tblLayout w:type="autofit"/>
        <w:tblCellMar>
          <w:top w:w="84" w:type="dxa"/>
          <w:left w:w="104" w:type="dxa"/>
          <w:bottom w:w="38" w:type="dxa"/>
          <w:right w:w="59" w:type="dxa"/>
        </w:tblCellMar>
      </w:tblPr>
      <w:tblGrid>
        <w:gridCol w:w="2410"/>
        <w:gridCol w:w="3828"/>
        <w:gridCol w:w="1275"/>
        <w:gridCol w:w="1418"/>
      </w:tblGrid>
      <w:tr>
        <w:tblPrEx>
          <w:tblCellMar>
            <w:top w:w="84" w:type="dxa"/>
            <w:left w:w="104" w:type="dxa"/>
            <w:bottom w:w="38" w:type="dxa"/>
            <w:right w:w="59" w:type="dxa"/>
          </w:tblCellMar>
        </w:tblPrEx>
        <w:trPr>
          <w:trHeight w:val="360" w:hRule="atLeast"/>
        </w:trPr>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right="52"/>
              <w:jc w:val="center"/>
              <w:rPr>
                <w:rFonts w:eastAsia="等线"/>
                <w:sz w:val="24"/>
              </w:rPr>
            </w:pPr>
            <w:r>
              <w:rPr>
                <w:rFonts w:ascii="Microsoft YaHei UI" w:hAnsi="Microsoft YaHei UI" w:eastAsia="Microsoft YaHei UI" w:cs="Microsoft YaHei UI"/>
                <w:b/>
                <w:sz w:val="24"/>
              </w:rPr>
              <w:t>产品名称</w:t>
            </w:r>
          </w:p>
        </w:tc>
        <w:tc>
          <w:tcPr>
            <w:tcW w:w="3828"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2"/>
              <w:jc w:val="center"/>
              <w:rPr>
                <w:rFonts w:eastAsia="等线"/>
                <w:sz w:val="24"/>
              </w:rPr>
            </w:pPr>
            <w:r>
              <w:rPr>
                <w:rFonts w:ascii="Microsoft YaHei UI" w:hAnsi="Microsoft YaHei UI" w:eastAsia="Microsoft YaHei UI" w:cs="Microsoft YaHei UI"/>
                <w:b/>
                <w:sz w:val="24"/>
              </w:rPr>
              <w:t>产品版本</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right="48"/>
              <w:jc w:val="center"/>
              <w:rPr>
                <w:rFonts w:eastAsia="等线"/>
                <w:sz w:val="24"/>
              </w:rPr>
            </w:pPr>
            <w:r>
              <w:rPr>
                <w:rFonts w:ascii="Microsoft YaHei UI" w:hAnsi="Microsoft YaHei UI" w:eastAsia="Microsoft YaHei UI" w:cs="Microsoft YaHei UI"/>
                <w:b/>
                <w:sz w:val="24"/>
              </w:rPr>
              <w:t>数量</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right="43"/>
              <w:jc w:val="center"/>
              <w:rPr>
                <w:rFonts w:eastAsia="等线"/>
                <w:sz w:val="24"/>
              </w:rPr>
            </w:pPr>
            <w:r>
              <w:rPr>
                <w:rFonts w:hint="eastAsia" w:ascii="Microsoft YaHei UI" w:hAnsi="Microsoft YaHei UI" w:eastAsia="Microsoft YaHei UI" w:cs="Microsoft YaHei UI"/>
                <w:b/>
                <w:sz w:val="24"/>
              </w:rPr>
              <w:t>单位</w:t>
            </w:r>
          </w:p>
        </w:tc>
      </w:tr>
      <w:tr>
        <w:tblPrEx>
          <w:tblCellMar>
            <w:top w:w="84" w:type="dxa"/>
            <w:left w:w="104" w:type="dxa"/>
            <w:bottom w:w="38" w:type="dxa"/>
            <w:right w:w="59" w:type="dxa"/>
          </w:tblCellMar>
        </w:tblPrEx>
        <w:trPr>
          <w:trHeight w:val="567" w:hRule="atLeast"/>
        </w:trPr>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Microsoft YaHei UI"/>
                <w:sz w:val="24"/>
              </w:rPr>
            </w:pPr>
            <w:r>
              <w:rPr>
                <w:rFonts w:hint="eastAsia" w:ascii="宋体" w:hAnsi="宋体" w:cs="Microsoft YaHei UI"/>
                <w:sz w:val="24"/>
              </w:rPr>
              <w:t>桌面操作系统</w:t>
            </w:r>
          </w:p>
        </w:tc>
        <w:tc>
          <w:tcPr>
            <w:tcW w:w="3828"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right="49"/>
              <w:jc w:val="left"/>
              <w:rPr>
                <w:rFonts w:ascii="宋体" w:hAnsi="宋体" w:cs="Microsoft YaHei UI"/>
                <w:sz w:val="24"/>
              </w:rPr>
            </w:pPr>
            <w:r>
              <w:rPr>
                <w:rFonts w:ascii="宋体" w:hAnsi="宋体" w:cs="Microsoft YaHei UI"/>
                <w:sz w:val="24"/>
              </w:rPr>
              <w:t>W</w:t>
            </w:r>
            <w:r>
              <w:rPr>
                <w:rFonts w:hint="eastAsia" w:ascii="宋体" w:hAnsi="宋体" w:cs="Microsoft YaHei UI"/>
                <w:sz w:val="24"/>
              </w:rPr>
              <w:t xml:space="preserve">indows </w:t>
            </w:r>
            <w:r>
              <w:rPr>
                <w:rFonts w:ascii="宋体" w:hAnsi="宋体" w:cs="Microsoft YaHei UI"/>
                <w:sz w:val="24"/>
              </w:rPr>
              <w:t xml:space="preserve">10 </w:t>
            </w:r>
            <w:r>
              <w:rPr>
                <w:rFonts w:hint="eastAsia" w:ascii="宋体" w:hAnsi="宋体" w:cs="Microsoft YaHei UI"/>
                <w:sz w:val="24"/>
              </w:rPr>
              <w:t>专</w:t>
            </w:r>
            <w:r>
              <w:rPr>
                <w:rFonts w:ascii="宋体" w:hAnsi="宋体" w:cs="Microsoft YaHei UI"/>
                <w:sz w:val="24"/>
              </w:rPr>
              <w:t>业版</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right="49"/>
              <w:jc w:val="center"/>
              <w:rPr>
                <w:rFonts w:ascii="宋体" w:hAnsi="宋体" w:cs="Microsoft YaHei UI"/>
                <w:sz w:val="24"/>
              </w:rPr>
            </w:pPr>
            <w:r>
              <w:rPr>
                <w:rFonts w:hint="eastAsia" w:ascii="宋体" w:hAnsi="宋体" w:cs="Microsoft YaHei UI"/>
                <w:sz w:val="24"/>
              </w:rPr>
              <w:t>40</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right="43"/>
              <w:jc w:val="center"/>
              <w:rPr>
                <w:rFonts w:ascii="Microsoft YaHei UI" w:hAnsi="Microsoft YaHei UI" w:eastAsia="Microsoft YaHei UI" w:cs="Microsoft YaHei UI"/>
                <w:b/>
                <w:sz w:val="24"/>
              </w:rPr>
            </w:pPr>
            <w:r>
              <w:rPr>
                <w:rFonts w:hint="eastAsia" w:ascii="宋体" w:hAnsi="宋体" w:cs="Microsoft YaHei UI"/>
                <w:sz w:val="24"/>
              </w:rPr>
              <w:t>套</w:t>
            </w:r>
          </w:p>
        </w:tc>
      </w:tr>
      <w:tr>
        <w:tblPrEx>
          <w:tblCellMar>
            <w:top w:w="84" w:type="dxa"/>
            <w:left w:w="104" w:type="dxa"/>
            <w:bottom w:w="38" w:type="dxa"/>
            <w:right w:w="59" w:type="dxa"/>
          </w:tblCellMar>
        </w:tblPrEx>
        <w:trPr>
          <w:trHeight w:val="567" w:hRule="atLeast"/>
        </w:trPr>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Microsoft YaHei UI"/>
                <w:sz w:val="24"/>
              </w:rPr>
            </w:pPr>
            <w:r>
              <w:rPr>
                <w:rFonts w:hint="eastAsia" w:ascii="宋体" w:hAnsi="宋体" w:cs="Microsoft YaHei UI"/>
                <w:sz w:val="24"/>
              </w:rPr>
              <w:t>办公软件</w:t>
            </w:r>
          </w:p>
        </w:tc>
        <w:tc>
          <w:tcPr>
            <w:tcW w:w="3828"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right="49"/>
              <w:jc w:val="left"/>
              <w:rPr>
                <w:rFonts w:ascii="宋体" w:hAnsi="宋体" w:cs="Microsoft YaHei UI"/>
                <w:sz w:val="24"/>
              </w:rPr>
            </w:pPr>
            <w:r>
              <w:rPr>
                <w:rFonts w:ascii="宋体" w:hAnsi="宋体" w:cs="Microsoft YaHei UI"/>
                <w:sz w:val="24"/>
              </w:rPr>
              <w:t>O</w:t>
            </w:r>
            <w:r>
              <w:rPr>
                <w:rFonts w:hint="eastAsia" w:ascii="宋体" w:hAnsi="宋体" w:cs="Microsoft YaHei UI"/>
                <w:sz w:val="24"/>
              </w:rPr>
              <w:t xml:space="preserve">ffice </w:t>
            </w:r>
            <w:r>
              <w:rPr>
                <w:rFonts w:ascii="宋体" w:hAnsi="宋体" w:cs="Microsoft YaHei UI"/>
                <w:sz w:val="24"/>
              </w:rPr>
              <w:t>2016</w:t>
            </w:r>
            <w:r>
              <w:rPr>
                <w:rFonts w:hint="eastAsia" w:ascii="宋体" w:hAnsi="宋体" w:cs="Microsoft YaHei UI"/>
                <w:sz w:val="24"/>
              </w:rPr>
              <w:t>标</w:t>
            </w:r>
            <w:r>
              <w:rPr>
                <w:rFonts w:ascii="宋体" w:hAnsi="宋体" w:cs="Microsoft YaHei UI"/>
                <w:sz w:val="24"/>
              </w:rPr>
              <w:t>准</w:t>
            </w:r>
            <w:r>
              <w:rPr>
                <w:rFonts w:hint="eastAsia" w:ascii="宋体" w:hAnsi="宋体" w:cs="Microsoft YaHei UI"/>
                <w:sz w:val="24"/>
              </w:rPr>
              <w:t>版</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right="49"/>
              <w:jc w:val="center"/>
              <w:rPr>
                <w:rFonts w:ascii="宋体" w:hAnsi="宋体" w:cs="Microsoft YaHei UI"/>
                <w:sz w:val="24"/>
              </w:rPr>
            </w:pPr>
            <w:r>
              <w:rPr>
                <w:rFonts w:hint="eastAsia" w:ascii="宋体" w:hAnsi="宋体" w:cs="Microsoft YaHei UI"/>
                <w:sz w:val="24"/>
              </w:rPr>
              <w:t>40</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right="43"/>
              <w:jc w:val="center"/>
              <w:rPr>
                <w:rFonts w:ascii="Microsoft YaHei UI" w:hAnsi="Microsoft YaHei UI" w:eastAsia="Microsoft YaHei UI" w:cs="Microsoft YaHei UI"/>
                <w:b/>
                <w:sz w:val="24"/>
              </w:rPr>
            </w:pPr>
            <w:r>
              <w:rPr>
                <w:rFonts w:hint="eastAsia" w:ascii="宋体" w:hAnsi="宋体" w:cs="Microsoft YaHei UI"/>
                <w:sz w:val="24"/>
              </w:rPr>
              <w:t>套</w:t>
            </w:r>
          </w:p>
        </w:tc>
      </w:tr>
      <w:tr>
        <w:tblPrEx>
          <w:tblCellMar>
            <w:top w:w="84" w:type="dxa"/>
            <w:left w:w="104" w:type="dxa"/>
            <w:bottom w:w="38" w:type="dxa"/>
            <w:right w:w="59" w:type="dxa"/>
          </w:tblCellMar>
        </w:tblPrEx>
        <w:trPr>
          <w:trHeight w:val="567" w:hRule="atLeast"/>
        </w:trPr>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sz w:val="24"/>
              </w:rPr>
            </w:pPr>
            <w:r>
              <w:rPr>
                <w:rFonts w:ascii="宋体" w:hAnsi="宋体" w:cs="Microsoft YaHei UI"/>
                <w:sz w:val="24"/>
              </w:rPr>
              <w:t xml:space="preserve">服务器操作系统 </w:t>
            </w:r>
          </w:p>
        </w:tc>
        <w:tc>
          <w:tcPr>
            <w:tcW w:w="3828"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right="49"/>
              <w:jc w:val="left"/>
              <w:rPr>
                <w:rFonts w:ascii="宋体" w:hAnsi="宋体"/>
                <w:sz w:val="24"/>
              </w:rPr>
            </w:pPr>
            <w:r>
              <w:rPr>
                <w:rFonts w:ascii="宋体" w:hAnsi="宋体" w:cs="Microsoft YaHei UI"/>
                <w:sz w:val="24"/>
              </w:rPr>
              <w:t xml:space="preserve">Windows Server 2019 数据中心版 </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right="48"/>
              <w:jc w:val="center"/>
              <w:rPr>
                <w:rFonts w:ascii="宋体" w:hAnsi="宋体"/>
                <w:sz w:val="24"/>
              </w:rPr>
            </w:pPr>
            <w:r>
              <w:rPr>
                <w:rFonts w:ascii="宋体" w:hAnsi="宋体" w:cs="Microsoft YaHei UI"/>
                <w:sz w:val="24"/>
              </w:rPr>
              <w:t>1</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10"/>
              <w:jc w:val="center"/>
              <w:rPr>
                <w:rFonts w:ascii="宋体" w:hAnsi="宋体"/>
                <w:sz w:val="24"/>
              </w:rPr>
            </w:pPr>
            <w:r>
              <w:rPr>
                <w:rFonts w:hint="eastAsia" w:ascii="宋体" w:hAnsi="宋体" w:cs="Microsoft YaHei UI"/>
                <w:sz w:val="24"/>
              </w:rPr>
              <w:t>套</w:t>
            </w:r>
          </w:p>
        </w:tc>
      </w:tr>
      <w:tr>
        <w:tblPrEx>
          <w:tblCellMar>
            <w:top w:w="84" w:type="dxa"/>
            <w:left w:w="104" w:type="dxa"/>
            <w:bottom w:w="38" w:type="dxa"/>
            <w:right w:w="59" w:type="dxa"/>
          </w:tblCellMar>
        </w:tblPrEx>
        <w:trPr>
          <w:trHeight w:val="684" w:hRule="atLeast"/>
        </w:trPr>
        <w:tc>
          <w:tcPr>
            <w:tcW w:w="2410"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sz w:val="24"/>
              </w:rPr>
            </w:pPr>
            <w:r>
              <w:rPr>
                <w:rFonts w:ascii="宋体" w:hAnsi="宋体" w:cs="Microsoft YaHei UI"/>
                <w:sz w:val="24"/>
              </w:rPr>
              <w:t xml:space="preserve">服务器操作系统访问许可 </w:t>
            </w:r>
          </w:p>
        </w:tc>
        <w:tc>
          <w:tcPr>
            <w:tcW w:w="3828"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right="49"/>
              <w:jc w:val="left"/>
              <w:rPr>
                <w:rFonts w:ascii="宋体" w:hAnsi="宋体"/>
                <w:sz w:val="24"/>
              </w:rPr>
            </w:pPr>
            <w:r>
              <w:rPr>
                <w:rFonts w:ascii="宋体" w:hAnsi="宋体" w:cs="Microsoft YaHei UI"/>
                <w:sz w:val="24"/>
              </w:rPr>
              <w:t xml:space="preserve">Windows Server 2019 访问许可（CAL） </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right="48"/>
              <w:jc w:val="center"/>
              <w:rPr>
                <w:rFonts w:ascii="宋体" w:hAnsi="宋体"/>
                <w:sz w:val="24"/>
              </w:rPr>
            </w:pPr>
            <w:r>
              <w:rPr>
                <w:rFonts w:ascii="宋体" w:hAnsi="宋体" w:cs="Microsoft YaHei UI"/>
                <w:sz w:val="24"/>
              </w:rPr>
              <w:t>5</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10"/>
              <w:jc w:val="center"/>
              <w:rPr>
                <w:rFonts w:ascii="宋体" w:hAnsi="宋体"/>
                <w:sz w:val="24"/>
              </w:rPr>
            </w:pPr>
            <w:r>
              <w:rPr>
                <w:rFonts w:hint="eastAsia" w:ascii="宋体" w:hAnsi="宋体"/>
                <w:sz w:val="24"/>
              </w:rPr>
              <w:t>个</w:t>
            </w:r>
          </w:p>
        </w:tc>
      </w:tr>
      <w:tr>
        <w:tblPrEx>
          <w:tblCellMar>
            <w:top w:w="84" w:type="dxa"/>
            <w:left w:w="104" w:type="dxa"/>
            <w:bottom w:w="38" w:type="dxa"/>
            <w:right w:w="59" w:type="dxa"/>
          </w:tblCellMar>
        </w:tblPrEx>
        <w:trPr>
          <w:trHeight w:val="638" w:hRule="atLeast"/>
        </w:trPr>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right="50"/>
              <w:jc w:val="left"/>
              <w:rPr>
                <w:rFonts w:ascii="宋体" w:hAnsi="宋体"/>
                <w:sz w:val="24"/>
              </w:rPr>
            </w:pPr>
            <w:r>
              <w:rPr>
                <w:rFonts w:ascii="宋体" w:hAnsi="宋体" w:cs="Microsoft YaHei UI"/>
                <w:sz w:val="24"/>
              </w:rPr>
              <w:t>数据库</w:t>
            </w:r>
            <w:r>
              <w:rPr>
                <w:rFonts w:hint="eastAsia" w:ascii="宋体" w:hAnsi="宋体" w:cs="Microsoft YaHei UI"/>
                <w:sz w:val="24"/>
              </w:rPr>
              <w:t>系统</w:t>
            </w:r>
            <w:r>
              <w:rPr>
                <w:rFonts w:ascii="宋体" w:hAnsi="宋体" w:cs="Microsoft YaHei UI"/>
                <w:sz w:val="24"/>
              </w:rPr>
              <w:t xml:space="preserve"> </w:t>
            </w:r>
          </w:p>
        </w:tc>
        <w:tc>
          <w:tcPr>
            <w:tcW w:w="3828"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right="49"/>
              <w:jc w:val="left"/>
              <w:rPr>
                <w:rFonts w:ascii="宋体" w:hAnsi="宋体"/>
                <w:sz w:val="24"/>
              </w:rPr>
            </w:pPr>
            <w:r>
              <w:rPr>
                <w:rFonts w:ascii="宋体" w:hAnsi="宋体" w:cs="Microsoft YaHei UI"/>
                <w:sz w:val="24"/>
              </w:rPr>
              <w:t xml:space="preserve">SQL Server 2019 企业版 </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right="48"/>
              <w:jc w:val="center"/>
              <w:rPr>
                <w:rFonts w:ascii="宋体" w:hAnsi="宋体"/>
                <w:sz w:val="24"/>
              </w:rPr>
            </w:pPr>
            <w:r>
              <w:rPr>
                <w:rFonts w:ascii="宋体" w:hAnsi="宋体" w:cs="Microsoft YaHei UI"/>
                <w:sz w:val="24"/>
              </w:rPr>
              <w:t>1</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10"/>
              <w:jc w:val="center"/>
              <w:rPr>
                <w:rFonts w:ascii="宋体" w:hAnsi="宋体"/>
                <w:sz w:val="24"/>
              </w:rPr>
            </w:pPr>
            <w:r>
              <w:rPr>
                <w:rFonts w:hint="eastAsia" w:ascii="宋体" w:hAnsi="宋体"/>
                <w:sz w:val="24"/>
              </w:rPr>
              <w:t>套</w:t>
            </w:r>
          </w:p>
        </w:tc>
      </w:tr>
      <w:tr>
        <w:tblPrEx>
          <w:tblCellMar>
            <w:top w:w="84" w:type="dxa"/>
            <w:left w:w="104" w:type="dxa"/>
            <w:bottom w:w="38" w:type="dxa"/>
            <w:right w:w="59" w:type="dxa"/>
          </w:tblCellMar>
        </w:tblPrEx>
        <w:trPr>
          <w:trHeight w:val="638" w:hRule="atLeast"/>
        </w:trPr>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right="50"/>
              <w:jc w:val="left"/>
              <w:rPr>
                <w:rFonts w:ascii="宋体" w:hAnsi="宋体" w:cs="Microsoft YaHei UI"/>
                <w:sz w:val="24"/>
              </w:rPr>
            </w:pPr>
            <w:r>
              <w:rPr>
                <w:rFonts w:hint="eastAsia" w:ascii="宋体" w:hAnsi="宋体" w:cs="Microsoft YaHei UI"/>
                <w:sz w:val="24"/>
              </w:rPr>
              <w:t>服务</w:t>
            </w:r>
          </w:p>
        </w:tc>
        <w:tc>
          <w:tcPr>
            <w:tcW w:w="3828"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right="49"/>
              <w:jc w:val="left"/>
              <w:rPr>
                <w:rFonts w:ascii="宋体" w:hAnsi="宋体" w:cs="Microsoft YaHei UI"/>
                <w:sz w:val="24"/>
              </w:rPr>
            </w:pPr>
            <w:r>
              <w:rPr>
                <w:rFonts w:hint="eastAsia" w:ascii="宋体" w:hAnsi="宋体" w:cs="Microsoft YaHei UI"/>
                <w:sz w:val="24"/>
              </w:rPr>
              <w:t>1、合同</w:t>
            </w:r>
            <w:r>
              <w:rPr>
                <w:rFonts w:ascii="宋体" w:hAnsi="宋体" w:cs="Microsoft YaHei UI"/>
                <w:sz w:val="24"/>
              </w:rPr>
              <w:t>内</w:t>
            </w:r>
            <w:r>
              <w:rPr>
                <w:rFonts w:hint="eastAsia" w:ascii="宋体" w:hAnsi="宋体" w:cs="Microsoft YaHei UI"/>
                <w:sz w:val="24"/>
              </w:rPr>
              <w:t>Window Server,SQL Server数据库安装服务</w:t>
            </w:r>
          </w:p>
          <w:p>
            <w:pPr>
              <w:ind w:right="49"/>
              <w:jc w:val="left"/>
              <w:rPr>
                <w:rFonts w:ascii="宋体" w:hAnsi="宋体" w:cs="Microsoft YaHei UI"/>
                <w:sz w:val="24"/>
              </w:rPr>
            </w:pPr>
            <w:r>
              <w:rPr>
                <w:rFonts w:hint="eastAsia" w:ascii="宋体" w:hAnsi="宋体" w:cs="Microsoft YaHei UI"/>
                <w:sz w:val="24"/>
              </w:rPr>
              <w:t>2、60小时微软原厂服务</w:t>
            </w:r>
          </w:p>
          <w:p>
            <w:pPr>
              <w:ind w:right="49"/>
              <w:jc w:val="left"/>
              <w:rPr>
                <w:rFonts w:ascii="宋体" w:hAnsi="宋体" w:cs="Microsoft YaHei UI"/>
                <w:sz w:val="24"/>
              </w:rPr>
            </w:pPr>
            <w:r>
              <w:rPr>
                <w:rFonts w:hint="eastAsia" w:ascii="宋体" w:hAnsi="宋体" w:cs="Microsoft YaHei UI"/>
                <w:sz w:val="24"/>
              </w:rPr>
              <w:t>3、一</w:t>
            </w:r>
            <w:r>
              <w:rPr>
                <w:rFonts w:ascii="宋体" w:hAnsi="宋体" w:cs="Microsoft YaHei UI"/>
                <w:sz w:val="24"/>
              </w:rPr>
              <w:t>年</w:t>
            </w:r>
            <w:r>
              <w:rPr>
                <w:rFonts w:hint="eastAsia" w:ascii="宋体" w:hAnsi="宋体" w:cs="Microsoft YaHei UI"/>
                <w:sz w:val="24"/>
              </w:rPr>
              <w:t>办</w:t>
            </w:r>
            <w:r>
              <w:rPr>
                <w:rFonts w:ascii="宋体" w:hAnsi="宋体" w:cs="Microsoft YaHei UI"/>
                <w:sz w:val="24"/>
              </w:rPr>
              <w:t>公软件及</w:t>
            </w:r>
            <w:r>
              <w:rPr>
                <w:rFonts w:hint="eastAsia" w:ascii="宋体" w:hAnsi="宋体" w:cs="Microsoft YaHei UI"/>
                <w:sz w:val="24"/>
              </w:rPr>
              <w:t>桌面操作系统技术支持</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right="48"/>
              <w:jc w:val="center"/>
              <w:rPr>
                <w:rFonts w:ascii="宋体" w:hAnsi="宋体" w:cs="Microsoft YaHei UI"/>
                <w:sz w:val="24"/>
              </w:rPr>
            </w:pPr>
            <w:r>
              <w:rPr>
                <w:rFonts w:hint="eastAsia" w:ascii="宋体" w:hAnsi="宋体" w:cs="Microsoft YaHei UI"/>
                <w:sz w:val="24"/>
              </w:rPr>
              <w:t>1</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10"/>
              <w:jc w:val="center"/>
              <w:rPr>
                <w:rFonts w:ascii="宋体" w:hAnsi="宋体"/>
                <w:sz w:val="24"/>
              </w:rPr>
            </w:pPr>
            <w:r>
              <w:rPr>
                <w:rFonts w:hint="eastAsia" w:ascii="宋体" w:hAnsi="宋体"/>
                <w:sz w:val="24"/>
              </w:rPr>
              <w:t>项</w:t>
            </w:r>
          </w:p>
        </w:tc>
      </w:tr>
    </w:tbl>
    <w:p>
      <w:pPr>
        <w:pStyle w:val="2"/>
      </w:pPr>
    </w:p>
    <w:p>
      <w:pPr>
        <w:pStyle w:val="2"/>
      </w:pPr>
    </w:p>
    <w:p>
      <w:pPr>
        <w:spacing w:line="360" w:lineRule="auto"/>
        <w:ind w:left="537" w:leftChars="98" w:right="-29" w:hanging="331" w:hangingChars="150"/>
        <w:rPr>
          <w:rFonts w:ascii="宋体" w:hAnsi="宋体"/>
          <w:b/>
          <w:color w:val="0D0D0D"/>
          <w:sz w:val="22"/>
        </w:rPr>
      </w:pPr>
      <w:r>
        <w:rPr>
          <w:rFonts w:hint="eastAsia" w:ascii="宋体" w:hAnsi="宋体"/>
          <w:b/>
          <w:color w:val="0D0D0D"/>
          <w:sz w:val="22"/>
        </w:rPr>
        <w:t>二</w:t>
      </w:r>
      <w:r>
        <w:rPr>
          <w:rFonts w:ascii="宋体" w:hAnsi="宋体"/>
          <w:b/>
          <w:color w:val="0D0D0D"/>
          <w:sz w:val="22"/>
        </w:rPr>
        <w:t>、</w:t>
      </w:r>
      <w:r>
        <w:rPr>
          <w:rFonts w:hint="eastAsia" w:ascii="宋体" w:hAnsi="宋体"/>
          <w:b/>
          <w:color w:val="0D0D0D"/>
          <w:sz w:val="22"/>
        </w:rPr>
        <w:t>技术参数表：</w:t>
      </w:r>
    </w:p>
    <w:p>
      <w:pPr>
        <w:spacing w:line="360" w:lineRule="auto"/>
        <w:ind w:left="521" w:leftChars="98" w:right="-29" w:hanging="315" w:hangingChars="150"/>
        <w:rPr>
          <w:rFonts w:ascii="宋体" w:hAnsi="宋体"/>
          <w:color w:val="0D0D0D"/>
        </w:rPr>
      </w:pPr>
      <w:r>
        <w:rPr>
          <w:rFonts w:hint="eastAsia" w:ascii="宋体" w:hAnsi="宋体"/>
          <w:color w:val="0D0D0D"/>
        </w:rPr>
        <w:t>1、桌面操作系统</w:t>
      </w:r>
    </w:p>
    <w:tbl>
      <w:tblPr>
        <w:tblStyle w:val="5"/>
        <w:tblW w:w="8966"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098"/>
        <w:gridCol w:w="68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4" w:hRule="atLeast"/>
        </w:trPr>
        <w:tc>
          <w:tcPr>
            <w:tcW w:w="2098" w:type="dxa"/>
            <w:tcMar>
              <w:top w:w="0" w:type="dxa"/>
              <w:left w:w="108" w:type="dxa"/>
              <w:bottom w:w="0" w:type="dxa"/>
              <w:right w:w="108" w:type="dxa"/>
            </w:tcMar>
          </w:tcPr>
          <w:p>
            <w:pPr>
              <w:spacing w:line="360" w:lineRule="auto"/>
              <w:jc w:val="center"/>
              <w:rPr>
                <w:b/>
                <w:bCs/>
                <w:color w:val="0D0D0D"/>
                <w:szCs w:val="21"/>
              </w:rPr>
            </w:pPr>
            <w:r>
              <w:rPr>
                <w:rFonts w:hint="eastAsia" w:ascii="宋体" w:hAnsi="宋体"/>
                <w:b/>
                <w:bCs/>
                <w:color w:val="0D0D0D"/>
              </w:rPr>
              <w:t>产品特性</w:t>
            </w:r>
          </w:p>
        </w:tc>
        <w:tc>
          <w:tcPr>
            <w:tcW w:w="6868" w:type="dxa"/>
            <w:tcMar>
              <w:top w:w="0" w:type="dxa"/>
              <w:left w:w="108" w:type="dxa"/>
              <w:bottom w:w="0" w:type="dxa"/>
              <w:right w:w="108" w:type="dxa"/>
            </w:tcMar>
          </w:tcPr>
          <w:p>
            <w:pPr>
              <w:spacing w:line="360" w:lineRule="auto"/>
              <w:jc w:val="center"/>
              <w:rPr>
                <w:b/>
                <w:bCs/>
                <w:color w:val="0D0D0D"/>
                <w:szCs w:val="21"/>
              </w:rPr>
            </w:pPr>
            <w:r>
              <w:rPr>
                <w:rFonts w:hint="eastAsia" w:ascii="宋体" w:hAnsi="宋体"/>
                <w:b/>
                <w:bCs/>
                <w:color w:val="0D0D0D"/>
              </w:rPr>
              <w:t>技术参数指标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098" w:type="dxa"/>
            <w:vMerge w:val="restart"/>
            <w:tcMar>
              <w:top w:w="0" w:type="dxa"/>
              <w:left w:w="108" w:type="dxa"/>
              <w:bottom w:w="0" w:type="dxa"/>
              <w:right w:w="108" w:type="dxa"/>
            </w:tcMar>
          </w:tcPr>
          <w:p>
            <w:pPr>
              <w:spacing w:line="360" w:lineRule="auto"/>
              <w:rPr>
                <w:color w:val="0D0D0D"/>
                <w:szCs w:val="21"/>
              </w:rPr>
            </w:pPr>
            <w:r>
              <w:rPr>
                <w:rFonts w:hint="eastAsia" w:ascii="宋体" w:hAnsi="宋体"/>
                <w:color w:val="0D0D0D"/>
              </w:rPr>
              <w:t>系统安装</w:t>
            </w:r>
          </w:p>
        </w:tc>
        <w:tc>
          <w:tcPr>
            <w:tcW w:w="6868" w:type="dxa"/>
            <w:tcMar>
              <w:top w:w="0" w:type="dxa"/>
              <w:left w:w="108" w:type="dxa"/>
              <w:bottom w:w="0" w:type="dxa"/>
              <w:right w:w="108" w:type="dxa"/>
            </w:tcMar>
            <w:vAlign w:val="center"/>
          </w:tcPr>
          <w:p>
            <w:pPr>
              <w:spacing w:line="360" w:lineRule="auto"/>
              <w:rPr>
                <w:rFonts w:ascii="宋体" w:hAnsi="宋体"/>
                <w:color w:val="0D0D0D"/>
                <w:szCs w:val="21"/>
              </w:rPr>
            </w:pPr>
            <w:r>
              <w:rPr>
                <w:rFonts w:hint="eastAsia" w:ascii="宋体" w:hAnsi="宋体"/>
                <w:color w:val="0D0D0D"/>
              </w:rPr>
              <w:t>提供图形化的安装界面，对每个安装界面提供较为详细的联机帮助信息。安装过程简单明了。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098" w:type="dxa"/>
            <w:vMerge w:val="continue"/>
            <w:vAlign w:val="center"/>
          </w:tcPr>
          <w:p>
            <w:pPr>
              <w:rPr>
                <w:color w:val="0D0D0D"/>
                <w:szCs w:val="21"/>
              </w:rPr>
            </w:pPr>
          </w:p>
        </w:tc>
        <w:tc>
          <w:tcPr>
            <w:tcW w:w="6868" w:type="dxa"/>
            <w:tcMar>
              <w:top w:w="0" w:type="dxa"/>
              <w:left w:w="108" w:type="dxa"/>
              <w:bottom w:w="0" w:type="dxa"/>
              <w:right w:w="108" w:type="dxa"/>
            </w:tcMar>
            <w:vAlign w:val="center"/>
          </w:tcPr>
          <w:p>
            <w:pPr>
              <w:spacing w:line="360" w:lineRule="auto"/>
              <w:rPr>
                <w:rFonts w:ascii="宋体" w:hAnsi="宋体"/>
                <w:color w:val="0D0D0D"/>
                <w:szCs w:val="21"/>
              </w:rPr>
            </w:pPr>
            <w:r>
              <w:rPr>
                <w:rFonts w:hint="eastAsia" w:ascii="宋体" w:hAnsi="宋体"/>
                <w:color w:val="0D0D0D"/>
              </w:rPr>
              <w:t>支持多种安装方式，可采用光盘安装，网络安装，硬盘安装。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098" w:type="dxa"/>
            <w:vMerge w:val="continue"/>
            <w:vAlign w:val="center"/>
          </w:tcPr>
          <w:p>
            <w:pPr>
              <w:rPr>
                <w:color w:val="0D0D0D"/>
                <w:szCs w:val="21"/>
              </w:rPr>
            </w:pPr>
          </w:p>
        </w:tc>
        <w:tc>
          <w:tcPr>
            <w:tcW w:w="6868" w:type="dxa"/>
            <w:tcMar>
              <w:top w:w="0" w:type="dxa"/>
              <w:left w:w="108" w:type="dxa"/>
              <w:bottom w:w="0" w:type="dxa"/>
              <w:right w:w="108" w:type="dxa"/>
            </w:tcMar>
            <w:vAlign w:val="center"/>
          </w:tcPr>
          <w:p>
            <w:pPr>
              <w:spacing w:line="360" w:lineRule="auto"/>
              <w:rPr>
                <w:rFonts w:ascii="宋体" w:hAnsi="宋体"/>
                <w:color w:val="0D0D0D"/>
                <w:szCs w:val="21"/>
              </w:rPr>
            </w:pPr>
            <w:r>
              <w:rPr>
                <w:rFonts w:hint="eastAsia" w:ascii="宋体" w:hAnsi="宋体"/>
                <w:color w:val="0D0D0D"/>
              </w:rPr>
              <w:t>系统还原：使操作系统恢复到以前正常工作的状态。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098" w:type="dxa"/>
            <w:vMerge w:val="continue"/>
            <w:vAlign w:val="center"/>
          </w:tcPr>
          <w:p>
            <w:pPr>
              <w:rPr>
                <w:color w:val="0D0D0D"/>
                <w:szCs w:val="21"/>
              </w:rPr>
            </w:pPr>
          </w:p>
        </w:tc>
        <w:tc>
          <w:tcPr>
            <w:tcW w:w="6868" w:type="dxa"/>
            <w:tcMar>
              <w:top w:w="0" w:type="dxa"/>
              <w:left w:w="108" w:type="dxa"/>
              <w:bottom w:w="0" w:type="dxa"/>
              <w:right w:w="108" w:type="dxa"/>
            </w:tcMar>
            <w:vAlign w:val="center"/>
          </w:tcPr>
          <w:p>
            <w:pPr>
              <w:spacing w:line="360" w:lineRule="auto"/>
              <w:rPr>
                <w:rFonts w:ascii="宋体" w:hAnsi="宋体"/>
                <w:color w:val="0D0D0D"/>
                <w:szCs w:val="21"/>
              </w:rPr>
            </w:pPr>
            <w:r>
              <w:rPr>
                <w:rFonts w:hint="eastAsia" w:ascii="宋体" w:hAnsi="宋体"/>
                <w:color w:val="0D0D0D"/>
              </w:rPr>
              <w:t>系统引导恢复：提供对已安装系统恢复引导的功能。。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trPr>
        <w:tc>
          <w:tcPr>
            <w:tcW w:w="2098" w:type="dxa"/>
            <w:tcMar>
              <w:top w:w="0" w:type="dxa"/>
              <w:left w:w="108" w:type="dxa"/>
              <w:bottom w:w="0" w:type="dxa"/>
              <w:right w:w="108" w:type="dxa"/>
            </w:tcMar>
          </w:tcPr>
          <w:p>
            <w:pPr>
              <w:spacing w:line="360" w:lineRule="auto"/>
              <w:rPr>
                <w:color w:val="0D0D0D"/>
                <w:szCs w:val="21"/>
              </w:rPr>
            </w:pPr>
            <w:r>
              <w:rPr>
                <w:rFonts w:hint="eastAsia" w:ascii="宋体" w:hAnsi="宋体"/>
                <w:color w:val="0D0D0D"/>
              </w:rPr>
              <w:t>中文处理</w:t>
            </w:r>
          </w:p>
        </w:tc>
        <w:tc>
          <w:tcPr>
            <w:tcW w:w="6868" w:type="dxa"/>
            <w:tcMar>
              <w:top w:w="0" w:type="dxa"/>
              <w:left w:w="108" w:type="dxa"/>
              <w:bottom w:w="0" w:type="dxa"/>
              <w:right w:w="108" w:type="dxa"/>
            </w:tcMar>
          </w:tcPr>
          <w:p>
            <w:pPr>
              <w:topLinePunct/>
              <w:snapToGrid w:val="0"/>
              <w:spacing w:line="360" w:lineRule="auto"/>
              <w:rPr>
                <w:rFonts w:ascii="宋体" w:hAnsi="宋体"/>
                <w:color w:val="0D0D0D"/>
                <w:szCs w:val="21"/>
              </w:rPr>
            </w:pPr>
            <w:r>
              <w:rPr>
                <w:rFonts w:hint="eastAsia" w:ascii="宋体" w:hAnsi="宋体"/>
                <w:color w:val="0D0D0D"/>
              </w:rPr>
              <w:t>所有的应用程序尽量全部汉化，桌面的图标、菜单和图形化程序应提供中文帮助，自带软件必须提供中文帮助。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098" w:type="dxa"/>
            <w:vMerge w:val="restart"/>
            <w:tcMar>
              <w:top w:w="0" w:type="dxa"/>
              <w:left w:w="108" w:type="dxa"/>
              <w:bottom w:w="0" w:type="dxa"/>
              <w:right w:w="108" w:type="dxa"/>
            </w:tcMar>
          </w:tcPr>
          <w:p>
            <w:pPr>
              <w:spacing w:line="360" w:lineRule="auto"/>
              <w:rPr>
                <w:color w:val="0D0D0D"/>
                <w:szCs w:val="21"/>
              </w:rPr>
            </w:pPr>
            <w:r>
              <w:rPr>
                <w:rFonts w:hint="eastAsia" w:ascii="宋体" w:hAnsi="宋体"/>
                <w:color w:val="0D0D0D"/>
              </w:rPr>
              <w:t>政府应用支持</w:t>
            </w:r>
          </w:p>
        </w:tc>
        <w:tc>
          <w:tcPr>
            <w:tcW w:w="6868" w:type="dxa"/>
            <w:tcMar>
              <w:top w:w="0" w:type="dxa"/>
              <w:left w:w="108" w:type="dxa"/>
              <w:bottom w:w="0" w:type="dxa"/>
              <w:right w:w="108" w:type="dxa"/>
            </w:tcMar>
            <w:vAlign w:val="center"/>
          </w:tcPr>
          <w:p>
            <w:pPr>
              <w:topLinePunct/>
              <w:snapToGrid w:val="0"/>
              <w:spacing w:line="360" w:lineRule="auto"/>
              <w:rPr>
                <w:rFonts w:ascii="宋体" w:hAnsi="宋体"/>
                <w:color w:val="0D0D0D"/>
                <w:szCs w:val="21"/>
              </w:rPr>
            </w:pPr>
            <w:r>
              <w:rPr>
                <w:rFonts w:hint="eastAsia" w:ascii="宋体" w:hAnsi="宋体"/>
                <w:color w:val="0D0D0D"/>
              </w:rPr>
              <w:t>支持通过活动目录方式系统用户登录认证。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098" w:type="dxa"/>
            <w:vMerge w:val="continue"/>
            <w:tcMar>
              <w:top w:w="0" w:type="dxa"/>
              <w:left w:w="108" w:type="dxa"/>
              <w:bottom w:w="0" w:type="dxa"/>
              <w:right w:w="108" w:type="dxa"/>
            </w:tcMar>
          </w:tcPr>
          <w:p>
            <w:pPr>
              <w:spacing w:line="360" w:lineRule="auto"/>
              <w:rPr>
                <w:rFonts w:ascii="宋体" w:hAnsi="宋体"/>
                <w:color w:val="0D0D0D"/>
              </w:rPr>
            </w:pPr>
          </w:p>
        </w:tc>
        <w:tc>
          <w:tcPr>
            <w:tcW w:w="6868" w:type="dxa"/>
            <w:tcMar>
              <w:top w:w="0" w:type="dxa"/>
              <w:left w:w="108" w:type="dxa"/>
              <w:bottom w:w="0" w:type="dxa"/>
              <w:right w:w="108" w:type="dxa"/>
            </w:tcMar>
            <w:vAlign w:val="center"/>
          </w:tcPr>
          <w:p>
            <w:pPr>
              <w:topLinePunct/>
              <w:snapToGrid w:val="0"/>
              <w:spacing w:line="360" w:lineRule="auto"/>
              <w:rPr>
                <w:rFonts w:ascii="宋体" w:hAnsi="宋体"/>
                <w:color w:val="0D0D0D"/>
              </w:rPr>
            </w:pPr>
            <w:r>
              <w:rPr>
                <w:rFonts w:hint="eastAsia" w:ascii="宋体" w:hAnsi="宋体"/>
                <w:color w:val="0D0D0D"/>
              </w:rPr>
              <w:t>提供32位/64位 版本桌面操作系统， 无缝支持32位/64位应用程序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098" w:type="dxa"/>
            <w:vMerge w:val="continue"/>
            <w:tcMar>
              <w:top w:w="0" w:type="dxa"/>
              <w:left w:w="108" w:type="dxa"/>
              <w:bottom w:w="0" w:type="dxa"/>
              <w:right w:w="108" w:type="dxa"/>
            </w:tcMar>
          </w:tcPr>
          <w:p>
            <w:pPr>
              <w:spacing w:line="360" w:lineRule="auto"/>
              <w:rPr>
                <w:rFonts w:ascii="宋体" w:hAnsi="宋体"/>
                <w:color w:val="0D0D0D"/>
              </w:rPr>
            </w:pPr>
          </w:p>
        </w:tc>
        <w:tc>
          <w:tcPr>
            <w:tcW w:w="6868" w:type="dxa"/>
            <w:tcMar>
              <w:top w:w="0" w:type="dxa"/>
              <w:left w:w="108" w:type="dxa"/>
              <w:bottom w:w="0" w:type="dxa"/>
              <w:right w:w="108" w:type="dxa"/>
            </w:tcMar>
            <w:vAlign w:val="center"/>
          </w:tcPr>
          <w:p>
            <w:pPr>
              <w:topLinePunct/>
              <w:snapToGrid w:val="0"/>
              <w:spacing w:line="360" w:lineRule="auto"/>
              <w:rPr>
                <w:rFonts w:ascii="宋体" w:hAnsi="宋体"/>
                <w:color w:val="0D0D0D"/>
              </w:rPr>
            </w:pPr>
            <w:r>
              <w:rPr>
                <w:rFonts w:hint="eastAsia" w:ascii="宋体" w:hAnsi="宋体"/>
                <w:color w:val="0D0D0D"/>
              </w:rPr>
              <w:t>兼容支持各行业单位用户的业务系统；支持用户日常办公所需的应用， 包括办公软件，主流浏览器（IE/FireFox</w:t>
            </w:r>
            <w:r>
              <w:rPr>
                <w:rFonts w:ascii="宋体" w:hAnsi="宋体"/>
                <w:color w:val="0D0D0D"/>
              </w:rPr>
              <w:t>/Opera</w:t>
            </w:r>
            <w:r>
              <w:rPr>
                <w:rFonts w:hint="eastAsia" w:ascii="宋体" w:hAnsi="宋体"/>
                <w:color w:val="0D0D0D"/>
              </w:rPr>
              <w:t>/Chrome），安全杀毒工具，音视频播放软件，文件压缩工具等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098" w:type="dxa"/>
            <w:vMerge w:val="continue"/>
            <w:vAlign w:val="center"/>
          </w:tcPr>
          <w:p>
            <w:pPr>
              <w:rPr>
                <w:color w:val="0D0D0D"/>
                <w:szCs w:val="21"/>
              </w:rPr>
            </w:pPr>
          </w:p>
        </w:tc>
        <w:tc>
          <w:tcPr>
            <w:tcW w:w="6868" w:type="dxa"/>
            <w:tcMar>
              <w:top w:w="0" w:type="dxa"/>
              <w:left w:w="108" w:type="dxa"/>
              <w:bottom w:w="0" w:type="dxa"/>
              <w:right w:w="108" w:type="dxa"/>
            </w:tcMar>
            <w:vAlign w:val="center"/>
          </w:tcPr>
          <w:p>
            <w:pPr>
              <w:topLinePunct/>
              <w:snapToGrid w:val="0"/>
              <w:spacing w:line="360" w:lineRule="auto"/>
              <w:rPr>
                <w:rFonts w:ascii="宋体" w:hAnsi="宋体"/>
                <w:color w:val="0D0D0D"/>
                <w:szCs w:val="21"/>
              </w:rPr>
            </w:pPr>
            <w:r>
              <w:rPr>
                <w:rFonts w:hint="eastAsia" w:ascii="宋体" w:hAnsi="宋体"/>
                <w:color w:val="0D0D0D"/>
              </w:rPr>
              <w:t>提供远程桌面共享功能，支持通过Web浏览器访问本地桌面环境。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098" w:type="dxa"/>
            <w:vMerge w:val="continue"/>
            <w:vAlign w:val="center"/>
          </w:tcPr>
          <w:p>
            <w:pPr>
              <w:rPr>
                <w:color w:val="0D0D0D"/>
                <w:szCs w:val="21"/>
              </w:rPr>
            </w:pPr>
          </w:p>
        </w:tc>
        <w:tc>
          <w:tcPr>
            <w:tcW w:w="6868" w:type="dxa"/>
            <w:tcMar>
              <w:top w:w="0" w:type="dxa"/>
              <w:left w:w="108" w:type="dxa"/>
              <w:bottom w:w="0" w:type="dxa"/>
              <w:right w:w="108" w:type="dxa"/>
            </w:tcMar>
            <w:vAlign w:val="center"/>
          </w:tcPr>
          <w:p>
            <w:pPr>
              <w:topLinePunct/>
              <w:snapToGrid w:val="0"/>
              <w:spacing w:line="360" w:lineRule="auto"/>
              <w:rPr>
                <w:rFonts w:ascii="宋体" w:hAnsi="宋体"/>
                <w:color w:val="0D0D0D"/>
                <w:szCs w:val="21"/>
              </w:rPr>
            </w:pPr>
            <w:r>
              <w:rPr>
                <w:rFonts w:hint="eastAsia" w:ascii="宋体" w:hAnsi="宋体"/>
                <w:color w:val="0D0D0D"/>
              </w:rPr>
              <w:t>支持作为客户端通过RDP、VNC及XDMCP协议方式访问远程终端服务器桌面环境。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098" w:type="dxa"/>
            <w:vMerge w:val="continue"/>
            <w:vAlign w:val="center"/>
          </w:tcPr>
          <w:p>
            <w:pPr>
              <w:rPr>
                <w:color w:val="0D0D0D"/>
                <w:szCs w:val="21"/>
              </w:rPr>
            </w:pPr>
          </w:p>
        </w:tc>
        <w:tc>
          <w:tcPr>
            <w:tcW w:w="6868" w:type="dxa"/>
            <w:tcMar>
              <w:top w:w="0" w:type="dxa"/>
              <w:left w:w="108" w:type="dxa"/>
              <w:bottom w:w="0" w:type="dxa"/>
              <w:right w:w="108" w:type="dxa"/>
            </w:tcMar>
            <w:vAlign w:val="center"/>
          </w:tcPr>
          <w:p>
            <w:pPr>
              <w:topLinePunct/>
              <w:snapToGrid w:val="0"/>
              <w:spacing w:line="360" w:lineRule="auto"/>
              <w:rPr>
                <w:rFonts w:ascii="宋体" w:hAnsi="宋体"/>
                <w:color w:val="0D0D0D"/>
                <w:szCs w:val="21"/>
              </w:rPr>
            </w:pPr>
            <w:r>
              <w:rPr>
                <w:rFonts w:hint="eastAsia" w:ascii="宋体" w:hAnsi="宋体"/>
                <w:color w:val="0D0D0D"/>
              </w:rPr>
              <w:t>提供与本网络其他计算机资源共享的功能，包括打印机、网络文件等。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098" w:type="dxa"/>
            <w:vMerge w:val="continue"/>
            <w:vAlign w:val="center"/>
          </w:tcPr>
          <w:p>
            <w:pPr>
              <w:rPr>
                <w:color w:val="0D0D0D"/>
                <w:szCs w:val="21"/>
              </w:rPr>
            </w:pPr>
          </w:p>
        </w:tc>
        <w:tc>
          <w:tcPr>
            <w:tcW w:w="6868" w:type="dxa"/>
            <w:tcMar>
              <w:top w:w="0" w:type="dxa"/>
              <w:left w:w="108" w:type="dxa"/>
              <w:bottom w:w="0" w:type="dxa"/>
              <w:right w:w="108" w:type="dxa"/>
            </w:tcMar>
            <w:vAlign w:val="center"/>
          </w:tcPr>
          <w:p>
            <w:pPr>
              <w:topLinePunct/>
              <w:snapToGrid w:val="0"/>
              <w:spacing w:line="360" w:lineRule="auto"/>
              <w:rPr>
                <w:rFonts w:ascii="宋体" w:hAnsi="宋体"/>
                <w:color w:val="0D0D0D"/>
                <w:szCs w:val="21"/>
              </w:rPr>
            </w:pPr>
            <w:r>
              <w:rPr>
                <w:rFonts w:hint="eastAsia" w:ascii="宋体" w:hAnsi="宋体"/>
                <w:color w:val="0D0D0D"/>
              </w:rPr>
              <w:t>文件查看方式，包括详细信息、列表、图标、平铺、缩略图、幻灯片多种查看方式，按组排列功能对文件实现更方便的分类排列。支持快捷方式快速访问文件。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098" w:type="dxa"/>
            <w:vMerge w:val="continue"/>
            <w:vAlign w:val="center"/>
          </w:tcPr>
          <w:p>
            <w:pPr>
              <w:rPr>
                <w:color w:val="0D0D0D"/>
                <w:szCs w:val="21"/>
              </w:rPr>
            </w:pPr>
          </w:p>
        </w:tc>
        <w:tc>
          <w:tcPr>
            <w:tcW w:w="6868" w:type="dxa"/>
            <w:tcMar>
              <w:top w:w="0" w:type="dxa"/>
              <w:left w:w="108" w:type="dxa"/>
              <w:bottom w:w="0" w:type="dxa"/>
              <w:right w:w="108" w:type="dxa"/>
            </w:tcMar>
            <w:vAlign w:val="center"/>
          </w:tcPr>
          <w:p>
            <w:pPr>
              <w:topLinePunct/>
              <w:snapToGrid w:val="0"/>
              <w:spacing w:line="360" w:lineRule="auto"/>
              <w:rPr>
                <w:rFonts w:ascii="宋体" w:hAnsi="宋体"/>
                <w:color w:val="0D0D0D"/>
                <w:szCs w:val="21"/>
              </w:rPr>
            </w:pPr>
            <w:r>
              <w:rPr>
                <w:rFonts w:hint="eastAsia" w:ascii="宋体" w:hAnsi="宋体"/>
                <w:color w:val="0D0D0D"/>
              </w:rPr>
              <w:t>利用脱机和同步功能可保持本机与网络服务器之间文件的一致性，尤其适合笔记本电脑的移动办公。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098" w:type="dxa"/>
            <w:vMerge w:val="continue"/>
            <w:vAlign w:val="center"/>
          </w:tcPr>
          <w:p>
            <w:pPr>
              <w:rPr>
                <w:color w:val="0D0D0D"/>
                <w:szCs w:val="21"/>
              </w:rPr>
            </w:pPr>
          </w:p>
        </w:tc>
        <w:tc>
          <w:tcPr>
            <w:tcW w:w="6868" w:type="dxa"/>
            <w:tcMar>
              <w:top w:w="0" w:type="dxa"/>
              <w:left w:w="108" w:type="dxa"/>
              <w:bottom w:w="0" w:type="dxa"/>
              <w:right w:w="108" w:type="dxa"/>
            </w:tcMar>
            <w:vAlign w:val="center"/>
          </w:tcPr>
          <w:p>
            <w:pPr>
              <w:topLinePunct/>
              <w:snapToGrid w:val="0"/>
              <w:spacing w:line="360" w:lineRule="auto"/>
              <w:rPr>
                <w:rFonts w:ascii="宋体" w:hAnsi="宋体"/>
                <w:color w:val="0D0D0D"/>
              </w:rPr>
            </w:pPr>
            <w:r>
              <w:rPr>
                <w:rFonts w:hint="eastAsia" w:ascii="宋体" w:hAnsi="宋体"/>
                <w:color w:val="0D0D0D"/>
              </w:rPr>
              <w:t>支持对硬盘/移动硬盘/U盘 驱动器进行数据加密保护，确保计算机即使在丢失或被盗的情况下数据也不会被篡改和泄密。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098" w:type="dxa"/>
            <w:vMerge w:val="continue"/>
            <w:vAlign w:val="center"/>
          </w:tcPr>
          <w:p>
            <w:pPr>
              <w:rPr>
                <w:color w:val="0D0D0D"/>
                <w:szCs w:val="21"/>
              </w:rPr>
            </w:pPr>
          </w:p>
        </w:tc>
        <w:tc>
          <w:tcPr>
            <w:tcW w:w="6868" w:type="dxa"/>
            <w:tcMar>
              <w:top w:w="0" w:type="dxa"/>
              <w:left w:w="108" w:type="dxa"/>
              <w:bottom w:w="0" w:type="dxa"/>
              <w:right w:w="108" w:type="dxa"/>
            </w:tcMar>
            <w:vAlign w:val="center"/>
          </w:tcPr>
          <w:p>
            <w:pPr>
              <w:topLinePunct/>
              <w:snapToGrid w:val="0"/>
              <w:spacing w:line="360" w:lineRule="auto"/>
              <w:rPr>
                <w:rFonts w:ascii="宋体" w:hAnsi="宋体"/>
                <w:color w:val="0D0D0D"/>
                <w:szCs w:val="21"/>
              </w:rPr>
            </w:pPr>
            <w:r>
              <w:rPr>
                <w:rFonts w:hint="eastAsia" w:ascii="宋体" w:hAnsi="宋体"/>
                <w:color w:val="0D0D0D"/>
              </w:rPr>
              <w:t>提供设置文件保护的功能，使用户可以将重要文件或文件夹设为不同的保护级别，防止用户对文件的误操作。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098" w:type="dxa"/>
            <w:vMerge w:val="continue"/>
            <w:vAlign w:val="center"/>
          </w:tcPr>
          <w:p>
            <w:pPr>
              <w:rPr>
                <w:color w:val="0D0D0D"/>
                <w:szCs w:val="21"/>
              </w:rPr>
            </w:pPr>
          </w:p>
        </w:tc>
        <w:tc>
          <w:tcPr>
            <w:tcW w:w="6868" w:type="dxa"/>
            <w:tcMar>
              <w:top w:w="0" w:type="dxa"/>
              <w:left w:w="108" w:type="dxa"/>
              <w:bottom w:w="0" w:type="dxa"/>
              <w:right w:w="108" w:type="dxa"/>
            </w:tcMar>
            <w:vAlign w:val="center"/>
          </w:tcPr>
          <w:p>
            <w:pPr>
              <w:topLinePunct/>
              <w:snapToGrid w:val="0"/>
              <w:spacing w:line="360" w:lineRule="auto"/>
              <w:rPr>
                <w:rFonts w:ascii="宋体" w:hAnsi="宋体"/>
                <w:color w:val="0D0D0D"/>
                <w:szCs w:val="21"/>
              </w:rPr>
            </w:pPr>
            <w:r>
              <w:rPr>
                <w:rFonts w:hint="eastAsia" w:ascii="宋体" w:hAnsi="宋体"/>
                <w:color w:val="0D0D0D"/>
              </w:rPr>
              <w:t>文件设置和迁移向导：帮助用户迁移文件和各种应用程序的设置信息至另一台电脑。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098" w:type="dxa"/>
            <w:vMerge w:val="continue"/>
            <w:vAlign w:val="center"/>
          </w:tcPr>
          <w:p>
            <w:pPr>
              <w:rPr>
                <w:color w:val="0D0D0D"/>
                <w:szCs w:val="21"/>
              </w:rPr>
            </w:pPr>
          </w:p>
        </w:tc>
        <w:tc>
          <w:tcPr>
            <w:tcW w:w="6868" w:type="dxa"/>
            <w:tcMar>
              <w:top w:w="0" w:type="dxa"/>
              <w:left w:w="108" w:type="dxa"/>
              <w:bottom w:w="0" w:type="dxa"/>
              <w:right w:w="108" w:type="dxa"/>
            </w:tcMar>
            <w:vAlign w:val="center"/>
          </w:tcPr>
          <w:p>
            <w:pPr>
              <w:topLinePunct/>
              <w:snapToGrid w:val="0"/>
              <w:spacing w:line="360" w:lineRule="auto"/>
              <w:rPr>
                <w:rFonts w:ascii="宋体" w:hAnsi="宋体"/>
                <w:color w:val="0D0D0D"/>
                <w:szCs w:val="21"/>
              </w:rPr>
            </w:pPr>
            <w:r>
              <w:rPr>
                <w:rFonts w:hint="eastAsia" w:ascii="宋体" w:hAnsi="宋体"/>
                <w:color w:val="0D0D0D"/>
              </w:rPr>
              <w:t>内置提供多种媒体支持，提供mpeg、mov、avi格式的媒体播放，支持MP3、VCD、DVD、CD等多种格式的播放。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098" w:type="dxa"/>
            <w:vMerge w:val="restart"/>
            <w:tcMar>
              <w:top w:w="0" w:type="dxa"/>
              <w:left w:w="108" w:type="dxa"/>
              <w:bottom w:w="0" w:type="dxa"/>
              <w:right w:w="108" w:type="dxa"/>
            </w:tcMar>
          </w:tcPr>
          <w:p>
            <w:pPr>
              <w:spacing w:line="360" w:lineRule="auto"/>
              <w:rPr>
                <w:color w:val="0D0D0D"/>
                <w:szCs w:val="21"/>
              </w:rPr>
            </w:pPr>
            <w:r>
              <w:rPr>
                <w:rFonts w:hint="eastAsia" w:ascii="宋体" w:hAnsi="宋体"/>
                <w:color w:val="0D0D0D"/>
              </w:rPr>
              <w:t>软硬件兼容</w:t>
            </w:r>
          </w:p>
        </w:tc>
        <w:tc>
          <w:tcPr>
            <w:tcW w:w="6868" w:type="dxa"/>
            <w:tcMar>
              <w:top w:w="0" w:type="dxa"/>
              <w:left w:w="108" w:type="dxa"/>
              <w:bottom w:w="0" w:type="dxa"/>
              <w:right w:w="108" w:type="dxa"/>
            </w:tcMar>
            <w:vAlign w:val="center"/>
          </w:tcPr>
          <w:p>
            <w:pPr>
              <w:topLinePunct/>
              <w:snapToGrid w:val="0"/>
              <w:spacing w:line="360" w:lineRule="auto"/>
              <w:rPr>
                <w:rFonts w:ascii="宋体" w:hAnsi="宋体"/>
                <w:color w:val="0D0D0D"/>
                <w:szCs w:val="21"/>
              </w:rPr>
            </w:pPr>
            <w:r>
              <w:rPr>
                <w:rFonts w:hint="eastAsia" w:ascii="宋体" w:hAnsi="宋体"/>
                <w:color w:val="0D0D0D"/>
              </w:rPr>
              <w:t>支持各种主流X86</w:t>
            </w:r>
            <w:r>
              <w:rPr>
                <w:rFonts w:ascii="宋体" w:hAnsi="宋体"/>
                <w:color w:val="0D0D0D"/>
              </w:rPr>
              <w:t xml:space="preserve"> </w:t>
            </w:r>
            <w:r>
              <w:rPr>
                <w:rFonts w:hint="eastAsia" w:ascii="宋体" w:hAnsi="宋体"/>
                <w:color w:val="0D0D0D"/>
              </w:rPr>
              <w:t>CPU、常见显卡、声卡、常见调制解调器、ISDN和ADSL、USB设备、打印机等。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098" w:type="dxa"/>
            <w:vMerge w:val="continue"/>
            <w:vAlign w:val="center"/>
          </w:tcPr>
          <w:p>
            <w:pPr>
              <w:rPr>
                <w:color w:val="0D0D0D"/>
                <w:szCs w:val="21"/>
              </w:rPr>
            </w:pPr>
          </w:p>
        </w:tc>
        <w:tc>
          <w:tcPr>
            <w:tcW w:w="6868" w:type="dxa"/>
            <w:tcMar>
              <w:top w:w="0" w:type="dxa"/>
              <w:left w:w="108" w:type="dxa"/>
              <w:bottom w:w="0" w:type="dxa"/>
              <w:right w:w="108" w:type="dxa"/>
            </w:tcMar>
            <w:vAlign w:val="center"/>
          </w:tcPr>
          <w:p>
            <w:pPr>
              <w:topLinePunct/>
              <w:snapToGrid w:val="0"/>
              <w:spacing w:line="360" w:lineRule="auto"/>
              <w:rPr>
                <w:rFonts w:ascii="宋体" w:hAnsi="宋体"/>
                <w:color w:val="0D0D0D"/>
                <w:szCs w:val="21"/>
              </w:rPr>
            </w:pPr>
            <w:r>
              <w:rPr>
                <w:rFonts w:hint="eastAsia" w:ascii="宋体" w:hAnsi="宋体"/>
                <w:color w:val="0D0D0D"/>
              </w:rPr>
              <w:t>提供第三方驱动程序添加接口（及驱动添加规范），该接口与硬件配置工具集成，可以方便的通过图形用户界面添加第三方驱动程序。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098" w:type="dxa"/>
            <w:vMerge w:val="continue"/>
            <w:vAlign w:val="center"/>
          </w:tcPr>
          <w:p>
            <w:pPr>
              <w:rPr>
                <w:color w:val="0D0D0D"/>
                <w:szCs w:val="21"/>
              </w:rPr>
            </w:pPr>
          </w:p>
        </w:tc>
        <w:tc>
          <w:tcPr>
            <w:tcW w:w="6868" w:type="dxa"/>
            <w:tcMar>
              <w:top w:w="0" w:type="dxa"/>
              <w:left w:w="108" w:type="dxa"/>
              <w:bottom w:w="0" w:type="dxa"/>
              <w:right w:w="108" w:type="dxa"/>
            </w:tcMar>
            <w:vAlign w:val="center"/>
          </w:tcPr>
          <w:p>
            <w:pPr>
              <w:topLinePunct/>
              <w:snapToGrid w:val="0"/>
              <w:spacing w:line="360" w:lineRule="auto"/>
              <w:rPr>
                <w:rFonts w:ascii="宋体" w:hAnsi="宋体"/>
                <w:color w:val="0D0D0D"/>
                <w:szCs w:val="21"/>
              </w:rPr>
            </w:pPr>
            <w:r>
              <w:rPr>
                <w:rFonts w:hint="eastAsia" w:ascii="宋体" w:hAnsi="宋体"/>
                <w:color w:val="0D0D0D"/>
              </w:rPr>
              <w:t>软件安装方法多样，可自动运行安装光盘、利用添加/删除程序功能、直接运行Setup.exe程序、运行扩展名为</w:t>
            </w:r>
            <w:r>
              <w:rPr>
                <w:rFonts w:ascii="宋体" w:hAnsi="宋体"/>
                <w:color w:val="0D0D0D"/>
              </w:rPr>
              <w:t>.MSI</w:t>
            </w:r>
            <w:r>
              <w:rPr>
                <w:rFonts w:hint="eastAsia" w:ascii="宋体" w:hAnsi="宋体"/>
                <w:color w:val="0D0D0D"/>
              </w:rPr>
              <w:t>的安装程序文件。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098" w:type="dxa"/>
            <w:vMerge w:val="continue"/>
            <w:vAlign w:val="center"/>
          </w:tcPr>
          <w:p>
            <w:pPr>
              <w:rPr>
                <w:color w:val="0D0D0D"/>
                <w:szCs w:val="21"/>
              </w:rPr>
            </w:pPr>
          </w:p>
        </w:tc>
        <w:tc>
          <w:tcPr>
            <w:tcW w:w="6868" w:type="dxa"/>
            <w:tcMar>
              <w:top w:w="0" w:type="dxa"/>
              <w:left w:w="108" w:type="dxa"/>
              <w:bottom w:w="0" w:type="dxa"/>
              <w:right w:w="108" w:type="dxa"/>
            </w:tcMar>
            <w:vAlign w:val="center"/>
          </w:tcPr>
          <w:p>
            <w:pPr>
              <w:topLinePunct/>
              <w:snapToGrid w:val="0"/>
              <w:spacing w:line="360" w:lineRule="auto"/>
              <w:rPr>
                <w:rFonts w:ascii="宋体" w:hAnsi="宋体"/>
                <w:color w:val="0D0D0D"/>
                <w:szCs w:val="21"/>
              </w:rPr>
            </w:pPr>
            <w:r>
              <w:rPr>
                <w:rFonts w:hint="eastAsia" w:ascii="宋体" w:hAnsi="宋体"/>
                <w:color w:val="0D0D0D"/>
              </w:rPr>
              <w:t>提供对多媒体键盘的支持，可通过自定义快捷键直接调用系统中的各种多媒体功能。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098" w:type="dxa"/>
            <w:vMerge w:val="continue"/>
            <w:vAlign w:val="center"/>
          </w:tcPr>
          <w:p>
            <w:pPr>
              <w:rPr>
                <w:color w:val="0D0D0D"/>
                <w:szCs w:val="21"/>
              </w:rPr>
            </w:pPr>
          </w:p>
        </w:tc>
        <w:tc>
          <w:tcPr>
            <w:tcW w:w="6868" w:type="dxa"/>
            <w:tcMar>
              <w:top w:w="0" w:type="dxa"/>
              <w:left w:w="108" w:type="dxa"/>
              <w:bottom w:w="0" w:type="dxa"/>
              <w:right w:w="108" w:type="dxa"/>
            </w:tcMar>
            <w:vAlign w:val="center"/>
          </w:tcPr>
          <w:p>
            <w:pPr>
              <w:topLinePunct/>
              <w:snapToGrid w:val="0"/>
              <w:spacing w:line="360" w:lineRule="auto"/>
              <w:rPr>
                <w:rFonts w:ascii="宋体" w:hAnsi="宋体"/>
                <w:color w:val="0D0D0D"/>
                <w:szCs w:val="21"/>
              </w:rPr>
            </w:pPr>
            <w:r>
              <w:rPr>
                <w:rFonts w:hint="eastAsia" w:ascii="宋体" w:hAnsi="宋体"/>
                <w:color w:val="0D0D0D"/>
              </w:rPr>
              <w:t>可实时修改屏幕分辨率。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098" w:type="dxa"/>
            <w:vMerge w:val="continue"/>
            <w:vAlign w:val="center"/>
          </w:tcPr>
          <w:p>
            <w:pPr>
              <w:rPr>
                <w:color w:val="0D0D0D"/>
                <w:szCs w:val="21"/>
              </w:rPr>
            </w:pPr>
          </w:p>
        </w:tc>
        <w:tc>
          <w:tcPr>
            <w:tcW w:w="6868" w:type="dxa"/>
            <w:tcMar>
              <w:top w:w="0" w:type="dxa"/>
              <w:left w:w="108" w:type="dxa"/>
              <w:bottom w:w="0" w:type="dxa"/>
              <w:right w:w="108" w:type="dxa"/>
            </w:tcMar>
            <w:vAlign w:val="center"/>
          </w:tcPr>
          <w:p>
            <w:pPr>
              <w:topLinePunct/>
              <w:snapToGrid w:val="0"/>
              <w:spacing w:line="360" w:lineRule="auto"/>
              <w:rPr>
                <w:rFonts w:ascii="宋体" w:hAnsi="宋体"/>
                <w:color w:val="0D0D0D"/>
                <w:szCs w:val="21"/>
              </w:rPr>
            </w:pPr>
            <w:r>
              <w:rPr>
                <w:rFonts w:hint="eastAsia" w:ascii="宋体" w:hAnsi="宋体"/>
                <w:color w:val="0D0D0D"/>
              </w:rPr>
              <w:t>插入移动设备立即可以使用，即插即用。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098" w:type="dxa"/>
            <w:vMerge w:val="continue"/>
            <w:vAlign w:val="center"/>
          </w:tcPr>
          <w:p>
            <w:pPr>
              <w:rPr>
                <w:color w:val="0D0D0D"/>
                <w:szCs w:val="21"/>
              </w:rPr>
            </w:pPr>
          </w:p>
        </w:tc>
        <w:tc>
          <w:tcPr>
            <w:tcW w:w="6868" w:type="dxa"/>
            <w:tcMar>
              <w:top w:w="0" w:type="dxa"/>
              <w:left w:w="108" w:type="dxa"/>
              <w:bottom w:w="0" w:type="dxa"/>
              <w:right w:w="108" w:type="dxa"/>
            </w:tcMar>
            <w:vAlign w:val="center"/>
          </w:tcPr>
          <w:p>
            <w:pPr>
              <w:topLinePunct/>
              <w:snapToGrid w:val="0"/>
              <w:spacing w:line="360" w:lineRule="auto"/>
              <w:rPr>
                <w:rFonts w:ascii="宋体" w:hAnsi="宋体"/>
                <w:color w:val="0D0D0D"/>
                <w:szCs w:val="21"/>
              </w:rPr>
            </w:pPr>
            <w:r>
              <w:rPr>
                <w:rFonts w:hint="eastAsia" w:ascii="宋体" w:hAnsi="宋体"/>
                <w:color w:val="0D0D0D"/>
              </w:rPr>
              <w:t>支持各种主流闪存、扫描仪USB2.0，USB</w:t>
            </w:r>
            <w:r>
              <w:rPr>
                <w:rFonts w:ascii="宋体" w:hAnsi="宋体"/>
                <w:color w:val="0D0D0D"/>
              </w:rPr>
              <w:t xml:space="preserve"> </w:t>
            </w:r>
            <w:r>
              <w:rPr>
                <w:rFonts w:hint="eastAsia" w:ascii="宋体" w:hAnsi="宋体"/>
                <w:color w:val="0D0D0D"/>
              </w:rPr>
              <w:t>3.0等主流设备，提供usb自动管理工具。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098" w:type="dxa"/>
            <w:vMerge w:val="restart"/>
            <w:tcMar>
              <w:top w:w="0" w:type="dxa"/>
              <w:left w:w="108" w:type="dxa"/>
              <w:bottom w:w="0" w:type="dxa"/>
              <w:right w:w="108" w:type="dxa"/>
            </w:tcMar>
          </w:tcPr>
          <w:p>
            <w:pPr>
              <w:spacing w:line="360" w:lineRule="auto"/>
              <w:rPr>
                <w:color w:val="0D0D0D"/>
                <w:szCs w:val="21"/>
              </w:rPr>
            </w:pPr>
            <w:r>
              <w:rPr>
                <w:rFonts w:hint="eastAsia" w:ascii="宋体" w:hAnsi="宋体"/>
                <w:color w:val="0D0D0D"/>
              </w:rPr>
              <w:t>其他</w:t>
            </w:r>
          </w:p>
        </w:tc>
        <w:tc>
          <w:tcPr>
            <w:tcW w:w="6868" w:type="dxa"/>
            <w:tcMar>
              <w:top w:w="0" w:type="dxa"/>
              <w:left w:w="108" w:type="dxa"/>
              <w:bottom w:w="0" w:type="dxa"/>
              <w:right w:w="108" w:type="dxa"/>
            </w:tcMar>
            <w:vAlign w:val="center"/>
          </w:tcPr>
          <w:p>
            <w:pPr>
              <w:topLinePunct/>
              <w:snapToGrid w:val="0"/>
              <w:spacing w:line="360" w:lineRule="auto"/>
              <w:rPr>
                <w:rFonts w:ascii="宋体" w:hAnsi="宋体"/>
                <w:color w:val="0D0D0D"/>
                <w:szCs w:val="21"/>
              </w:rPr>
            </w:pPr>
            <w:r>
              <w:rPr>
                <w:rFonts w:hint="eastAsia" w:ascii="宋体" w:hAnsi="宋体"/>
                <w:color w:val="0D0D0D"/>
              </w:rPr>
              <w:t>提供多种简单易用的配置管理工具，包括系统管理、打印机配置管理、口令管理、硬件配置与管理工具、桌面环境管理，文件管理、系统配置与恢复工具等.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098" w:type="dxa"/>
            <w:vMerge w:val="continue"/>
            <w:vAlign w:val="center"/>
          </w:tcPr>
          <w:p>
            <w:pPr>
              <w:rPr>
                <w:color w:val="0D0D0D"/>
                <w:szCs w:val="21"/>
              </w:rPr>
            </w:pPr>
          </w:p>
        </w:tc>
        <w:tc>
          <w:tcPr>
            <w:tcW w:w="6868" w:type="dxa"/>
            <w:tcMar>
              <w:top w:w="0" w:type="dxa"/>
              <w:left w:w="108" w:type="dxa"/>
              <w:bottom w:w="0" w:type="dxa"/>
              <w:right w:w="108" w:type="dxa"/>
            </w:tcMar>
            <w:vAlign w:val="center"/>
          </w:tcPr>
          <w:p>
            <w:pPr>
              <w:topLinePunct/>
              <w:snapToGrid w:val="0"/>
              <w:spacing w:line="360" w:lineRule="auto"/>
              <w:rPr>
                <w:rFonts w:ascii="宋体" w:hAnsi="宋体"/>
                <w:color w:val="0D0D0D"/>
                <w:szCs w:val="21"/>
              </w:rPr>
            </w:pPr>
            <w:r>
              <w:rPr>
                <w:rFonts w:hint="eastAsia" w:ascii="宋体" w:hAnsi="宋体"/>
                <w:color w:val="0D0D0D"/>
              </w:rPr>
              <w:t>同时对Java和.Net等应用提供良好支持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098" w:type="dxa"/>
            <w:vMerge w:val="continue"/>
            <w:vAlign w:val="center"/>
          </w:tcPr>
          <w:p>
            <w:pPr>
              <w:rPr>
                <w:color w:val="0D0D0D"/>
                <w:szCs w:val="21"/>
              </w:rPr>
            </w:pPr>
          </w:p>
        </w:tc>
        <w:tc>
          <w:tcPr>
            <w:tcW w:w="6868" w:type="dxa"/>
            <w:tcMar>
              <w:top w:w="0" w:type="dxa"/>
              <w:left w:w="108" w:type="dxa"/>
              <w:bottom w:w="0" w:type="dxa"/>
              <w:right w:w="108" w:type="dxa"/>
            </w:tcMar>
            <w:vAlign w:val="center"/>
          </w:tcPr>
          <w:p>
            <w:pPr>
              <w:topLinePunct/>
              <w:snapToGrid w:val="0"/>
              <w:spacing w:line="360" w:lineRule="auto"/>
              <w:rPr>
                <w:rFonts w:ascii="宋体" w:hAnsi="宋体"/>
                <w:color w:val="0D0D0D"/>
                <w:szCs w:val="21"/>
              </w:rPr>
            </w:pPr>
            <w:r>
              <w:rPr>
                <w:rFonts w:hint="eastAsia" w:ascii="宋体" w:hAnsi="宋体"/>
                <w:color w:val="0D0D0D"/>
              </w:rPr>
              <w:t>系统工具应提供光盘刻录、系统监控等管理功能。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098" w:type="dxa"/>
            <w:vMerge w:val="continue"/>
            <w:vAlign w:val="center"/>
          </w:tcPr>
          <w:p>
            <w:pPr>
              <w:rPr>
                <w:color w:val="0D0D0D"/>
                <w:szCs w:val="21"/>
              </w:rPr>
            </w:pPr>
          </w:p>
        </w:tc>
        <w:tc>
          <w:tcPr>
            <w:tcW w:w="6868" w:type="dxa"/>
            <w:tcMar>
              <w:top w:w="0" w:type="dxa"/>
              <w:left w:w="108" w:type="dxa"/>
              <w:bottom w:w="0" w:type="dxa"/>
              <w:right w:w="108" w:type="dxa"/>
            </w:tcMar>
            <w:vAlign w:val="center"/>
          </w:tcPr>
          <w:p>
            <w:pPr>
              <w:topLinePunct/>
              <w:snapToGrid w:val="0"/>
              <w:spacing w:line="360" w:lineRule="auto"/>
              <w:rPr>
                <w:rFonts w:ascii="宋体" w:hAnsi="宋体"/>
                <w:color w:val="0D0D0D"/>
                <w:szCs w:val="21"/>
              </w:rPr>
            </w:pPr>
            <w:r>
              <w:rPr>
                <w:rFonts w:hint="eastAsia" w:ascii="宋体" w:hAnsi="宋体"/>
                <w:color w:val="0D0D0D"/>
              </w:rPr>
              <w:t>支持内网补丁在线升级。</w:t>
            </w:r>
          </w:p>
        </w:tc>
      </w:tr>
    </w:tbl>
    <w:p>
      <w:pPr>
        <w:spacing w:line="360" w:lineRule="auto"/>
        <w:rPr>
          <w:rFonts w:ascii="楷体" w:hAnsi="楷体" w:eastAsia="楷体" w:cs="楷体"/>
          <w:b/>
          <w:sz w:val="24"/>
        </w:rPr>
      </w:pPr>
    </w:p>
    <w:p>
      <w:pPr>
        <w:spacing w:line="360" w:lineRule="auto"/>
        <w:rPr>
          <w:rFonts w:ascii="宋体" w:hAnsi="宋体"/>
          <w:color w:val="0D0D0D"/>
        </w:rPr>
      </w:pPr>
      <w:r>
        <w:rPr>
          <w:rFonts w:hint="eastAsia" w:ascii="宋体" w:hAnsi="宋体"/>
          <w:color w:val="0D0D0D"/>
        </w:rPr>
        <w:t>2、办公软件</w:t>
      </w:r>
    </w:p>
    <w:tbl>
      <w:tblPr>
        <w:tblStyle w:val="5"/>
        <w:tblW w:w="8931"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8" w:type="dxa"/>
          <w:bottom w:w="0" w:type="dxa"/>
          <w:right w:w="108" w:type="dxa"/>
        </w:tblCellMar>
      </w:tblPr>
      <w:tblGrid>
        <w:gridCol w:w="851"/>
        <w:gridCol w:w="1276"/>
        <w:gridCol w:w="1568"/>
        <w:gridCol w:w="52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8" w:type="dxa"/>
            <w:bottom w:w="0" w:type="dxa"/>
            <w:right w:w="108" w:type="dxa"/>
          </w:tblCellMar>
        </w:tblPrEx>
        <w:trPr>
          <w:trHeight w:val="67" w:hRule="atLeast"/>
        </w:trPr>
        <w:tc>
          <w:tcPr>
            <w:tcW w:w="851" w:type="dxa"/>
            <w:shd w:val="clear" w:color="auto" w:fill="A6A6A6"/>
          </w:tcPr>
          <w:p>
            <w:pPr>
              <w:jc w:val="center"/>
              <w:rPr>
                <w:rFonts w:ascii="宋体" w:hAnsi="宋体"/>
                <w:b/>
                <w:szCs w:val="21"/>
              </w:rPr>
            </w:pPr>
            <w:r>
              <w:rPr>
                <w:rFonts w:hint="eastAsia" w:ascii="宋体" w:hAnsi="宋体"/>
                <w:b/>
                <w:szCs w:val="21"/>
              </w:rPr>
              <w:t>序号</w:t>
            </w:r>
          </w:p>
        </w:tc>
        <w:tc>
          <w:tcPr>
            <w:tcW w:w="1276" w:type="dxa"/>
            <w:shd w:val="clear" w:color="auto" w:fill="A6A6A6"/>
          </w:tcPr>
          <w:p>
            <w:pPr>
              <w:jc w:val="center"/>
              <w:rPr>
                <w:rFonts w:ascii="宋体" w:hAnsi="宋体"/>
                <w:b/>
                <w:szCs w:val="21"/>
              </w:rPr>
            </w:pPr>
            <w:r>
              <w:rPr>
                <w:rFonts w:hint="eastAsia" w:ascii="宋体" w:hAnsi="宋体"/>
                <w:b/>
                <w:szCs w:val="21"/>
              </w:rPr>
              <w:t>指标类别</w:t>
            </w:r>
          </w:p>
        </w:tc>
        <w:tc>
          <w:tcPr>
            <w:tcW w:w="1568" w:type="dxa"/>
            <w:shd w:val="clear" w:color="auto" w:fill="A6A6A6"/>
          </w:tcPr>
          <w:p>
            <w:pPr>
              <w:jc w:val="center"/>
              <w:rPr>
                <w:rFonts w:ascii="宋体" w:hAnsi="宋体"/>
                <w:b/>
                <w:szCs w:val="21"/>
              </w:rPr>
            </w:pPr>
            <w:r>
              <w:rPr>
                <w:rFonts w:hint="eastAsia" w:ascii="宋体" w:hAnsi="宋体"/>
                <w:b/>
                <w:szCs w:val="21"/>
              </w:rPr>
              <w:t>指标项</w:t>
            </w:r>
          </w:p>
        </w:tc>
        <w:tc>
          <w:tcPr>
            <w:tcW w:w="5236" w:type="dxa"/>
            <w:shd w:val="clear" w:color="auto" w:fill="A6A6A6"/>
          </w:tcPr>
          <w:p>
            <w:pPr>
              <w:jc w:val="center"/>
              <w:rPr>
                <w:rFonts w:ascii="宋体" w:hAnsi="宋体"/>
                <w:b/>
                <w:szCs w:val="21"/>
              </w:rPr>
            </w:pPr>
            <w:r>
              <w:rPr>
                <w:rFonts w:hint="eastAsia" w:ascii="宋体" w:hAnsi="宋体"/>
                <w:b/>
                <w:szCs w:val="21"/>
              </w:rPr>
              <w:t>指标性能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8" w:type="dxa"/>
            <w:bottom w:w="0" w:type="dxa"/>
            <w:right w:w="108" w:type="dxa"/>
          </w:tblCellMar>
        </w:tblPrEx>
        <w:trPr>
          <w:trHeight w:val="67" w:hRule="atLeast"/>
        </w:trPr>
        <w:tc>
          <w:tcPr>
            <w:tcW w:w="851" w:type="dxa"/>
            <w:shd w:val="clear" w:color="auto" w:fill="FFFFFF"/>
            <w:vAlign w:val="center"/>
          </w:tcPr>
          <w:p>
            <w:pPr>
              <w:widowControl/>
              <w:numPr>
                <w:ilvl w:val="0"/>
                <w:numId w:val="1"/>
              </w:numPr>
              <w:spacing w:after="140" w:line="288" w:lineRule="auto"/>
              <w:jc w:val="center"/>
              <w:rPr>
                <w:rFonts w:ascii="宋体" w:hAnsi="宋体"/>
                <w:szCs w:val="21"/>
              </w:rPr>
            </w:pPr>
          </w:p>
        </w:tc>
        <w:tc>
          <w:tcPr>
            <w:tcW w:w="1276" w:type="dxa"/>
            <w:shd w:val="clear" w:color="auto" w:fill="FFFFFF"/>
            <w:vAlign w:val="center"/>
          </w:tcPr>
          <w:p>
            <w:pPr>
              <w:jc w:val="left"/>
            </w:pPr>
            <w:r>
              <w:rPr>
                <w:rFonts w:hint="eastAsia" w:ascii="宋体" w:hAnsi="宋体" w:cs="宋体"/>
                <w:kern w:val="0"/>
                <w:sz w:val="22"/>
                <w:szCs w:val="22"/>
              </w:rPr>
              <w:t>功能指标</w:t>
            </w:r>
          </w:p>
        </w:tc>
        <w:tc>
          <w:tcPr>
            <w:tcW w:w="1568" w:type="dxa"/>
            <w:shd w:val="clear" w:color="auto" w:fill="FFFFFF"/>
            <w:vAlign w:val="center"/>
          </w:tcPr>
          <w:p>
            <w:pPr>
              <w:widowControl/>
              <w:jc w:val="left"/>
              <w:rPr>
                <w:rFonts w:ascii="宋体" w:hAnsi="宋体" w:cs="宋体"/>
                <w:kern w:val="0"/>
                <w:sz w:val="22"/>
                <w:szCs w:val="22"/>
              </w:rPr>
            </w:pPr>
            <w:r>
              <w:rPr>
                <w:rFonts w:hint="eastAsia" w:ascii="宋体" w:hAnsi="宋体" w:cs="宋体"/>
                <w:kern w:val="0"/>
                <w:sz w:val="22"/>
                <w:szCs w:val="22"/>
              </w:rPr>
              <w:t>通用功能 -</w:t>
            </w:r>
            <w:r>
              <w:rPr>
                <w:rFonts w:ascii="宋体" w:hAnsi="宋体" w:cs="宋体"/>
                <w:kern w:val="0"/>
                <w:sz w:val="22"/>
                <w:szCs w:val="22"/>
              </w:rPr>
              <w:t xml:space="preserve"> </w:t>
            </w:r>
            <w:r>
              <w:rPr>
                <w:rFonts w:hint="eastAsia" w:ascii="宋体" w:hAnsi="宋体" w:cs="宋体"/>
                <w:kern w:val="0"/>
                <w:sz w:val="22"/>
                <w:szCs w:val="22"/>
              </w:rPr>
              <w:t>软件套件</w:t>
            </w:r>
          </w:p>
        </w:tc>
        <w:tc>
          <w:tcPr>
            <w:tcW w:w="5236" w:type="dxa"/>
            <w:shd w:val="clear" w:color="auto" w:fill="FFFFFF"/>
            <w:vAlign w:val="center"/>
          </w:tcPr>
          <w:p>
            <w:pPr>
              <w:widowControl/>
              <w:jc w:val="left"/>
              <w:rPr>
                <w:rFonts w:ascii="宋体" w:hAnsi="宋体" w:cs="宋体"/>
                <w:kern w:val="0"/>
                <w:sz w:val="22"/>
                <w:szCs w:val="22"/>
              </w:rPr>
            </w:pPr>
            <w:r>
              <w:rPr>
                <w:rFonts w:hint="eastAsia" w:ascii="宋体" w:hAnsi="宋体"/>
                <w:sz w:val="22"/>
                <w:szCs w:val="22"/>
              </w:rPr>
              <w:t>提供专业排版文字处理软件（Word）、电子表格软件（Excel）、演示文档软件(PowerPoint)、以及邮件及信息管理软件（Outlook, 应包括收发和管理电子邮件、管理联系人以及日程安排）、笔记类软件（</w:t>
            </w:r>
            <w:r>
              <w:rPr>
                <w:rFonts w:ascii="宋体" w:hAnsi="宋体"/>
                <w:sz w:val="22"/>
                <w:szCs w:val="22"/>
              </w:rPr>
              <w:t>OneNote</w:t>
            </w:r>
            <w:r>
              <w:rPr>
                <w:rFonts w:hint="eastAsia" w:ascii="宋体" w:hAnsi="宋体"/>
                <w:sz w:val="22"/>
                <w:szCs w:val="22"/>
              </w:rPr>
              <w:t>）、出版物发行软件（Publisher）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8" w:type="dxa"/>
            <w:bottom w:w="0" w:type="dxa"/>
            <w:right w:w="108" w:type="dxa"/>
          </w:tblCellMar>
        </w:tblPrEx>
        <w:trPr>
          <w:trHeight w:val="67" w:hRule="atLeast"/>
        </w:trPr>
        <w:tc>
          <w:tcPr>
            <w:tcW w:w="851" w:type="dxa"/>
            <w:shd w:val="clear" w:color="auto" w:fill="FFFFFF"/>
            <w:vAlign w:val="center"/>
          </w:tcPr>
          <w:p>
            <w:pPr>
              <w:widowControl/>
              <w:numPr>
                <w:ilvl w:val="0"/>
                <w:numId w:val="1"/>
              </w:numPr>
              <w:spacing w:after="140" w:line="288" w:lineRule="auto"/>
              <w:jc w:val="center"/>
              <w:rPr>
                <w:rFonts w:ascii="宋体" w:hAnsi="宋体"/>
                <w:szCs w:val="21"/>
              </w:rPr>
            </w:pPr>
          </w:p>
        </w:tc>
        <w:tc>
          <w:tcPr>
            <w:tcW w:w="1276" w:type="dxa"/>
            <w:shd w:val="clear" w:color="auto" w:fill="FFFFFF"/>
            <w:vAlign w:val="center"/>
          </w:tcPr>
          <w:p>
            <w:pPr>
              <w:jc w:val="left"/>
            </w:pPr>
            <w:r>
              <w:rPr>
                <w:rFonts w:hint="eastAsia" w:ascii="宋体" w:hAnsi="宋体" w:cs="宋体"/>
                <w:kern w:val="0"/>
                <w:sz w:val="22"/>
                <w:szCs w:val="22"/>
              </w:rPr>
              <w:t>功能指标</w:t>
            </w:r>
          </w:p>
        </w:tc>
        <w:tc>
          <w:tcPr>
            <w:tcW w:w="1568" w:type="dxa"/>
            <w:shd w:val="clear" w:color="auto" w:fill="FFFFFF"/>
            <w:vAlign w:val="center"/>
          </w:tcPr>
          <w:p>
            <w:pPr>
              <w:widowControl/>
              <w:jc w:val="left"/>
              <w:rPr>
                <w:rFonts w:ascii="宋体" w:hAnsi="宋体" w:cs="宋体"/>
                <w:kern w:val="0"/>
                <w:sz w:val="22"/>
                <w:szCs w:val="22"/>
              </w:rPr>
            </w:pPr>
            <w:r>
              <w:rPr>
                <w:rFonts w:hint="eastAsia" w:ascii="宋体" w:hAnsi="宋体" w:cs="宋体"/>
                <w:kern w:val="0"/>
                <w:sz w:val="22"/>
                <w:szCs w:val="22"/>
              </w:rPr>
              <w:t>通用功能 -</w:t>
            </w:r>
            <w:r>
              <w:rPr>
                <w:rFonts w:ascii="宋体" w:hAnsi="宋体" w:cs="宋体"/>
                <w:kern w:val="0"/>
                <w:sz w:val="22"/>
                <w:szCs w:val="22"/>
              </w:rPr>
              <w:t xml:space="preserve"> </w:t>
            </w:r>
            <w:r>
              <w:rPr>
                <w:rFonts w:hint="eastAsia" w:ascii="宋体" w:hAnsi="宋体" w:cs="宋体"/>
                <w:kern w:val="0"/>
                <w:sz w:val="22"/>
                <w:szCs w:val="22"/>
              </w:rPr>
              <w:t>多语言支持</w:t>
            </w:r>
          </w:p>
        </w:tc>
        <w:tc>
          <w:tcPr>
            <w:tcW w:w="5236" w:type="dxa"/>
            <w:shd w:val="clear" w:color="auto" w:fill="FFFFFF"/>
            <w:vAlign w:val="center"/>
          </w:tcPr>
          <w:p>
            <w:pPr>
              <w:widowControl/>
              <w:jc w:val="left"/>
              <w:rPr>
                <w:rFonts w:ascii="宋体" w:hAnsi="宋体" w:cs="宋体"/>
                <w:kern w:val="0"/>
                <w:sz w:val="22"/>
                <w:szCs w:val="22"/>
              </w:rPr>
            </w:pPr>
            <w:r>
              <w:rPr>
                <w:rFonts w:hint="eastAsia" w:ascii="宋体" w:hAnsi="宋体" w:cs="宋体"/>
                <w:kern w:val="0"/>
                <w:sz w:val="22"/>
                <w:szCs w:val="22"/>
              </w:rPr>
              <w:t>支持中文，英文等主流语言在内的多语言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8" w:type="dxa"/>
            <w:bottom w:w="0" w:type="dxa"/>
            <w:right w:w="108" w:type="dxa"/>
          </w:tblCellMar>
        </w:tblPrEx>
        <w:trPr>
          <w:trHeight w:val="67" w:hRule="atLeast"/>
        </w:trPr>
        <w:tc>
          <w:tcPr>
            <w:tcW w:w="851" w:type="dxa"/>
            <w:shd w:val="clear" w:color="auto" w:fill="FFFFFF"/>
            <w:vAlign w:val="center"/>
          </w:tcPr>
          <w:p>
            <w:pPr>
              <w:widowControl/>
              <w:numPr>
                <w:ilvl w:val="0"/>
                <w:numId w:val="1"/>
              </w:numPr>
              <w:spacing w:after="140" w:line="288" w:lineRule="auto"/>
              <w:jc w:val="center"/>
              <w:rPr>
                <w:rFonts w:ascii="宋体" w:hAnsi="宋体"/>
                <w:szCs w:val="21"/>
              </w:rPr>
            </w:pPr>
          </w:p>
        </w:tc>
        <w:tc>
          <w:tcPr>
            <w:tcW w:w="1276" w:type="dxa"/>
            <w:shd w:val="clear" w:color="auto" w:fill="FFFFFF"/>
            <w:vAlign w:val="center"/>
          </w:tcPr>
          <w:p>
            <w:pPr>
              <w:jc w:val="left"/>
            </w:pPr>
            <w:r>
              <w:rPr>
                <w:rFonts w:hint="eastAsia" w:ascii="宋体" w:hAnsi="宋体" w:cs="宋体"/>
                <w:kern w:val="0"/>
                <w:sz w:val="22"/>
                <w:szCs w:val="22"/>
              </w:rPr>
              <w:t>功能指标</w:t>
            </w:r>
          </w:p>
        </w:tc>
        <w:tc>
          <w:tcPr>
            <w:tcW w:w="1568" w:type="dxa"/>
            <w:shd w:val="clear" w:color="auto" w:fill="FFFFFF"/>
            <w:vAlign w:val="center"/>
          </w:tcPr>
          <w:p>
            <w:pPr>
              <w:widowControl/>
              <w:jc w:val="left"/>
              <w:rPr>
                <w:rFonts w:ascii="宋体" w:hAnsi="宋体" w:cs="宋体"/>
                <w:kern w:val="0"/>
                <w:sz w:val="22"/>
                <w:szCs w:val="22"/>
              </w:rPr>
            </w:pPr>
            <w:r>
              <w:rPr>
                <w:rFonts w:hint="eastAsia" w:ascii="宋体" w:hAnsi="宋体" w:cs="宋体"/>
                <w:kern w:val="0"/>
                <w:sz w:val="22"/>
                <w:szCs w:val="22"/>
              </w:rPr>
              <w:t xml:space="preserve">通用功能 </w:t>
            </w:r>
            <w:r>
              <w:rPr>
                <w:rFonts w:ascii="宋体" w:hAnsi="宋体" w:cs="宋体"/>
                <w:kern w:val="0"/>
                <w:sz w:val="22"/>
                <w:szCs w:val="22"/>
              </w:rPr>
              <w:t xml:space="preserve">– </w:t>
            </w:r>
            <w:r>
              <w:rPr>
                <w:rFonts w:hint="eastAsia" w:ascii="宋体" w:hAnsi="宋体" w:cs="宋体"/>
                <w:kern w:val="0"/>
                <w:sz w:val="22"/>
                <w:szCs w:val="22"/>
              </w:rPr>
              <w:t>支持标准</w:t>
            </w:r>
          </w:p>
        </w:tc>
        <w:tc>
          <w:tcPr>
            <w:tcW w:w="5236" w:type="dxa"/>
            <w:shd w:val="clear" w:color="auto" w:fill="FFFFFF"/>
            <w:vAlign w:val="center"/>
          </w:tcPr>
          <w:p>
            <w:pPr>
              <w:widowControl/>
              <w:jc w:val="left"/>
              <w:rPr>
                <w:rFonts w:ascii="宋体" w:hAnsi="宋体"/>
                <w:sz w:val="22"/>
                <w:szCs w:val="22"/>
                <w:lang w:eastAsia="zh-SG"/>
              </w:rPr>
            </w:pPr>
            <w:r>
              <w:rPr>
                <w:rFonts w:hint="eastAsia" w:ascii="宋体" w:hAnsi="宋体"/>
                <w:sz w:val="22"/>
                <w:szCs w:val="22"/>
                <w:lang w:eastAsia="zh-SG"/>
              </w:rPr>
              <w:t>符合国际、国家相关标准要求，支持OOXML、支持UOF2.0(最新版标文通,《中文办公软件文档格式规范》)，符合国家《中文办公软件应用编程接口规范》，及ISO 9001标准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8" w:type="dxa"/>
            <w:bottom w:w="0" w:type="dxa"/>
            <w:right w:w="108" w:type="dxa"/>
          </w:tblCellMar>
        </w:tblPrEx>
        <w:trPr>
          <w:trHeight w:val="67" w:hRule="atLeast"/>
        </w:trPr>
        <w:tc>
          <w:tcPr>
            <w:tcW w:w="851" w:type="dxa"/>
            <w:shd w:val="clear" w:color="auto" w:fill="FFFFFF"/>
            <w:vAlign w:val="center"/>
          </w:tcPr>
          <w:p>
            <w:pPr>
              <w:widowControl/>
              <w:numPr>
                <w:ilvl w:val="0"/>
                <w:numId w:val="1"/>
              </w:numPr>
              <w:spacing w:after="140" w:line="288" w:lineRule="auto"/>
              <w:jc w:val="center"/>
              <w:rPr>
                <w:rFonts w:ascii="宋体" w:hAnsi="宋体"/>
                <w:szCs w:val="21"/>
              </w:rPr>
            </w:pPr>
          </w:p>
        </w:tc>
        <w:tc>
          <w:tcPr>
            <w:tcW w:w="1276" w:type="dxa"/>
            <w:shd w:val="clear" w:color="auto" w:fill="FFFFFF"/>
            <w:vAlign w:val="center"/>
          </w:tcPr>
          <w:p>
            <w:pPr>
              <w:jc w:val="left"/>
            </w:pPr>
            <w:r>
              <w:rPr>
                <w:rFonts w:hint="eastAsia" w:ascii="宋体" w:hAnsi="宋体" w:cs="宋体"/>
                <w:kern w:val="0"/>
                <w:sz w:val="22"/>
                <w:szCs w:val="22"/>
              </w:rPr>
              <w:t>功能指标</w:t>
            </w:r>
          </w:p>
        </w:tc>
        <w:tc>
          <w:tcPr>
            <w:tcW w:w="1568" w:type="dxa"/>
            <w:shd w:val="clear" w:color="auto" w:fill="FFFFFF"/>
            <w:vAlign w:val="center"/>
          </w:tcPr>
          <w:p>
            <w:pPr>
              <w:widowControl/>
              <w:jc w:val="left"/>
              <w:rPr>
                <w:rFonts w:ascii="宋体" w:hAnsi="宋体" w:cs="宋体"/>
                <w:kern w:val="0"/>
                <w:sz w:val="22"/>
                <w:szCs w:val="22"/>
              </w:rPr>
            </w:pPr>
            <w:r>
              <w:rPr>
                <w:rFonts w:hint="eastAsia" w:ascii="宋体" w:hAnsi="宋体" w:cs="宋体"/>
                <w:kern w:val="0"/>
                <w:sz w:val="22"/>
                <w:szCs w:val="22"/>
              </w:rPr>
              <w:t xml:space="preserve">通用功能 </w:t>
            </w:r>
            <w:r>
              <w:rPr>
                <w:rFonts w:ascii="宋体" w:hAnsi="宋体" w:cs="宋体"/>
                <w:kern w:val="0"/>
                <w:sz w:val="22"/>
                <w:szCs w:val="22"/>
              </w:rPr>
              <w:t xml:space="preserve">– </w:t>
            </w:r>
            <w:r>
              <w:rPr>
                <w:rFonts w:hint="eastAsia" w:ascii="宋体" w:hAnsi="宋体" w:cs="宋体"/>
                <w:kern w:val="0"/>
                <w:sz w:val="22"/>
                <w:szCs w:val="22"/>
              </w:rPr>
              <w:t>软件升级</w:t>
            </w:r>
          </w:p>
        </w:tc>
        <w:tc>
          <w:tcPr>
            <w:tcW w:w="5236" w:type="dxa"/>
            <w:shd w:val="clear" w:color="auto" w:fill="FFFFFF"/>
            <w:vAlign w:val="center"/>
          </w:tcPr>
          <w:p>
            <w:pPr>
              <w:widowControl/>
              <w:jc w:val="left"/>
              <w:rPr>
                <w:rFonts w:ascii="宋体" w:hAnsi="宋体"/>
                <w:sz w:val="22"/>
                <w:szCs w:val="22"/>
                <w:lang w:eastAsia="zh-SG"/>
              </w:rPr>
            </w:pPr>
            <w:r>
              <w:rPr>
                <w:rFonts w:hint="eastAsia" w:ascii="宋体" w:hAnsi="宋体"/>
                <w:sz w:val="22"/>
                <w:szCs w:val="22"/>
                <w:lang w:eastAsia="zh-SG"/>
              </w:rPr>
              <w:t>软件产品升级支持介质升级、内网下发升级包自动升级两种方式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8" w:type="dxa"/>
            <w:bottom w:w="0" w:type="dxa"/>
            <w:right w:w="108" w:type="dxa"/>
          </w:tblCellMar>
        </w:tblPrEx>
        <w:trPr>
          <w:trHeight w:val="67" w:hRule="atLeast"/>
        </w:trPr>
        <w:tc>
          <w:tcPr>
            <w:tcW w:w="851" w:type="dxa"/>
            <w:shd w:val="clear" w:color="auto" w:fill="FFFFFF"/>
            <w:vAlign w:val="center"/>
          </w:tcPr>
          <w:p>
            <w:pPr>
              <w:widowControl/>
              <w:numPr>
                <w:ilvl w:val="0"/>
                <w:numId w:val="1"/>
              </w:numPr>
              <w:spacing w:after="140" w:line="288" w:lineRule="auto"/>
              <w:jc w:val="center"/>
              <w:rPr>
                <w:rFonts w:ascii="宋体" w:hAnsi="宋体"/>
                <w:szCs w:val="21"/>
              </w:rPr>
            </w:pPr>
          </w:p>
        </w:tc>
        <w:tc>
          <w:tcPr>
            <w:tcW w:w="1276" w:type="dxa"/>
            <w:shd w:val="clear" w:color="auto" w:fill="FFFFFF"/>
            <w:vAlign w:val="center"/>
          </w:tcPr>
          <w:p>
            <w:pPr>
              <w:jc w:val="left"/>
            </w:pPr>
            <w:r>
              <w:rPr>
                <w:rFonts w:hint="eastAsia" w:ascii="宋体" w:hAnsi="宋体" w:cs="宋体"/>
                <w:kern w:val="0"/>
                <w:sz w:val="22"/>
                <w:szCs w:val="22"/>
              </w:rPr>
              <w:t>功能指标</w:t>
            </w:r>
          </w:p>
        </w:tc>
        <w:tc>
          <w:tcPr>
            <w:tcW w:w="1568" w:type="dxa"/>
            <w:shd w:val="clear" w:color="auto" w:fill="FFFFFF"/>
            <w:vAlign w:val="center"/>
          </w:tcPr>
          <w:p>
            <w:pPr>
              <w:widowControl/>
              <w:jc w:val="left"/>
              <w:rPr>
                <w:rFonts w:ascii="宋体" w:hAnsi="宋体" w:cs="宋体"/>
                <w:kern w:val="0"/>
                <w:sz w:val="22"/>
                <w:szCs w:val="22"/>
              </w:rPr>
            </w:pPr>
            <w:r>
              <w:rPr>
                <w:rFonts w:hint="eastAsia" w:ascii="宋体" w:hAnsi="宋体" w:cs="宋体"/>
                <w:kern w:val="0"/>
                <w:sz w:val="22"/>
                <w:szCs w:val="22"/>
              </w:rPr>
              <w:t>通用功能 -</w:t>
            </w:r>
            <w:r>
              <w:rPr>
                <w:rFonts w:ascii="宋体" w:hAnsi="宋体" w:cs="宋体"/>
                <w:kern w:val="0"/>
                <w:sz w:val="22"/>
                <w:szCs w:val="22"/>
              </w:rPr>
              <w:t xml:space="preserve"> </w:t>
            </w:r>
            <w:r>
              <w:rPr>
                <w:rFonts w:hint="eastAsia" w:ascii="宋体" w:hAnsi="宋体" w:cs="宋体"/>
                <w:kern w:val="0"/>
                <w:sz w:val="22"/>
                <w:szCs w:val="22"/>
              </w:rPr>
              <w:t>支持自定义改进的功能区</w:t>
            </w:r>
          </w:p>
        </w:tc>
        <w:tc>
          <w:tcPr>
            <w:tcW w:w="5236" w:type="dxa"/>
            <w:shd w:val="clear" w:color="auto" w:fill="FFFFFF"/>
            <w:vAlign w:val="center"/>
          </w:tcPr>
          <w:p>
            <w:pPr>
              <w:widowControl/>
              <w:jc w:val="left"/>
              <w:rPr>
                <w:rFonts w:ascii="宋体" w:hAnsi="宋体"/>
                <w:sz w:val="22"/>
                <w:szCs w:val="22"/>
                <w:lang w:eastAsia="zh-SG"/>
              </w:rPr>
            </w:pPr>
            <w:r>
              <w:rPr>
                <w:rFonts w:hint="eastAsia" w:ascii="宋体" w:hAnsi="宋体"/>
                <w:sz w:val="22"/>
                <w:szCs w:val="22"/>
                <w:lang w:eastAsia="zh-SG"/>
              </w:rPr>
              <w:t>使您需要的命令更易于访问。全新的 Microsoft Office Backstage™ 视图取代了传统的 File 菜单，提供了所有文件管理任务的单一基准点以及更多功能，将各项相关而又独立的功能组织在一起，以便于访问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8" w:type="dxa"/>
            <w:bottom w:w="0" w:type="dxa"/>
            <w:right w:w="108" w:type="dxa"/>
          </w:tblCellMar>
        </w:tblPrEx>
        <w:trPr>
          <w:trHeight w:val="67" w:hRule="atLeast"/>
        </w:trPr>
        <w:tc>
          <w:tcPr>
            <w:tcW w:w="851" w:type="dxa"/>
            <w:shd w:val="clear" w:color="auto" w:fill="FFFFFF"/>
            <w:vAlign w:val="center"/>
          </w:tcPr>
          <w:p>
            <w:pPr>
              <w:widowControl/>
              <w:numPr>
                <w:ilvl w:val="0"/>
                <w:numId w:val="1"/>
              </w:numPr>
              <w:spacing w:after="140" w:line="288" w:lineRule="auto"/>
              <w:jc w:val="center"/>
              <w:rPr>
                <w:rFonts w:ascii="宋体" w:hAnsi="宋体"/>
                <w:szCs w:val="21"/>
              </w:rPr>
            </w:pPr>
          </w:p>
        </w:tc>
        <w:tc>
          <w:tcPr>
            <w:tcW w:w="1276" w:type="dxa"/>
            <w:shd w:val="clear" w:color="auto" w:fill="FFFFFF"/>
            <w:vAlign w:val="center"/>
          </w:tcPr>
          <w:p>
            <w:pPr>
              <w:jc w:val="left"/>
            </w:pPr>
            <w:r>
              <w:rPr>
                <w:rFonts w:hint="eastAsia" w:ascii="宋体" w:hAnsi="宋体" w:cs="宋体"/>
                <w:kern w:val="0"/>
                <w:sz w:val="22"/>
                <w:szCs w:val="22"/>
              </w:rPr>
              <w:t>功能指标</w:t>
            </w:r>
          </w:p>
        </w:tc>
        <w:tc>
          <w:tcPr>
            <w:tcW w:w="1568" w:type="dxa"/>
            <w:shd w:val="clear" w:color="auto" w:fill="FFFFFF"/>
            <w:vAlign w:val="center"/>
          </w:tcPr>
          <w:p>
            <w:pPr>
              <w:widowControl/>
              <w:jc w:val="left"/>
              <w:rPr>
                <w:rFonts w:ascii="宋体" w:hAnsi="宋体" w:cs="宋体"/>
                <w:kern w:val="0"/>
                <w:sz w:val="22"/>
                <w:szCs w:val="22"/>
              </w:rPr>
            </w:pPr>
            <w:r>
              <w:rPr>
                <w:rFonts w:hint="eastAsia" w:ascii="宋体" w:hAnsi="宋体" w:cs="宋体"/>
                <w:kern w:val="0"/>
                <w:sz w:val="22"/>
                <w:szCs w:val="22"/>
              </w:rPr>
              <w:t>通用功能 -</w:t>
            </w:r>
            <w:r>
              <w:rPr>
                <w:rFonts w:ascii="宋体" w:hAnsi="宋体" w:cs="宋体"/>
                <w:kern w:val="0"/>
                <w:sz w:val="22"/>
                <w:szCs w:val="22"/>
              </w:rPr>
              <w:t xml:space="preserve"> </w:t>
            </w:r>
            <w:r>
              <w:rPr>
                <w:rFonts w:hint="eastAsia" w:ascii="宋体" w:hAnsi="宋体" w:cs="宋体"/>
                <w:kern w:val="0"/>
                <w:sz w:val="22"/>
                <w:szCs w:val="22"/>
              </w:rPr>
              <w:t>支持Backstage 视图</w:t>
            </w:r>
          </w:p>
        </w:tc>
        <w:tc>
          <w:tcPr>
            <w:tcW w:w="5236" w:type="dxa"/>
            <w:shd w:val="clear" w:color="auto" w:fill="FFFFFF"/>
            <w:vAlign w:val="center"/>
          </w:tcPr>
          <w:p>
            <w:pPr>
              <w:widowControl/>
              <w:jc w:val="left"/>
              <w:rPr>
                <w:rFonts w:ascii="宋体" w:hAnsi="宋体"/>
                <w:sz w:val="22"/>
                <w:szCs w:val="22"/>
                <w:lang w:eastAsia="zh-SG"/>
              </w:rPr>
            </w:pPr>
            <w:r>
              <w:rPr>
                <w:rFonts w:hint="eastAsia" w:ascii="宋体" w:hAnsi="宋体"/>
                <w:sz w:val="22"/>
                <w:szCs w:val="22"/>
                <w:lang w:eastAsia="zh-SG"/>
              </w:rPr>
              <w:t xml:space="preserve">Backstage 视图取代了 </w:t>
            </w:r>
            <w:r>
              <w:rPr>
                <w:rFonts w:hint="eastAsia" w:ascii="宋体" w:hAnsi="宋体"/>
                <w:sz w:val="22"/>
                <w:szCs w:val="22"/>
              </w:rPr>
              <w:t>文件</w:t>
            </w:r>
            <w:r>
              <w:rPr>
                <w:rFonts w:hint="eastAsia" w:ascii="宋体" w:hAnsi="宋体"/>
                <w:sz w:val="22"/>
                <w:szCs w:val="22"/>
                <w:lang w:eastAsia="zh-SG"/>
              </w:rPr>
              <w:t xml:space="preserve">菜单，帮助您查找您所需的任务并更加有效地完成工作。使用 Backstage 视图，您将所有必需的工作簿管理任务都置于一个位置。通过这个位置，您可以管理工作簿保护选项，查看和编辑文件属性，检测文档查找您不希望共享的私有信息，还可以在意外关闭且未保存的情况下恢复文件的草稿版本。您还可以查找共享选项，包括以其他文件格式（比如 PDF 或 XPS）保存工作簿的能力，还有了全新的 </w:t>
            </w:r>
            <w:r>
              <w:rPr>
                <w:rFonts w:hint="eastAsia" w:ascii="宋体" w:hAnsi="宋体"/>
                <w:sz w:val="22"/>
                <w:szCs w:val="22"/>
              </w:rPr>
              <w:t>打印和打印预览</w:t>
            </w:r>
            <w:r>
              <w:rPr>
                <w:rFonts w:hint="eastAsia" w:ascii="宋体" w:hAnsi="宋体"/>
                <w:sz w:val="22"/>
                <w:szCs w:val="22"/>
                <w:lang w:eastAsia="zh-SG"/>
              </w:rPr>
              <w:t>体验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8" w:type="dxa"/>
            <w:bottom w:w="0" w:type="dxa"/>
            <w:right w:w="108" w:type="dxa"/>
          </w:tblCellMar>
        </w:tblPrEx>
        <w:trPr>
          <w:trHeight w:val="67" w:hRule="atLeast"/>
        </w:trPr>
        <w:tc>
          <w:tcPr>
            <w:tcW w:w="851" w:type="dxa"/>
            <w:shd w:val="clear" w:color="auto" w:fill="FFFFFF"/>
            <w:vAlign w:val="center"/>
          </w:tcPr>
          <w:p>
            <w:pPr>
              <w:widowControl/>
              <w:numPr>
                <w:ilvl w:val="0"/>
                <w:numId w:val="1"/>
              </w:numPr>
              <w:spacing w:after="140" w:line="288" w:lineRule="auto"/>
              <w:jc w:val="center"/>
              <w:rPr>
                <w:rFonts w:ascii="宋体" w:hAnsi="宋体"/>
                <w:szCs w:val="21"/>
              </w:rPr>
            </w:pPr>
          </w:p>
        </w:tc>
        <w:tc>
          <w:tcPr>
            <w:tcW w:w="1276" w:type="dxa"/>
            <w:shd w:val="clear" w:color="auto" w:fill="FFFFFF"/>
            <w:vAlign w:val="center"/>
          </w:tcPr>
          <w:p>
            <w:pPr>
              <w:jc w:val="left"/>
            </w:pPr>
            <w:r>
              <w:rPr>
                <w:rFonts w:hint="eastAsia" w:ascii="宋体" w:hAnsi="宋体" w:cs="宋体"/>
                <w:kern w:val="0"/>
                <w:sz w:val="22"/>
                <w:szCs w:val="22"/>
              </w:rPr>
              <w:t>功能指标</w:t>
            </w:r>
          </w:p>
        </w:tc>
        <w:tc>
          <w:tcPr>
            <w:tcW w:w="1568" w:type="dxa"/>
            <w:shd w:val="clear" w:color="auto" w:fill="FFFFFF"/>
            <w:vAlign w:val="center"/>
          </w:tcPr>
          <w:p>
            <w:pPr>
              <w:widowControl/>
              <w:jc w:val="left"/>
              <w:rPr>
                <w:rFonts w:ascii="宋体" w:hAnsi="宋体" w:cs="宋体"/>
                <w:kern w:val="0"/>
                <w:sz w:val="22"/>
                <w:szCs w:val="22"/>
              </w:rPr>
            </w:pPr>
            <w:r>
              <w:rPr>
                <w:rFonts w:hint="eastAsia" w:ascii="宋体" w:hAnsi="宋体" w:cs="宋体"/>
                <w:kern w:val="0"/>
                <w:sz w:val="22"/>
                <w:szCs w:val="22"/>
              </w:rPr>
              <w:t>通用功能 -</w:t>
            </w:r>
            <w:r>
              <w:rPr>
                <w:rFonts w:ascii="宋体" w:hAnsi="宋体" w:cs="宋体"/>
                <w:kern w:val="0"/>
                <w:sz w:val="22"/>
                <w:szCs w:val="22"/>
              </w:rPr>
              <w:t xml:space="preserve"> </w:t>
            </w:r>
            <w:r>
              <w:rPr>
                <w:rFonts w:hint="eastAsia" w:ascii="宋体" w:hAnsi="宋体" w:cs="宋体"/>
                <w:kern w:val="0"/>
                <w:sz w:val="22"/>
                <w:szCs w:val="22"/>
              </w:rPr>
              <w:t>支持恢复未保存而关闭的文件</w:t>
            </w:r>
          </w:p>
        </w:tc>
        <w:tc>
          <w:tcPr>
            <w:tcW w:w="5236" w:type="dxa"/>
            <w:shd w:val="clear" w:color="auto" w:fill="FFFFFF"/>
            <w:vAlign w:val="center"/>
          </w:tcPr>
          <w:p>
            <w:pPr>
              <w:widowControl/>
              <w:jc w:val="left"/>
              <w:rPr>
                <w:rFonts w:ascii="宋体" w:hAnsi="宋体"/>
                <w:sz w:val="22"/>
                <w:szCs w:val="22"/>
                <w:lang w:eastAsia="zh-SG"/>
              </w:rPr>
            </w:pPr>
            <w:r>
              <w:rPr>
                <w:rFonts w:hint="eastAsia" w:ascii="宋体" w:hAnsi="宋体"/>
                <w:sz w:val="22"/>
                <w:szCs w:val="22"/>
                <w:lang w:eastAsia="zh-SG"/>
              </w:rPr>
              <w:t>Microsoft Excel 201</w:t>
            </w:r>
            <w:r>
              <w:rPr>
                <w:rFonts w:ascii="宋体" w:hAnsi="宋体"/>
                <w:sz w:val="22"/>
                <w:szCs w:val="22"/>
                <w:lang w:eastAsia="zh-SG"/>
              </w:rPr>
              <w:t>6</w:t>
            </w:r>
            <w:r>
              <w:rPr>
                <w:rFonts w:hint="eastAsia" w:ascii="宋体" w:hAnsi="宋体"/>
                <w:sz w:val="22"/>
                <w:szCs w:val="22"/>
                <w:lang w:eastAsia="zh-SG"/>
              </w:rPr>
              <w:t>、Word 201</w:t>
            </w:r>
            <w:r>
              <w:rPr>
                <w:rFonts w:ascii="宋体" w:hAnsi="宋体"/>
                <w:sz w:val="22"/>
                <w:szCs w:val="22"/>
                <w:lang w:eastAsia="zh-SG"/>
              </w:rPr>
              <w:t>6</w:t>
            </w:r>
            <w:r>
              <w:rPr>
                <w:rFonts w:hint="eastAsia" w:ascii="宋体" w:hAnsi="宋体"/>
                <w:sz w:val="22"/>
                <w:szCs w:val="22"/>
                <w:lang w:eastAsia="zh-SG"/>
              </w:rPr>
              <w:t xml:space="preserve"> 和 PowerPoint 201</w:t>
            </w:r>
            <w:r>
              <w:rPr>
                <w:rFonts w:ascii="宋体" w:hAnsi="宋体"/>
                <w:sz w:val="22"/>
                <w:szCs w:val="22"/>
                <w:lang w:eastAsia="zh-SG"/>
              </w:rPr>
              <w:t>6</w:t>
            </w:r>
            <w:r>
              <w:rPr>
                <w:rFonts w:hint="eastAsia" w:ascii="宋体" w:hAnsi="宋体"/>
                <w:sz w:val="22"/>
                <w:szCs w:val="22"/>
                <w:lang w:eastAsia="zh-SG"/>
              </w:rPr>
              <w:t xml:space="preserve"> 使您能够轻松访问您原本认为已经丢失的文件版本。</w:t>
            </w:r>
            <w:r>
              <w:rPr>
                <w:rFonts w:hint="eastAsia" w:ascii="宋体" w:hAnsi="宋体" w:cs="Segoe UI"/>
                <w:sz w:val="22"/>
                <w:szCs w:val="22"/>
              </w:rPr>
              <w:t xml:space="preserve">对于之前保存的文件，您可以直接通过 </w:t>
            </w:r>
            <w:r>
              <w:rPr>
                <w:rFonts w:ascii="宋体" w:hAnsi="宋体" w:cs="Segoe UI"/>
                <w:sz w:val="22"/>
                <w:szCs w:val="22"/>
              </w:rPr>
              <w:t>Backstage</w:t>
            </w:r>
            <w:r>
              <w:rPr>
                <w:rFonts w:hint="eastAsia" w:ascii="宋体" w:hAnsi="宋体" w:cs="Segoe UI"/>
                <w:sz w:val="22"/>
                <w:szCs w:val="22"/>
              </w:rPr>
              <w:t xml:space="preserve"> 视图查看处理的多达 5 个文件的 </w:t>
            </w:r>
            <w:r>
              <w:rPr>
                <w:rFonts w:ascii="宋体" w:hAnsi="宋体" w:cs="Segoe UI"/>
                <w:sz w:val="22"/>
                <w:szCs w:val="22"/>
              </w:rPr>
              <w:t xml:space="preserve">AutoSaved </w:t>
            </w:r>
            <w:r>
              <w:rPr>
                <w:rFonts w:hint="eastAsia" w:ascii="宋体" w:hAnsi="宋体" w:cs="Segoe UI"/>
                <w:sz w:val="22"/>
                <w:szCs w:val="22"/>
              </w:rPr>
              <w:t>版本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8" w:type="dxa"/>
            <w:bottom w:w="0" w:type="dxa"/>
            <w:right w:w="108" w:type="dxa"/>
          </w:tblCellMar>
        </w:tblPrEx>
        <w:trPr>
          <w:trHeight w:val="67" w:hRule="atLeast"/>
        </w:trPr>
        <w:tc>
          <w:tcPr>
            <w:tcW w:w="851" w:type="dxa"/>
            <w:shd w:val="clear" w:color="auto" w:fill="FFFFFF"/>
            <w:vAlign w:val="center"/>
          </w:tcPr>
          <w:p>
            <w:pPr>
              <w:widowControl/>
              <w:numPr>
                <w:ilvl w:val="0"/>
                <w:numId w:val="1"/>
              </w:numPr>
              <w:spacing w:after="140" w:line="288" w:lineRule="auto"/>
              <w:jc w:val="center"/>
              <w:rPr>
                <w:rFonts w:ascii="宋体" w:hAnsi="宋体"/>
                <w:szCs w:val="21"/>
              </w:rPr>
            </w:pPr>
          </w:p>
        </w:tc>
        <w:tc>
          <w:tcPr>
            <w:tcW w:w="1276" w:type="dxa"/>
            <w:shd w:val="clear" w:color="auto" w:fill="FFFFFF"/>
            <w:vAlign w:val="center"/>
          </w:tcPr>
          <w:p>
            <w:pPr>
              <w:jc w:val="left"/>
            </w:pPr>
            <w:r>
              <w:rPr>
                <w:rFonts w:hint="eastAsia" w:ascii="宋体" w:hAnsi="宋体" w:cs="宋体"/>
                <w:kern w:val="0"/>
                <w:sz w:val="22"/>
                <w:szCs w:val="22"/>
              </w:rPr>
              <w:t>功能指标</w:t>
            </w:r>
          </w:p>
        </w:tc>
        <w:tc>
          <w:tcPr>
            <w:tcW w:w="1568" w:type="dxa"/>
            <w:shd w:val="clear" w:color="auto" w:fill="FFFFFF"/>
            <w:vAlign w:val="center"/>
          </w:tcPr>
          <w:p>
            <w:pPr>
              <w:widowControl/>
              <w:jc w:val="left"/>
              <w:rPr>
                <w:rFonts w:ascii="宋体" w:hAnsi="宋体" w:cs="宋体"/>
                <w:kern w:val="0"/>
                <w:sz w:val="22"/>
                <w:szCs w:val="22"/>
              </w:rPr>
            </w:pPr>
            <w:r>
              <w:rPr>
                <w:rFonts w:hint="eastAsia" w:ascii="宋体" w:hAnsi="宋体" w:cs="宋体"/>
                <w:kern w:val="0"/>
                <w:sz w:val="22"/>
                <w:szCs w:val="22"/>
              </w:rPr>
              <w:t>通用功能 -</w:t>
            </w:r>
            <w:r>
              <w:rPr>
                <w:rFonts w:ascii="宋体" w:hAnsi="宋体" w:cs="宋体"/>
                <w:kern w:val="0"/>
                <w:sz w:val="22"/>
                <w:szCs w:val="22"/>
              </w:rPr>
              <w:t xml:space="preserve"> </w:t>
            </w:r>
            <w:r>
              <w:rPr>
                <w:rFonts w:hint="eastAsia" w:ascii="宋体" w:hAnsi="宋体" w:cs="宋体"/>
                <w:kern w:val="0"/>
                <w:sz w:val="22"/>
                <w:szCs w:val="22"/>
              </w:rPr>
              <w:t>支持</w:t>
            </w:r>
            <w:r>
              <w:rPr>
                <w:rFonts w:hint="eastAsia" w:ascii="宋体" w:hAnsi="宋体"/>
                <w:sz w:val="22"/>
                <w:szCs w:val="22"/>
              </w:rPr>
              <w:t>实时预览粘贴功能</w:t>
            </w:r>
          </w:p>
        </w:tc>
        <w:tc>
          <w:tcPr>
            <w:tcW w:w="5236" w:type="dxa"/>
            <w:shd w:val="clear" w:color="auto" w:fill="FFFFFF"/>
            <w:vAlign w:val="center"/>
          </w:tcPr>
          <w:p>
            <w:pPr>
              <w:widowControl/>
              <w:jc w:val="left"/>
              <w:rPr>
                <w:rFonts w:ascii="宋体" w:hAnsi="宋体" w:cs="宋体"/>
                <w:kern w:val="0"/>
                <w:sz w:val="22"/>
                <w:szCs w:val="22"/>
              </w:rPr>
            </w:pPr>
            <w:r>
              <w:rPr>
                <w:rFonts w:hint="eastAsia" w:ascii="宋体" w:hAnsi="宋体"/>
                <w:sz w:val="22"/>
                <w:szCs w:val="22"/>
              </w:rPr>
              <w:t>支持通过预览信息在复制和粘贴时的外观轻松地重用文本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8" w:type="dxa"/>
            <w:bottom w:w="0" w:type="dxa"/>
            <w:right w:w="108" w:type="dxa"/>
          </w:tblCellMar>
        </w:tblPrEx>
        <w:trPr>
          <w:trHeight w:val="67" w:hRule="atLeast"/>
        </w:trPr>
        <w:tc>
          <w:tcPr>
            <w:tcW w:w="851" w:type="dxa"/>
            <w:shd w:val="clear" w:color="auto" w:fill="FFFFFF"/>
            <w:vAlign w:val="center"/>
          </w:tcPr>
          <w:p>
            <w:pPr>
              <w:widowControl/>
              <w:numPr>
                <w:ilvl w:val="0"/>
                <w:numId w:val="1"/>
              </w:numPr>
              <w:spacing w:after="140" w:line="288" w:lineRule="auto"/>
              <w:jc w:val="center"/>
              <w:rPr>
                <w:rFonts w:ascii="宋体" w:hAnsi="宋体"/>
                <w:szCs w:val="21"/>
              </w:rPr>
            </w:pPr>
          </w:p>
        </w:tc>
        <w:tc>
          <w:tcPr>
            <w:tcW w:w="1276" w:type="dxa"/>
            <w:shd w:val="clear" w:color="auto" w:fill="FFFFFF"/>
            <w:vAlign w:val="center"/>
          </w:tcPr>
          <w:p>
            <w:pPr>
              <w:jc w:val="left"/>
            </w:pPr>
            <w:r>
              <w:rPr>
                <w:rFonts w:hint="eastAsia" w:ascii="宋体" w:hAnsi="宋体" w:cs="宋体"/>
                <w:kern w:val="0"/>
                <w:sz w:val="22"/>
                <w:szCs w:val="22"/>
              </w:rPr>
              <w:t>功能指标</w:t>
            </w:r>
          </w:p>
        </w:tc>
        <w:tc>
          <w:tcPr>
            <w:tcW w:w="1568" w:type="dxa"/>
            <w:shd w:val="clear" w:color="auto" w:fill="FFFFFF"/>
            <w:vAlign w:val="center"/>
          </w:tcPr>
          <w:p>
            <w:pPr>
              <w:widowControl/>
              <w:jc w:val="left"/>
              <w:rPr>
                <w:rFonts w:ascii="宋体" w:hAnsi="宋体" w:cs="宋体"/>
                <w:kern w:val="0"/>
                <w:sz w:val="22"/>
                <w:szCs w:val="22"/>
              </w:rPr>
            </w:pPr>
            <w:r>
              <w:rPr>
                <w:rFonts w:hint="eastAsia" w:ascii="宋体" w:hAnsi="宋体" w:cs="宋体"/>
                <w:kern w:val="0"/>
                <w:sz w:val="22"/>
                <w:szCs w:val="22"/>
              </w:rPr>
              <w:t>通用功能 -</w:t>
            </w:r>
            <w:r>
              <w:rPr>
                <w:rFonts w:ascii="宋体" w:hAnsi="宋体" w:cs="宋体"/>
                <w:kern w:val="0"/>
                <w:sz w:val="22"/>
                <w:szCs w:val="22"/>
              </w:rPr>
              <w:t xml:space="preserve"> </w:t>
            </w:r>
            <w:r>
              <w:rPr>
                <w:rFonts w:hint="eastAsia" w:ascii="宋体" w:hAnsi="宋体" w:cs="宋体"/>
                <w:kern w:val="0"/>
                <w:sz w:val="22"/>
                <w:szCs w:val="22"/>
              </w:rPr>
              <w:t>支持</w:t>
            </w:r>
            <w:r>
              <w:rPr>
                <w:rFonts w:hint="eastAsia" w:ascii="宋体" w:hAnsi="宋体"/>
                <w:sz w:val="22"/>
                <w:szCs w:val="22"/>
              </w:rPr>
              <w:t>图片编辑工具</w:t>
            </w:r>
          </w:p>
        </w:tc>
        <w:tc>
          <w:tcPr>
            <w:tcW w:w="5236" w:type="dxa"/>
            <w:shd w:val="clear" w:color="auto" w:fill="FFFFFF"/>
            <w:vAlign w:val="center"/>
          </w:tcPr>
          <w:p>
            <w:pPr>
              <w:widowControl/>
              <w:jc w:val="left"/>
              <w:rPr>
                <w:rFonts w:ascii="宋体" w:hAnsi="宋体" w:cs="宋体"/>
                <w:kern w:val="0"/>
                <w:sz w:val="22"/>
                <w:szCs w:val="22"/>
              </w:rPr>
            </w:pPr>
            <w:r>
              <w:rPr>
                <w:rFonts w:hint="eastAsia" w:ascii="宋体" w:hAnsi="宋体"/>
                <w:sz w:val="22"/>
                <w:szCs w:val="22"/>
              </w:rPr>
              <w:t xml:space="preserve">Word，Excel，PowerPoint不必使用其他照片编辑程序即可编辑照片。利用 </w:t>
            </w:r>
            <w:r>
              <w:rPr>
                <w:rFonts w:ascii="宋体" w:hAnsi="宋体"/>
                <w:sz w:val="22"/>
                <w:szCs w:val="22"/>
              </w:rPr>
              <w:t xml:space="preserve">Color </w:t>
            </w:r>
            <w:r>
              <w:rPr>
                <w:rFonts w:hint="eastAsia" w:ascii="宋体" w:hAnsi="宋体"/>
                <w:sz w:val="22"/>
                <w:szCs w:val="22"/>
              </w:rPr>
              <w:t>and</w:t>
            </w:r>
            <w:r>
              <w:rPr>
                <w:rFonts w:ascii="宋体" w:hAnsi="宋体"/>
                <w:sz w:val="22"/>
                <w:szCs w:val="22"/>
              </w:rPr>
              <w:t xml:space="preserve"> Correction </w:t>
            </w:r>
            <w:r>
              <w:rPr>
                <w:rFonts w:hint="eastAsia" w:ascii="宋体" w:hAnsi="宋体"/>
                <w:sz w:val="22"/>
                <w:szCs w:val="22"/>
              </w:rPr>
              <w:t>库调整</w:t>
            </w:r>
            <w:r>
              <w:rPr>
                <w:rFonts w:ascii="宋体" w:hAnsi="宋体"/>
                <w:sz w:val="22"/>
                <w:szCs w:val="22"/>
              </w:rPr>
              <w:t xml:space="preserve"> Color Saturation</w:t>
            </w:r>
            <w:r>
              <w:rPr>
                <w:rFonts w:hint="eastAsia" w:ascii="宋体" w:hAnsi="宋体"/>
                <w:sz w:val="22"/>
                <w:szCs w:val="22"/>
              </w:rPr>
              <w:t>、</w:t>
            </w:r>
            <w:r>
              <w:rPr>
                <w:rFonts w:ascii="宋体" w:hAnsi="宋体"/>
                <w:sz w:val="22"/>
                <w:szCs w:val="22"/>
              </w:rPr>
              <w:t>Color Tone</w:t>
            </w:r>
            <w:r>
              <w:rPr>
                <w:rFonts w:hint="eastAsia" w:ascii="宋体" w:hAnsi="宋体"/>
                <w:sz w:val="22"/>
                <w:szCs w:val="22"/>
              </w:rPr>
              <w:t>、</w:t>
            </w:r>
            <w:r>
              <w:rPr>
                <w:rFonts w:ascii="宋体" w:hAnsi="宋体"/>
                <w:sz w:val="22"/>
                <w:szCs w:val="22"/>
              </w:rPr>
              <w:t>Recolor</w:t>
            </w:r>
            <w:r>
              <w:rPr>
                <w:rFonts w:hint="eastAsia" w:ascii="宋体" w:hAnsi="宋体"/>
                <w:sz w:val="22"/>
                <w:szCs w:val="22"/>
              </w:rPr>
              <w:t>、</w:t>
            </w:r>
            <w:r>
              <w:rPr>
                <w:rFonts w:ascii="宋体" w:hAnsi="宋体"/>
                <w:sz w:val="22"/>
                <w:szCs w:val="22"/>
              </w:rPr>
              <w:t>Sharpen and Soften</w:t>
            </w:r>
            <w:r>
              <w:rPr>
                <w:rFonts w:hint="eastAsia" w:ascii="宋体" w:hAnsi="宋体"/>
                <w:sz w:val="22"/>
                <w:szCs w:val="22"/>
              </w:rPr>
              <w:t xml:space="preserve"> 和</w:t>
            </w:r>
            <w:r>
              <w:rPr>
                <w:rFonts w:ascii="宋体" w:hAnsi="宋体"/>
                <w:sz w:val="22"/>
                <w:szCs w:val="22"/>
              </w:rPr>
              <w:t xml:space="preserve"> Brightness and Contrast</w:t>
            </w:r>
            <w:r>
              <w:rPr>
                <w:rFonts w:hint="eastAsia" w:ascii="宋体" w:hAnsi="宋体"/>
                <w:sz w:val="22"/>
                <w:szCs w:val="22"/>
              </w:rPr>
              <w:t>。通过影印、标记、线条绘图、玻璃和蜡笔等效果增添艺术气息。也可以使用改进的裁剪和新增的删除背景功能，在工作簿中的每一张图片中仅显示所需内容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8" w:type="dxa"/>
            <w:bottom w:w="0" w:type="dxa"/>
            <w:right w:w="108" w:type="dxa"/>
          </w:tblCellMar>
        </w:tblPrEx>
        <w:trPr>
          <w:trHeight w:val="67" w:hRule="atLeast"/>
        </w:trPr>
        <w:tc>
          <w:tcPr>
            <w:tcW w:w="851" w:type="dxa"/>
            <w:shd w:val="clear" w:color="auto" w:fill="FFFFFF"/>
            <w:vAlign w:val="center"/>
          </w:tcPr>
          <w:p>
            <w:pPr>
              <w:widowControl/>
              <w:numPr>
                <w:ilvl w:val="0"/>
                <w:numId w:val="1"/>
              </w:numPr>
              <w:spacing w:after="140" w:line="288" w:lineRule="auto"/>
              <w:jc w:val="center"/>
              <w:rPr>
                <w:rFonts w:ascii="宋体" w:hAnsi="宋体"/>
                <w:szCs w:val="21"/>
              </w:rPr>
            </w:pPr>
          </w:p>
        </w:tc>
        <w:tc>
          <w:tcPr>
            <w:tcW w:w="1276" w:type="dxa"/>
            <w:shd w:val="clear" w:color="auto" w:fill="FFFFFF"/>
            <w:vAlign w:val="center"/>
          </w:tcPr>
          <w:p>
            <w:pPr>
              <w:jc w:val="left"/>
            </w:pPr>
            <w:r>
              <w:rPr>
                <w:rFonts w:hint="eastAsia" w:ascii="宋体" w:hAnsi="宋体" w:cs="宋体"/>
                <w:kern w:val="0"/>
                <w:sz w:val="22"/>
                <w:szCs w:val="22"/>
              </w:rPr>
              <w:t>功能指标</w:t>
            </w:r>
          </w:p>
        </w:tc>
        <w:tc>
          <w:tcPr>
            <w:tcW w:w="1568" w:type="dxa"/>
            <w:shd w:val="clear" w:color="auto" w:fill="FFFFFF"/>
            <w:vAlign w:val="center"/>
          </w:tcPr>
          <w:p>
            <w:pPr>
              <w:widowControl/>
              <w:jc w:val="left"/>
              <w:rPr>
                <w:rFonts w:ascii="宋体" w:hAnsi="宋体" w:cs="宋体"/>
                <w:kern w:val="0"/>
                <w:sz w:val="22"/>
                <w:szCs w:val="22"/>
              </w:rPr>
            </w:pPr>
            <w:r>
              <w:rPr>
                <w:rFonts w:hint="eastAsia" w:ascii="宋体" w:hAnsi="宋体" w:cs="宋体"/>
                <w:kern w:val="0"/>
                <w:sz w:val="22"/>
                <w:szCs w:val="22"/>
              </w:rPr>
              <w:t>通用功能 -</w:t>
            </w:r>
            <w:r>
              <w:rPr>
                <w:rFonts w:ascii="宋体" w:hAnsi="宋体" w:cs="宋体"/>
                <w:kern w:val="0"/>
                <w:sz w:val="22"/>
                <w:szCs w:val="22"/>
              </w:rPr>
              <w:t xml:space="preserve"> </w:t>
            </w:r>
            <w:r>
              <w:rPr>
                <w:rFonts w:hint="eastAsia" w:ascii="宋体" w:hAnsi="宋体" w:cs="宋体"/>
                <w:kern w:val="0"/>
                <w:sz w:val="22"/>
                <w:szCs w:val="22"/>
              </w:rPr>
              <w:t>支持更多 Office 主题</w:t>
            </w:r>
          </w:p>
        </w:tc>
        <w:tc>
          <w:tcPr>
            <w:tcW w:w="5236" w:type="dxa"/>
            <w:shd w:val="clear" w:color="auto" w:fill="FFFFFF"/>
            <w:vAlign w:val="center"/>
          </w:tcPr>
          <w:p>
            <w:pPr>
              <w:widowControl/>
              <w:jc w:val="left"/>
              <w:rPr>
                <w:rFonts w:ascii="宋体" w:hAnsi="宋体" w:cs="宋体"/>
                <w:kern w:val="0"/>
                <w:sz w:val="22"/>
                <w:szCs w:val="22"/>
              </w:rPr>
            </w:pPr>
            <w:r>
              <w:rPr>
                <w:rFonts w:hint="eastAsia" w:ascii="宋体" w:hAnsi="宋体"/>
                <w:sz w:val="22"/>
                <w:szCs w:val="22"/>
              </w:rPr>
              <w:t xml:space="preserve">Word，Excel，PowerPoint可以使用更多专家设计的 </w:t>
            </w:r>
            <w:r>
              <w:rPr>
                <w:rFonts w:ascii="宋体" w:hAnsi="宋体"/>
                <w:sz w:val="22"/>
                <w:szCs w:val="22"/>
              </w:rPr>
              <w:t xml:space="preserve">Office </w:t>
            </w:r>
            <w:r>
              <w:rPr>
                <w:rFonts w:hint="eastAsia" w:ascii="宋体" w:hAnsi="宋体"/>
                <w:sz w:val="22"/>
                <w:szCs w:val="22"/>
              </w:rPr>
              <w:t>主题。只需单击一次即可应用一系列字体、颜色和图形效果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8" w:type="dxa"/>
            <w:bottom w:w="0" w:type="dxa"/>
            <w:right w:w="108" w:type="dxa"/>
          </w:tblCellMar>
        </w:tblPrEx>
        <w:trPr>
          <w:trHeight w:val="67" w:hRule="atLeast"/>
        </w:trPr>
        <w:tc>
          <w:tcPr>
            <w:tcW w:w="851" w:type="dxa"/>
            <w:shd w:val="clear" w:color="auto" w:fill="FFFFFF"/>
            <w:vAlign w:val="center"/>
          </w:tcPr>
          <w:p>
            <w:pPr>
              <w:widowControl/>
              <w:numPr>
                <w:ilvl w:val="0"/>
                <w:numId w:val="1"/>
              </w:numPr>
              <w:spacing w:after="140" w:line="288" w:lineRule="auto"/>
              <w:jc w:val="center"/>
              <w:rPr>
                <w:rFonts w:ascii="宋体" w:hAnsi="宋体"/>
                <w:szCs w:val="21"/>
              </w:rPr>
            </w:pPr>
          </w:p>
        </w:tc>
        <w:tc>
          <w:tcPr>
            <w:tcW w:w="1276" w:type="dxa"/>
            <w:shd w:val="clear" w:color="auto" w:fill="FFFFFF"/>
            <w:vAlign w:val="center"/>
          </w:tcPr>
          <w:p>
            <w:pPr>
              <w:jc w:val="left"/>
            </w:pPr>
            <w:r>
              <w:rPr>
                <w:rFonts w:hint="eastAsia" w:ascii="宋体" w:hAnsi="宋体" w:cs="宋体"/>
                <w:kern w:val="0"/>
                <w:sz w:val="22"/>
                <w:szCs w:val="22"/>
              </w:rPr>
              <w:t>功能指标</w:t>
            </w:r>
          </w:p>
        </w:tc>
        <w:tc>
          <w:tcPr>
            <w:tcW w:w="1568" w:type="dxa"/>
            <w:shd w:val="clear" w:color="auto" w:fill="FFFFFF"/>
            <w:vAlign w:val="center"/>
          </w:tcPr>
          <w:p>
            <w:pPr>
              <w:pStyle w:val="3"/>
              <w:rPr>
                <w:rFonts w:ascii="宋体" w:hAnsi="宋体"/>
                <w:color w:val="auto"/>
                <w:szCs w:val="22"/>
                <w:lang w:eastAsia="zh-CN"/>
              </w:rPr>
            </w:pPr>
            <w:r>
              <w:rPr>
                <w:rFonts w:hint="eastAsia" w:ascii="宋体" w:hAnsi="宋体" w:cs="宋体"/>
                <w:color w:val="auto"/>
                <w:szCs w:val="22"/>
              </w:rPr>
              <w:t>通用功能 -</w:t>
            </w:r>
            <w:r>
              <w:rPr>
                <w:rFonts w:ascii="宋体" w:hAnsi="宋体" w:cs="宋体"/>
                <w:color w:val="auto"/>
                <w:szCs w:val="22"/>
              </w:rPr>
              <w:t xml:space="preserve"> </w:t>
            </w:r>
            <w:r>
              <w:rPr>
                <w:rFonts w:hint="eastAsia" w:ascii="宋体" w:hAnsi="宋体"/>
                <w:color w:val="auto"/>
                <w:szCs w:val="22"/>
                <w:lang w:eastAsia="zh-CN"/>
              </w:rPr>
              <w:t xml:space="preserve">更多 </w:t>
            </w:r>
            <w:r>
              <w:rPr>
                <w:rFonts w:ascii="宋体" w:hAnsi="宋体"/>
                <w:color w:val="auto"/>
                <w:szCs w:val="22"/>
              </w:rPr>
              <w:t xml:space="preserve">SmartArt </w:t>
            </w:r>
            <w:r>
              <w:rPr>
                <w:rFonts w:hint="eastAsia" w:ascii="宋体" w:hAnsi="宋体"/>
                <w:color w:val="auto"/>
                <w:szCs w:val="22"/>
                <w:lang w:eastAsia="zh-CN"/>
              </w:rPr>
              <w:t>图形</w:t>
            </w:r>
          </w:p>
        </w:tc>
        <w:tc>
          <w:tcPr>
            <w:tcW w:w="5236" w:type="dxa"/>
            <w:shd w:val="clear" w:color="auto" w:fill="FFFFFF"/>
            <w:vAlign w:val="center"/>
          </w:tcPr>
          <w:p>
            <w:pPr>
              <w:widowControl/>
              <w:jc w:val="left"/>
              <w:rPr>
                <w:rFonts w:ascii="宋体" w:hAnsi="宋体" w:cs="宋体"/>
                <w:kern w:val="0"/>
                <w:sz w:val="22"/>
                <w:szCs w:val="22"/>
              </w:rPr>
            </w:pPr>
            <w:r>
              <w:rPr>
                <w:rFonts w:hint="eastAsia" w:ascii="宋体" w:hAnsi="宋体" w:cs="宋体"/>
                <w:kern w:val="0"/>
                <w:sz w:val="22"/>
                <w:szCs w:val="22"/>
              </w:rPr>
              <w:t>创建专业品质的图表，如同输入项目符号列表一样简单。Office 201</w:t>
            </w:r>
            <w:r>
              <w:rPr>
                <w:rFonts w:ascii="宋体" w:hAnsi="宋体" w:cs="宋体"/>
                <w:kern w:val="0"/>
                <w:sz w:val="22"/>
                <w:szCs w:val="22"/>
              </w:rPr>
              <w:t>6</w:t>
            </w:r>
            <w:r>
              <w:rPr>
                <w:rFonts w:hint="eastAsia" w:ascii="宋体" w:hAnsi="宋体" w:cs="宋体"/>
                <w:kern w:val="0"/>
                <w:sz w:val="22"/>
                <w:szCs w:val="22"/>
              </w:rPr>
              <w:t xml:space="preserve"> 包含数十种 SmartArt 布局，为您提供了更丰富的选择，帮助您更有效地显示重要信息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8" w:type="dxa"/>
            <w:bottom w:w="0" w:type="dxa"/>
            <w:right w:w="108" w:type="dxa"/>
          </w:tblCellMar>
        </w:tblPrEx>
        <w:trPr>
          <w:trHeight w:val="67" w:hRule="atLeast"/>
        </w:trPr>
        <w:tc>
          <w:tcPr>
            <w:tcW w:w="851" w:type="dxa"/>
            <w:shd w:val="clear" w:color="auto" w:fill="FFFFFF"/>
            <w:vAlign w:val="center"/>
          </w:tcPr>
          <w:p>
            <w:pPr>
              <w:widowControl/>
              <w:numPr>
                <w:ilvl w:val="0"/>
                <w:numId w:val="1"/>
              </w:numPr>
              <w:spacing w:after="140" w:line="288" w:lineRule="auto"/>
              <w:jc w:val="center"/>
              <w:rPr>
                <w:rFonts w:ascii="宋体" w:hAnsi="宋体"/>
                <w:szCs w:val="21"/>
              </w:rPr>
            </w:pPr>
          </w:p>
        </w:tc>
        <w:tc>
          <w:tcPr>
            <w:tcW w:w="1276" w:type="dxa"/>
            <w:shd w:val="clear" w:color="auto" w:fill="FFFFFF"/>
            <w:vAlign w:val="center"/>
          </w:tcPr>
          <w:p>
            <w:pPr>
              <w:jc w:val="left"/>
            </w:pPr>
            <w:r>
              <w:rPr>
                <w:rFonts w:hint="eastAsia" w:ascii="宋体" w:hAnsi="宋体" w:cs="宋体"/>
                <w:kern w:val="0"/>
                <w:sz w:val="22"/>
                <w:szCs w:val="22"/>
              </w:rPr>
              <w:t>功能指标</w:t>
            </w:r>
          </w:p>
        </w:tc>
        <w:tc>
          <w:tcPr>
            <w:tcW w:w="1568" w:type="dxa"/>
            <w:shd w:val="clear" w:color="auto" w:fill="FFFFFF"/>
            <w:vAlign w:val="center"/>
          </w:tcPr>
          <w:p>
            <w:pPr>
              <w:widowControl/>
              <w:jc w:val="left"/>
              <w:rPr>
                <w:rFonts w:ascii="宋体" w:hAnsi="宋体" w:cs="宋体"/>
                <w:kern w:val="0"/>
                <w:sz w:val="22"/>
                <w:szCs w:val="22"/>
              </w:rPr>
            </w:pPr>
            <w:r>
              <w:rPr>
                <w:rFonts w:hint="eastAsia" w:ascii="宋体" w:hAnsi="宋体" w:cs="宋体"/>
                <w:kern w:val="0"/>
                <w:sz w:val="22"/>
                <w:szCs w:val="22"/>
              </w:rPr>
              <w:t>通用功能 -</w:t>
            </w:r>
            <w:r>
              <w:rPr>
                <w:rFonts w:ascii="宋体" w:hAnsi="宋体" w:cs="宋体"/>
                <w:kern w:val="0"/>
                <w:sz w:val="22"/>
                <w:szCs w:val="22"/>
              </w:rPr>
              <w:t xml:space="preserve"> </w:t>
            </w:r>
            <w:r>
              <w:rPr>
                <w:rFonts w:hint="eastAsia" w:ascii="宋体" w:hAnsi="宋体" w:cs="宋体"/>
                <w:kern w:val="0"/>
                <w:sz w:val="22"/>
                <w:szCs w:val="22"/>
              </w:rPr>
              <w:t>支持</w:t>
            </w:r>
            <w:r>
              <w:rPr>
                <w:rFonts w:hint="eastAsia" w:ascii="宋体" w:hAnsi="宋体"/>
                <w:sz w:val="22"/>
                <w:szCs w:val="22"/>
              </w:rPr>
              <w:t>实时预览粘贴</w:t>
            </w:r>
          </w:p>
        </w:tc>
        <w:tc>
          <w:tcPr>
            <w:tcW w:w="5236" w:type="dxa"/>
            <w:shd w:val="clear" w:color="auto" w:fill="FFFFFF"/>
            <w:vAlign w:val="center"/>
          </w:tcPr>
          <w:p>
            <w:pPr>
              <w:widowControl/>
              <w:jc w:val="left"/>
              <w:rPr>
                <w:rFonts w:ascii="宋体" w:hAnsi="宋体"/>
                <w:sz w:val="22"/>
                <w:szCs w:val="22"/>
                <w:lang w:eastAsia="zh-SG"/>
              </w:rPr>
            </w:pPr>
            <w:r>
              <w:rPr>
                <w:rFonts w:hint="eastAsia" w:ascii="宋体" w:hAnsi="宋体"/>
                <w:sz w:val="22"/>
                <w:szCs w:val="22"/>
                <w:lang w:eastAsia="zh-SG"/>
              </w:rPr>
              <w:t>在文档间或从其他应用程序粘贴内容之前预览选项。从最初就保持正确总是要比事后补救简单。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8" w:type="dxa"/>
            <w:bottom w:w="0" w:type="dxa"/>
            <w:right w:w="108" w:type="dxa"/>
          </w:tblCellMar>
        </w:tblPrEx>
        <w:trPr>
          <w:trHeight w:val="67" w:hRule="atLeast"/>
        </w:trPr>
        <w:tc>
          <w:tcPr>
            <w:tcW w:w="851" w:type="dxa"/>
            <w:shd w:val="clear" w:color="auto" w:fill="FFFFFF"/>
            <w:vAlign w:val="center"/>
          </w:tcPr>
          <w:p>
            <w:pPr>
              <w:widowControl/>
              <w:numPr>
                <w:ilvl w:val="0"/>
                <w:numId w:val="1"/>
              </w:numPr>
              <w:spacing w:after="140" w:line="288" w:lineRule="auto"/>
              <w:jc w:val="center"/>
              <w:rPr>
                <w:rFonts w:ascii="宋体" w:hAnsi="宋体"/>
                <w:szCs w:val="21"/>
              </w:rPr>
            </w:pPr>
          </w:p>
        </w:tc>
        <w:tc>
          <w:tcPr>
            <w:tcW w:w="1276" w:type="dxa"/>
            <w:shd w:val="clear" w:color="auto" w:fill="FFFFFF"/>
            <w:vAlign w:val="center"/>
          </w:tcPr>
          <w:p>
            <w:pPr>
              <w:jc w:val="left"/>
            </w:pPr>
            <w:r>
              <w:rPr>
                <w:rFonts w:hint="eastAsia" w:ascii="宋体" w:hAnsi="宋体" w:cs="宋体"/>
                <w:kern w:val="0"/>
                <w:sz w:val="22"/>
                <w:szCs w:val="22"/>
              </w:rPr>
              <w:t>功能指标</w:t>
            </w:r>
          </w:p>
        </w:tc>
        <w:tc>
          <w:tcPr>
            <w:tcW w:w="1568" w:type="dxa"/>
            <w:shd w:val="clear" w:color="auto" w:fill="FFFFFF"/>
            <w:vAlign w:val="center"/>
          </w:tcPr>
          <w:p>
            <w:pPr>
              <w:widowControl/>
              <w:jc w:val="left"/>
              <w:rPr>
                <w:rFonts w:ascii="宋体" w:hAnsi="宋体" w:cs="宋体"/>
                <w:kern w:val="0"/>
                <w:sz w:val="22"/>
                <w:szCs w:val="22"/>
              </w:rPr>
            </w:pPr>
            <w:r>
              <w:rPr>
                <w:rFonts w:hint="eastAsia" w:ascii="宋体" w:hAnsi="宋体" w:cs="宋体"/>
                <w:kern w:val="0"/>
                <w:sz w:val="22"/>
                <w:szCs w:val="22"/>
              </w:rPr>
              <w:t>通用功能 -</w:t>
            </w:r>
            <w:r>
              <w:rPr>
                <w:rFonts w:ascii="宋体" w:hAnsi="宋体" w:cs="宋体"/>
                <w:kern w:val="0"/>
                <w:sz w:val="22"/>
                <w:szCs w:val="22"/>
              </w:rPr>
              <w:t xml:space="preserve"> </w:t>
            </w:r>
            <w:r>
              <w:rPr>
                <w:rFonts w:hint="eastAsia" w:ascii="宋体" w:hAnsi="宋体"/>
                <w:sz w:val="22"/>
                <w:szCs w:val="22"/>
              </w:rPr>
              <w:t>支持插入屏幕快照</w:t>
            </w:r>
          </w:p>
        </w:tc>
        <w:tc>
          <w:tcPr>
            <w:tcW w:w="5236" w:type="dxa"/>
            <w:shd w:val="clear" w:color="auto" w:fill="FFFFFF"/>
            <w:vAlign w:val="center"/>
          </w:tcPr>
          <w:p>
            <w:pPr>
              <w:widowControl/>
              <w:jc w:val="left"/>
              <w:rPr>
                <w:rFonts w:ascii="宋体" w:hAnsi="宋体"/>
                <w:sz w:val="22"/>
                <w:szCs w:val="22"/>
                <w:lang w:eastAsia="zh-SG"/>
              </w:rPr>
            </w:pPr>
            <w:r>
              <w:rPr>
                <w:rFonts w:hint="eastAsia" w:ascii="宋体" w:hAnsi="宋体" w:cs="宋体"/>
                <w:kern w:val="0"/>
                <w:sz w:val="22"/>
                <w:szCs w:val="22"/>
              </w:rPr>
              <w:t>在Word，Excel，PowerPoint，Outlook中均支持屏幕快照功能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8" w:type="dxa"/>
            <w:bottom w:w="0" w:type="dxa"/>
            <w:right w:w="108" w:type="dxa"/>
          </w:tblCellMar>
        </w:tblPrEx>
        <w:trPr>
          <w:trHeight w:val="67" w:hRule="atLeast"/>
        </w:trPr>
        <w:tc>
          <w:tcPr>
            <w:tcW w:w="851" w:type="dxa"/>
            <w:shd w:val="clear" w:color="auto" w:fill="FFFFFF"/>
            <w:vAlign w:val="center"/>
          </w:tcPr>
          <w:p>
            <w:pPr>
              <w:widowControl/>
              <w:numPr>
                <w:ilvl w:val="0"/>
                <w:numId w:val="1"/>
              </w:numPr>
              <w:spacing w:after="140" w:line="288" w:lineRule="auto"/>
              <w:jc w:val="center"/>
              <w:rPr>
                <w:rFonts w:ascii="宋体" w:hAnsi="宋体"/>
                <w:szCs w:val="21"/>
              </w:rPr>
            </w:pPr>
          </w:p>
        </w:tc>
        <w:tc>
          <w:tcPr>
            <w:tcW w:w="1276" w:type="dxa"/>
            <w:shd w:val="clear" w:color="auto" w:fill="FFFFFF"/>
            <w:vAlign w:val="center"/>
          </w:tcPr>
          <w:p>
            <w:pPr>
              <w:jc w:val="left"/>
            </w:pPr>
            <w:r>
              <w:rPr>
                <w:rFonts w:hint="eastAsia" w:ascii="宋体" w:hAnsi="宋体" w:cs="宋体"/>
                <w:kern w:val="0"/>
                <w:sz w:val="22"/>
                <w:szCs w:val="22"/>
              </w:rPr>
              <w:t>功能指标</w:t>
            </w:r>
          </w:p>
        </w:tc>
        <w:tc>
          <w:tcPr>
            <w:tcW w:w="1568" w:type="dxa"/>
            <w:shd w:val="clear" w:color="auto" w:fill="FFFFFF"/>
            <w:vAlign w:val="center"/>
          </w:tcPr>
          <w:p>
            <w:pPr>
              <w:pStyle w:val="3"/>
              <w:rPr>
                <w:rFonts w:ascii="宋体" w:hAnsi="宋体"/>
                <w:color w:val="auto"/>
                <w:szCs w:val="22"/>
              </w:rPr>
            </w:pPr>
            <w:r>
              <w:rPr>
                <w:rFonts w:hint="eastAsia" w:ascii="宋体" w:hAnsi="宋体" w:cs="宋体"/>
                <w:color w:val="auto"/>
                <w:szCs w:val="22"/>
              </w:rPr>
              <w:t>通用功能 -</w:t>
            </w:r>
            <w:r>
              <w:rPr>
                <w:rFonts w:ascii="宋体" w:hAnsi="宋体" w:cs="宋体"/>
                <w:color w:val="auto"/>
                <w:szCs w:val="22"/>
              </w:rPr>
              <w:t xml:space="preserve"> </w:t>
            </w:r>
            <w:r>
              <w:rPr>
                <w:rFonts w:hint="eastAsia" w:ascii="宋体" w:hAnsi="宋体"/>
                <w:color w:val="auto"/>
                <w:szCs w:val="22"/>
                <w:lang w:eastAsia="zh-CN"/>
              </w:rPr>
              <w:t>浮动工具栏</w:t>
            </w:r>
          </w:p>
        </w:tc>
        <w:tc>
          <w:tcPr>
            <w:tcW w:w="5236" w:type="dxa"/>
            <w:shd w:val="clear" w:color="auto" w:fill="FFFFFF"/>
            <w:vAlign w:val="center"/>
          </w:tcPr>
          <w:p>
            <w:pPr>
              <w:pStyle w:val="8"/>
              <w:rPr>
                <w:rFonts w:ascii="宋体" w:hAnsi="宋体"/>
                <w:sz w:val="22"/>
                <w:szCs w:val="22"/>
                <w:lang w:eastAsia="zh-CN"/>
              </w:rPr>
            </w:pPr>
            <w:r>
              <w:rPr>
                <w:rFonts w:hint="eastAsia" w:ascii="宋体" w:hAnsi="宋体"/>
                <w:sz w:val="22"/>
                <w:szCs w:val="22"/>
                <w:lang w:eastAsia="zh-CN"/>
              </w:rPr>
              <w:t>在Word，</w:t>
            </w:r>
            <w:r>
              <w:rPr>
                <w:rFonts w:ascii="宋体" w:hAnsi="宋体"/>
                <w:sz w:val="22"/>
                <w:szCs w:val="22"/>
                <w:lang w:eastAsia="zh-CN"/>
              </w:rPr>
              <w:t>Publisher</w:t>
            </w:r>
            <w:r>
              <w:rPr>
                <w:rFonts w:hint="eastAsia" w:ascii="宋体" w:hAnsi="宋体"/>
                <w:sz w:val="22"/>
                <w:szCs w:val="22"/>
                <w:lang w:eastAsia="zh-CN"/>
              </w:rPr>
              <w:t>中选择文本时，透明的浮动工具栏将暂时出现在您选择的内容旁边。若指向此工具栏，它将变为不透明状态，使您能够快速访问一些常用的文本格式化命令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8" w:type="dxa"/>
            <w:bottom w:w="0" w:type="dxa"/>
            <w:right w:w="108" w:type="dxa"/>
          </w:tblCellMar>
        </w:tblPrEx>
        <w:trPr>
          <w:trHeight w:val="67" w:hRule="atLeast"/>
        </w:trPr>
        <w:tc>
          <w:tcPr>
            <w:tcW w:w="851" w:type="dxa"/>
            <w:shd w:val="clear" w:color="auto" w:fill="FFFFFF"/>
            <w:vAlign w:val="center"/>
          </w:tcPr>
          <w:p>
            <w:pPr>
              <w:widowControl/>
              <w:numPr>
                <w:ilvl w:val="0"/>
                <w:numId w:val="1"/>
              </w:numPr>
              <w:spacing w:after="140" w:line="288" w:lineRule="auto"/>
              <w:jc w:val="center"/>
              <w:rPr>
                <w:rFonts w:ascii="宋体" w:hAnsi="宋体"/>
                <w:szCs w:val="21"/>
              </w:rPr>
            </w:pPr>
          </w:p>
        </w:tc>
        <w:tc>
          <w:tcPr>
            <w:tcW w:w="1276" w:type="dxa"/>
            <w:shd w:val="clear" w:color="auto" w:fill="FFFFFF"/>
            <w:vAlign w:val="center"/>
          </w:tcPr>
          <w:p>
            <w:pPr>
              <w:jc w:val="left"/>
            </w:pPr>
            <w:r>
              <w:rPr>
                <w:rFonts w:hint="eastAsia" w:ascii="宋体" w:hAnsi="宋体" w:cs="宋体"/>
                <w:kern w:val="0"/>
                <w:sz w:val="22"/>
                <w:szCs w:val="22"/>
              </w:rPr>
              <w:t>功能指标</w:t>
            </w:r>
          </w:p>
        </w:tc>
        <w:tc>
          <w:tcPr>
            <w:tcW w:w="1568" w:type="dxa"/>
            <w:shd w:val="clear" w:color="auto" w:fill="FFFFFF"/>
            <w:vAlign w:val="center"/>
          </w:tcPr>
          <w:p>
            <w:pPr>
              <w:pStyle w:val="3"/>
              <w:rPr>
                <w:rFonts w:ascii="宋体" w:hAnsi="宋体" w:cs="宋体"/>
                <w:color w:val="auto"/>
                <w:szCs w:val="22"/>
                <w:lang w:eastAsia="zh-CN"/>
              </w:rPr>
            </w:pPr>
            <w:r>
              <w:rPr>
                <w:rFonts w:hint="eastAsia" w:ascii="宋体" w:hAnsi="宋体" w:cs="宋体"/>
                <w:color w:val="auto"/>
                <w:szCs w:val="22"/>
                <w:lang w:eastAsia="zh-CN"/>
              </w:rPr>
              <w:t>通用功能</w:t>
            </w:r>
            <w:r>
              <w:rPr>
                <w:rFonts w:ascii="宋体" w:hAnsi="宋体" w:cs="宋体"/>
                <w:color w:val="auto"/>
                <w:szCs w:val="22"/>
                <w:lang w:eastAsia="zh-CN"/>
              </w:rPr>
              <w:t>–</w:t>
            </w:r>
            <w:r>
              <w:rPr>
                <w:rFonts w:hint="eastAsia" w:ascii="宋体" w:hAnsi="宋体"/>
                <w:color w:val="auto"/>
                <w:szCs w:val="22"/>
                <w:lang w:eastAsia="zh-CN"/>
              </w:rPr>
              <w:t>丰富的输入体验</w:t>
            </w:r>
          </w:p>
        </w:tc>
        <w:tc>
          <w:tcPr>
            <w:tcW w:w="5236" w:type="dxa"/>
            <w:shd w:val="clear" w:color="auto" w:fill="FFFFFF"/>
            <w:vAlign w:val="center"/>
          </w:tcPr>
          <w:p>
            <w:pPr>
              <w:pStyle w:val="8"/>
              <w:rPr>
                <w:rFonts w:ascii="宋体" w:hAnsi="宋体"/>
                <w:sz w:val="22"/>
                <w:szCs w:val="22"/>
                <w:lang w:eastAsia="zh-CN"/>
              </w:rPr>
            </w:pPr>
            <w:r>
              <w:rPr>
                <w:rFonts w:hint="eastAsia" w:ascii="宋体" w:hAnsi="宋体"/>
                <w:sz w:val="22"/>
                <w:szCs w:val="22"/>
                <w:lang w:eastAsia="zh-CN"/>
              </w:rPr>
              <w:t>Office针对不同的用户体验进行了优化。当您在旅途中使用平板电脑或移动电话时，Office的触摸体验使交流变得轻而易举，轻滑手指或手写笔，就可以阅读内容，进行轻量级编辑。当在办公桌前使用键盘和鼠标时，您可以全面发挥对Office的精准控制，完成最复杂的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8" w:type="dxa"/>
            <w:bottom w:w="0" w:type="dxa"/>
            <w:right w:w="108" w:type="dxa"/>
          </w:tblCellMar>
        </w:tblPrEx>
        <w:trPr>
          <w:trHeight w:val="67" w:hRule="atLeast"/>
        </w:trPr>
        <w:tc>
          <w:tcPr>
            <w:tcW w:w="851" w:type="dxa"/>
            <w:shd w:val="clear" w:color="auto" w:fill="FFFFFF"/>
            <w:vAlign w:val="center"/>
          </w:tcPr>
          <w:p>
            <w:pPr>
              <w:widowControl/>
              <w:numPr>
                <w:ilvl w:val="0"/>
                <w:numId w:val="1"/>
              </w:numPr>
              <w:spacing w:after="140" w:line="288" w:lineRule="auto"/>
              <w:jc w:val="center"/>
              <w:rPr>
                <w:rFonts w:ascii="宋体" w:hAnsi="宋体"/>
                <w:szCs w:val="21"/>
              </w:rPr>
            </w:pPr>
          </w:p>
        </w:tc>
        <w:tc>
          <w:tcPr>
            <w:tcW w:w="1276" w:type="dxa"/>
            <w:shd w:val="clear" w:color="auto" w:fill="FFFFFF"/>
            <w:vAlign w:val="center"/>
          </w:tcPr>
          <w:p>
            <w:pPr>
              <w:jc w:val="left"/>
            </w:pPr>
            <w:r>
              <w:rPr>
                <w:rFonts w:hint="eastAsia" w:ascii="宋体" w:hAnsi="宋体" w:cs="宋体"/>
                <w:kern w:val="0"/>
                <w:sz w:val="22"/>
                <w:szCs w:val="22"/>
              </w:rPr>
              <w:t>功能指标</w:t>
            </w:r>
          </w:p>
        </w:tc>
        <w:tc>
          <w:tcPr>
            <w:tcW w:w="1568" w:type="dxa"/>
            <w:shd w:val="clear" w:color="auto" w:fill="FFFFFF"/>
            <w:vAlign w:val="center"/>
          </w:tcPr>
          <w:p>
            <w:pPr>
              <w:pStyle w:val="3"/>
              <w:rPr>
                <w:rFonts w:ascii="宋体" w:hAnsi="宋体" w:cs="宋体"/>
                <w:color w:val="auto"/>
                <w:szCs w:val="22"/>
                <w:lang w:eastAsia="zh-CN"/>
              </w:rPr>
            </w:pPr>
            <w:r>
              <w:rPr>
                <w:rFonts w:hint="eastAsia" w:ascii="宋体" w:hAnsi="宋体" w:cs="宋体"/>
                <w:color w:val="auto"/>
                <w:szCs w:val="22"/>
                <w:lang w:eastAsia="zh-CN"/>
              </w:rPr>
              <w:t>通用功能</w:t>
            </w:r>
            <w:r>
              <w:rPr>
                <w:rFonts w:ascii="宋体" w:hAnsi="宋体" w:cs="宋体"/>
                <w:color w:val="auto"/>
                <w:szCs w:val="22"/>
                <w:lang w:eastAsia="zh-CN"/>
              </w:rPr>
              <w:t xml:space="preserve">– </w:t>
            </w:r>
            <w:r>
              <w:rPr>
                <w:rFonts w:hint="eastAsia" w:ascii="宋体" w:hAnsi="宋体"/>
                <w:color w:val="auto"/>
                <w:szCs w:val="22"/>
                <w:lang w:eastAsia="zh-CN"/>
              </w:rPr>
              <w:t>跨设备的编辑并保持格式一致</w:t>
            </w:r>
          </w:p>
        </w:tc>
        <w:tc>
          <w:tcPr>
            <w:tcW w:w="5236" w:type="dxa"/>
            <w:shd w:val="clear" w:color="auto" w:fill="FFFFFF"/>
            <w:vAlign w:val="center"/>
          </w:tcPr>
          <w:p>
            <w:pPr>
              <w:pStyle w:val="8"/>
              <w:rPr>
                <w:rFonts w:ascii="宋体" w:hAnsi="宋体"/>
                <w:sz w:val="22"/>
                <w:szCs w:val="22"/>
                <w:lang w:eastAsia="zh-CN"/>
              </w:rPr>
            </w:pPr>
            <w:r>
              <w:rPr>
                <w:rFonts w:hint="eastAsia" w:ascii="宋体" w:hAnsi="宋体"/>
                <w:sz w:val="22"/>
                <w:szCs w:val="22"/>
                <w:lang w:eastAsia="zh-CN"/>
              </w:rPr>
              <w:t>您可以在桌面上创建一个文档，在浏览器、手机、平板电脑上从容编辑。当您在基于Windows、Apple或者安卓的设备上使用Office时，无论在哪里编辑文档，格式和样式都会保持一致。您投入的每一分努力，都会在文档上完美体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8" w:type="dxa"/>
            <w:bottom w:w="0" w:type="dxa"/>
            <w:right w:w="108" w:type="dxa"/>
          </w:tblCellMar>
        </w:tblPrEx>
        <w:trPr>
          <w:trHeight w:val="67" w:hRule="atLeast"/>
        </w:trPr>
        <w:tc>
          <w:tcPr>
            <w:tcW w:w="851" w:type="dxa"/>
            <w:shd w:val="clear" w:color="auto" w:fill="FFFFFF"/>
            <w:vAlign w:val="center"/>
          </w:tcPr>
          <w:p>
            <w:pPr>
              <w:widowControl/>
              <w:numPr>
                <w:ilvl w:val="0"/>
                <w:numId w:val="1"/>
              </w:numPr>
              <w:spacing w:after="140" w:line="288" w:lineRule="auto"/>
              <w:jc w:val="center"/>
              <w:rPr>
                <w:rFonts w:ascii="宋体" w:hAnsi="宋体"/>
                <w:szCs w:val="21"/>
              </w:rPr>
            </w:pPr>
          </w:p>
        </w:tc>
        <w:tc>
          <w:tcPr>
            <w:tcW w:w="1276" w:type="dxa"/>
            <w:shd w:val="clear" w:color="auto" w:fill="FFFFFF"/>
            <w:vAlign w:val="center"/>
          </w:tcPr>
          <w:p>
            <w:pPr>
              <w:jc w:val="left"/>
              <w:rPr>
                <w:rFonts w:ascii="宋体" w:hAnsi="宋体" w:cs="宋体"/>
                <w:kern w:val="0"/>
                <w:sz w:val="22"/>
                <w:szCs w:val="22"/>
              </w:rPr>
            </w:pPr>
            <w:r>
              <w:rPr>
                <w:rFonts w:hint="eastAsia" w:ascii="宋体" w:hAnsi="宋体" w:cs="宋体"/>
                <w:kern w:val="0"/>
                <w:sz w:val="22"/>
                <w:szCs w:val="22"/>
              </w:rPr>
              <w:t>功能指标</w:t>
            </w:r>
          </w:p>
        </w:tc>
        <w:tc>
          <w:tcPr>
            <w:tcW w:w="1568" w:type="dxa"/>
            <w:shd w:val="clear" w:color="auto" w:fill="FFFFFF"/>
            <w:vAlign w:val="center"/>
          </w:tcPr>
          <w:p>
            <w:pPr>
              <w:pStyle w:val="3"/>
              <w:rPr>
                <w:rFonts w:ascii="宋体" w:hAnsi="宋体" w:cs="宋体"/>
                <w:color w:val="auto"/>
                <w:szCs w:val="22"/>
                <w:lang w:eastAsia="zh-CN"/>
              </w:rPr>
            </w:pPr>
            <w:r>
              <w:rPr>
                <w:rFonts w:hint="eastAsia" w:ascii="宋体" w:hAnsi="宋体" w:cs="宋体"/>
                <w:color w:val="auto"/>
                <w:szCs w:val="22"/>
                <w:lang w:eastAsia="zh-CN"/>
              </w:rPr>
              <w:t>通用功能</w:t>
            </w:r>
            <w:r>
              <w:rPr>
                <w:rFonts w:ascii="宋体" w:hAnsi="宋体" w:cs="宋体"/>
                <w:color w:val="auto"/>
                <w:szCs w:val="22"/>
                <w:lang w:eastAsia="zh-CN"/>
              </w:rPr>
              <w:t>–</w:t>
            </w:r>
            <w:r>
              <w:rPr>
                <w:rFonts w:hint="eastAsia" w:ascii="宋体" w:hAnsi="宋体"/>
                <w:color w:val="auto"/>
                <w:szCs w:val="22"/>
                <w:lang w:eastAsia="zh-CN"/>
              </w:rPr>
              <w:t>历史版本查看</w:t>
            </w:r>
          </w:p>
        </w:tc>
        <w:tc>
          <w:tcPr>
            <w:tcW w:w="5236" w:type="dxa"/>
            <w:shd w:val="clear" w:color="auto" w:fill="FFFFFF"/>
            <w:vAlign w:val="center"/>
          </w:tcPr>
          <w:p>
            <w:pPr>
              <w:pStyle w:val="8"/>
              <w:rPr>
                <w:rFonts w:ascii="宋体" w:hAnsi="宋体"/>
                <w:sz w:val="22"/>
                <w:szCs w:val="22"/>
                <w:lang w:eastAsia="zh-CN"/>
              </w:rPr>
            </w:pPr>
            <w:r>
              <w:rPr>
                <w:rFonts w:hint="eastAsia" w:ascii="宋体" w:hAnsi="宋体"/>
                <w:sz w:val="22"/>
                <w:szCs w:val="22"/>
                <w:lang w:eastAsia="zh-CN"/>
              </w:rPr>
              <w:t>不用再为混淆版本而担心，可以放心地浏览和回溯到历史版本。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8" w:type="dxa"/>
            <w:bottom w:w="0" w:type="dxa"/>
            <w:right w:w="108" w:type="dxa"/>
          </w:tblCellMar>
        </w:tblPrEx>
        <w:trPr>
          <w:trHeight w:val="67" w:hRule="atLeast"/>
        </w:trPr>
        <w:tc>
          <w:tcPr>
            <w:tcW w:w="851" w:type="dxa"/>
            <w:shd w:val="clear" w:color="auto" w:fill="FFFFFF"/>
            <w:vAlign w:val="center"/>
          </w:tcPr>
          <w:p>
            <w:pPr>
              <w:widowControl/>
              <w:numPr>
                <w:ilvl w:val="0"/>
                <w:numId w:val="1"/>
              </w:numPr>
              <w:spacing w:after="140" w:line="288" w:lineRule="auto"/>
              <w:jc w:val="center"/>
              <w:rPr>
                <w:rFonts w:ascii="宋体" w:hAnsi="宋体"/>
                <w:szCs w:val="21"/>
              </w:rPr>
            </w:pPr>
          </w:p>
        </w:tc>
        <w:tc>
          <w:tcPr>
            <w:tcW w:w="1276" w:type="dxa"/>
            <w:shd w:val="clear" w:color="auto" w:fill="FFFFFF"/>
            <w:vAlign w:val="center"/>
          </w:tcPr>
          <w:p>
            <w:pPr>
              <w:jc w:val="left"/>
            </w:pPr>
            <w:r>
              <w:rPr>
                <w:rFonts w:hint="eastAsia" w:ascii="宋体" w:hAnsi="宋体" w:cs="宋体"/>
                <w:kern w:val="0"/>
                <w:sz w:val="22"/>
                <w:szCs w:val="22"/>
              </w:rPr>
              <w:t>功能指标</w:t>
            </w:r>
          </w:p>
        </w:tc>
        <w:tc>
          <w:tcPr>
            <w:tcW w:w="1568" w:type="dxa"/>
            <w:shd w:val="clear" w:color="auto" w:fill="FFFFFF"/>
            <w:vAlign w:val="center"/>
          </w:tcPr>
          <w:p>
            <w:pPr>
              <w:pStyle w:val="3"/>
              <w:rPr>
                <w:rFonts w:ascii="宋体" w:hAnsi="宋体"/>
                <w:color w:val="auto"/>
                <w:szCs w:val="22"/>
                <w:lang w:eastAsia="zh-CN"/>
              </w:rPr>
            </w:pPr>
            <w:r>
              <w:rPr>
                <w:rFonts w:hint="eastAsia" w:ascii="宋体" w:hAnsi="宋体" w:cs="宋体"/>
                <w:color w:val="auto"/>
                <w:szCs w:val="22"/>
                <w:lang w:eastAsia="zh-CN"/>
              </w:rPr>
              <w:t xml:space="preserve">通用功能 </w:t>
            </w:r>
            <w:r>
              <w:rPr>
                <w:rFonts w:hint="eastAsia" w:ascii="宋体" w:hAnsi="宋体"/>
                <w:color w:val="auto"/>
                <w:szCs w:val="22"/>
                <w:lang w:eastAsia="zh-CN"/>
              </w:rPr>
              <w:t>-</w:t>
            </w:r>
            <w:r>
              <w:rPr>
                <w:rFonts w:ascii="宋体" w:hAnsi="宋体"/>
                <w:color w:val="auto"/>
                <w:szCs w:val="22"/>
                <w:lang w:eastAsia="zh-CN"/>
              </w:rPr>
              <w:t xml:space="preserve"> </w:t>
            </w:r>
            <w:r>
              <w:rPr>
                <w:rFonts w:hint="eastAsia" w:ascii="宋体" w:hAnsi="宋体"/>
                <w:color w:val="auto"/>
                <w:szCs w:val="22"/>
                <w:lang w:eastAsia="zh-CN"/>
              </w:rPr>
              <w:t>合作编辑</w:t>
            </w:r>
          </w:p>
        </w:tc>
        <w:tc>
          <w:tcPr>
            <w:tcW w:w="5236" w:type="dxa"/>
            <w:shd w:val="clear" w:color="auto" w:fill="FFFFFF"/>
            <w:vAlign w:val="center"/>
          </w:tcPr>
          <w:p>
            <w:pPr>
              <w:pStyle w:val="8"/>
              <w:rPr>
                <w:rFonts w:ascii="宋体" w:hAnsi="宋体"/>
                <w:sz w:val="22"/>
                <w:szCs w:val="22"/>
                <w:lang w:eastAsia="zh-CN"/>
              </w:rPr>
            </w:pPr>
            <w:r>
              <w:rPr>
                <w:rFonts w:hint="eastAsia" w:ascii="宋体" w:hAnsi="宋体"/>
                <w:sz w:val="22"/>
                <w:szCs w:val="22"/>
                <w:lang w:eastAsia="zh-CN"/>
              </w:rPr>
              <w:t>在Word，PowerPoint，OneNote中，与他人同时编辑同一个文档，并可以实时查看多人的编辑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8" w:type="dxa"/>
            <w:bottom w:w="0" w:type="dxa"/>
            <w:right w:w="108" w:type="dxa"/>
          </w:tblCellMar>
        </w:tblPrEx>
        <w:trPr>
          <w:trHeight w:val="67" w:hRule="atLeast"/>
        </w:trPr>
        <w:tc>
          <w:tcPr>
            <w:tcW w:w="851" w:type="dxa"/>
            <w:shd w:val="clear" w:color="auto" w:fill="FFFFFF"/>
            <w:vAlign w:val="center"/>
          </w:tcPr>
          <w:p>
            <w:pPr>
              <w:widowControl/>
              <w:numPr>
                <w:ilvl w:val="0"/>
                <w:numId w:val="1"/>
              </w:numPr>
              <w:spacing w:after="140" w:line="288" w:lineRule="auto"/>
              <w:jc w:val="center"/>
              <w:rPr>
                <w:rFonts w:ascii="宋体" w:hAnsi="宋体"/>
                <w:szCs w:val="21"/>
              </w:rPr>
            </w:pPr>
          </w:p>
        </w:tc>
        <w:tc>
          <w:tcPr>
            <w:tcW w:w="1276" w:type="dxa"/>
            <w:shd w:val="clear" w:color="auto" w:fill="FFFFFF"/>
            <w:vAlign w:val="center"/>
          </w:tcPr>
          <w:p>
            <w:pPr>
              <w:jc w:val="left"/>
              <w:rPr>
                <w:rFonts w:ascii="宋体" w:hAnsi="宋体" w:cs="宋体"/>
                <w:kern w:val="0"/>
                <w:sz w:val="22"/>
                <w:szCs w:val="22"/>
              </w:rPr>
            </w:pPr>
            <w:r>
              <w:rPr>
                <w:rFonts w:hint="eastAsia" w:ascii="宋体" w:hAnsi="宋体" w:cs="宋体"/>
                <w:kern w:val="0"/>
                <w:sz w:val="22"/>
                <w:szCs w:val="22"/>
              </w:rPr>
              <w:t>功能指标</w:t>
            </w:r>
          </w:p>
        </w:tc>
        <w:tc>
          <w:tcPr>
            <w:tcW w:w="1568" w:type="dxa"/>
            <w:shd w:val="clear" w:color="auto" w:fill="FFFFFF"/>
            <w:vAlign w:val="center"/>
          </w:tcPr>
          <w:p>
            <w:pPr>
              <w:pStyle w:val="3"/>
              <w:rPr>
                <w:rFonts w:ascii="宋体" w:hAnsi="宋体" w:cs="宋体"/>
                <w:color w:val="auto"/>
                <w:szCs w:val="22"/>
                <w:lang w:eastAsia="zh-CN"/>
              </w:rPr>
            </w:pPr>
            <w:r>
              <w:rPr>
                <w:rFonts w:hint="eastAsia" w:ascii="宋体" w:hAnsi="宋体" w:cs="宋体"/>
                <w:color w:val="auto"/>
                <w:szCs w:val="22"/>
                <w:lang w:eastAsia="zh-CN"/>
              </w:rPr>
              <w:t>通用功能</w:t>
            </w:r>
            <w:r>
              <w:rPr>
                <w:rFonts w:ascii="宋体" w:hAnsi="宋体" w:cs="宋体"/>
                <w:color w:val="auto"/>
                <w:szCs w:val="22"/>
                <w:lang w:eastAsia="zh-CN"/>
              </w:rPr>
              <w:t>–</w:t>
            </w:r>
            <w:r>
              <w:rPr>
                <w:rFonts w:hint="eastAsia" w:ascii="宋体" w:hAnsi="宋体"/>
                <w:color w:val="auto"/>
                <w:szCs w:val="22"/>
                <w:lang w:eastAsia="zh-CN"/>
              </w:rPr>
              <w:t>全新帮助功能</w:t>
            </w:r>
          </w:p>
        </w:tc>
        <w:tc>
          <w:tcPr>
            <w:tcW w:w="5236" w:type="dxa"/>
            <w:shd w:val="clear" w:color="auto" w:fill="FFFFFF"/>
            <w:vAlign w:val="center"/>
          </w:tcPr>
          <w:p>
            <w:pPr>
              <w:pStyle w:val="8"/>
              <w:rPr>
                <w:rFonts w:ascii="宋体" w:hAnsi="宋体"/>
                <w:sz w:val="22"/>
                <w:szCs w:val="22"/>
                <w:lang w:eastAsia="zh-CN"/>
              </w:rPr>
            </w:pPr>
            <w:r>
              <w:rPr>
                <w:rFonts w:hint="eastAsia" w:ascii="宋体" w:hAnsi="宋体"/>
                <w:sz w:val="22"/>
                <w:szCs w:val="22"/>
                <w:lang w:eastAsia="zh-CN"/>
              </w:rPr>
              <w:t>在Word，PowerPoint，Excel和Outlook中，通过“Tell</w:t>
            </w:r>
            <w:r>
              <w:rPr>
                <w:rFonts w:ascii="宋体" w:hAnsi="宋体"/>
                <w:sz w:val="22"/>
                <w:szCs w:val="22"/>
                <w:lang w:eastAsia="zh-CN"/>
              </w:rPr>
              <w:t xml:space="preserve"> </w:t>
            </w:r>
            <w:r>
              <w:rPr>
                <w:rFonts w:hint="eastAsia" w:ascii="宋体" w:hAnsi="宋体"/>
                <w:sz w:val="22"/>
                <w:szCs w:val="22"/>
                <w:lang w:eastAsia="zh-CN"/>
              </w:rPr>
              <w:t>Me</w:t>
            </w:r>
            <w:r>
              <w:rPr>
                <w:rFonts w:ascii="宋体" w:hAnsi="宋体"/>
                <w:sz w:val="22"/>
                <w:szCs w:val="22"/>
                <w:lang w:eastAsia="zh-CN"/>
              </w:rPr>
              <w:t>”</w:t>
            </w:r>
            <w:r>
              <w:rPr>
                <w:rFonts w:hint="eastAsia" w:ascii="宋体" w:hAnsi="宋体"/>
                <w:sz w:val="22"/>
                <w:szCs w:val="22"/>
                <w:lang w:eastAsia="zh-CN"/>
              </w:rPr>
              <w:t>全新帮助功能，可以使用自然语言如“新建图片”来搜索帮助，得到罗列出来的相关功能选项。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8" w:type="dxa"/>
            <w:bottom w:w="0" w:type="dxa"/>
            <w:right w:w="108" w:type="dxa"/>
          </w:tblCellMar>
        </w:tblPrEx>
        <w:trPr>
          <w:trHeight w:val="67" w:hRule="atLeast"/>
        </w:trPr>
        <w:tc>
          <w:tcPr>
            <w:tcW w:w="851" w:type="dxa"/>
            <w:shd w:val="clear" w:color="auto" w:fill="FFFFFF"/>
            <w:vAlign w:val="center"/>
          </w:tcPr>
          <w:p>
            <w:pPr>
              <w:widowControl/>
              <w:numPr>
                <w:ilvl w:val="0"/>
                <w:numId w:val="1"/>
              </w:numPr>
              <w:spacing w:after="140" w:line="288" w:lineRule="auto"/>
              <w:jc w:val="center"/>
              <w:rPr>
                <w:rFonts w:ascii="宋体" w:hAnsi="宋体"/>
                <w:szCs w:val="21"/>
              </w:rPr>
            </w:pPr>
          </w:p>
        </w:tc>
        <w:tc>
          <w:tcPr>
            <w:tcW w:w="1276" w:type="dxa"/>
            <w:shd w:val="clear" w:color="auto" w:fill="FFFFFF"/>
            <w:vAlign w:val="center"/>
          </w:tcPr>
          <w:p>
            <w:pPr>
              <w:jc w:val="left"/>
              <w:rPr>
                <w:rFonts w:ascii="宋体" w:hAnsi="宋体" w:cs="宋体"/>
                <w:kern w:val="0"/>
                <w:sz w:val="22"/>
                <w:szCs w:val="22"/>
              </w:rPr>
            </w:pPr>
            <w:r>
              <w:rPr>
                <w:rFonts w:hint="eastAsia" w:ascii="宋体" w:hAnsi="宋体" w:cs="宋体"/>
                <w:kern w:val="0"/>
                <w:sz w:val="22"/>
                <w:szCs w:val="22"/>
              </w:rPr>
              <w:t>功能指标</w:t>
            </w:r>
          </w:p>
        </w:tc>
        <w:tc>
          <w:tcPr>
            <w:tcW w:w="1568" w:type="dxa"/>
            <w:shd w:val="clear" w:color="auto" w:fill="FFFFFF"/>
            <w:vAlign w:val="center"/>
          </w:tcPr>
          <w:p>
            <w:pPr>
              <w:pStyle w:val="3"/>
              <w:rPr>
                <w:rFonts w:ascii="宋体" w:hAnsi="宋体" w:cs="宋体"/>
                <w:color w:val="auto"/>
                <w:szCs w:val="22"/>
                <w:lang w:eastAsia="zh-CN"/>
              </w:rPr>
            </w:pPr>
            <w:r>
              <w:rPr>
                <w:rFonts w:hint="eastAsia" w:ascii="宋体" w:hAnsi="宋体" w:cs="宋体"/>
                <w:color w:val="auto"/>
                <w:szCs w:val="22"/>
                <w:lang w:eastAsia="zh-CN"/>
              </w:rPr>
              <w:t>通用功能</w:t>
            </w:r>
            <w:r>
              <w:rPr>
                <w:rFonts w:ascii="宋体" w:hAnsi="宋体" w:cs="宋体"/>
                <w:color w:val="auto"/>
                <w:szCs w:val="22"/>
                <w:lang w:eastAsia="zh-CN"/>
              </w:rPr>
              <w:t>–</w:t>
            </w:r>
            <w:r>
              <w:rPr>
                <w:rFonts w:hint="eastAsia" w:ascii="宋体" w:hAnsi="宋体"/>
                <w:color w:val="auto"/>
                <w:szCs w:val="22"/>
                <w:lang w:eastAsia="zh-CN"/>
              </w:rPr>
              <w:t>智能搜索</w:t>
            </w:r>
          </w:p>
        </w:tc>
        <w:tc>
          <w:tcPr>
            <w:tcW w:w="5236" w:type="dxa"/>
            <w:shd w:val="clear" w:color="auto" w:fill="FFFFFF"/>
            <w:vAlign w:val="center"/>
          </w:tcPr>
          <w:p>
            <w:pPr>
              <w:pStyle w:val="8"/>
              <w:rPr>
                <w:rFonts w:ascii="宋体" w:hAnsi="宋体"/>
                <w:sz w:val="22"/>
                <w:szCs w:val="22"/>
                <w:lang w:eastAsia="zh-CN"/>
              </w:rPr>
            </w:pPr>
            <w:r>
              <w:rPr>
                <w:rFonts w:hint="eastAsia" w:ascii="宋体" w:hAnsi="宋体"/>
                <w:sz w:val="22"/>
                <w:szCs w:val="22"/>
                <w:lang w:eastAsia="zh-CN"/>
              </w:rPr>
              <w:t>在Word，PowerPoint，Excel和Outlook中，通过内嵌在应用内的搜索引擎，可以查找必应快照，维基百科和剑桥词典等内容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8" w:type="dxa"/>
            <w:bottom w:w="0" w:type="dxa"/>
            <w:right w:w="108" w:type="dxa"/>
          </w:tblCellMar>
        </w:tblPrEx>
        <w:trPr>
          <w:trHeight w:val="67" w:hRule="atLeast"/>
        </w:trPr>
        <w:tc>
          <w:tcPr>
            <w:tcW w:w="851" w:type="dxa"/>
            <w:shd w:val="clear" w:color="auto" w:fill="FFFFFF"/>
            <w:vAlign w:val="center"/>
          </w:tcPr>
          <w:p>
            <w:pPr>
              <w:widowControl/>
              <w:numPr>
                <w:ilvl w:val="0"/>
                <w:numId w:val="1"/>
              </w:numPr>
              <w:spacing w:after="140" w:line="288" w:lineRule="auto"/>
              <w:jc w:val="center"/>
              <w:rPr>
                <w:rFonts w:ascii="宋体" w:hAnsi="宋体"/>
                <w:szCs w:val="21"/>
              </w:rPr>
            </w:pPr>
          </w:p>
        </w:tc>
        <w:tc>
          <w:tcPr>
            <w:tcW w:w="1276" w:type="dxa"/>
            <w:shd w:val="clear" w:color="auto" w:fill="FFFFFF"/>
            <w:vAlign w:val="center"/>
          </w:tcPr>
          <w:p>
            <w:pPr>
              <w:jc w:val="left"/>
              <w:rPr>
                <w:rFonts w:ascii="宋体" w:hAnsi="宋体" w:cs="宋体"/>
                <w:kern w:val="0"/>
                <w:sz w:val="22"/>
                <w:szCs w:val="22"/>
              </w:rPr>
            </w:pPr>
            <w:r>
              <w:rPr>
                <w:rFonts w:hint="eastAsia" w:ascii="宋体" w:hAnsi="宋体" w:cs="宋体"/>
                <w:kern w:val="0"/>
                <w:sz w:val="22"/>
                <w:szCs w:val="22"/>
              </w:rPr>
              <w:t>功能指标</w:t>
            </w:r>
          </w:p>
        </w:tc>
        <w:tc>
          <w:tcPr>
            <w:tcW w:w="1568" w:type="dxa"/>
            <w:shd w:val="clear" w:color="auto" w:fill="FFFFFF"/>
            <w:vAlign w:val="center"/>
          </w:tcPr>
          <w:p>
            <w:pPr>
              <w:pStyle w:val="3"/>
              <w:rPr>
                <w:rFonts w:ascii="宋体" w:hAnsi="宋体" w:cs="宋体"/>
                <w:color w:val="auto"/>
                <w:szCs w:val="22"/>
                <w:lang w:eastAsia="zh-CN"/>
              </w:rPr>
            </w:pPr>
            <w:r>
              <w:rPr>
                <w:rFonts w:hint="eastAsia" w:ascii="宋体" w:hAnsi="宋体" w:cs="宋体"/>
                <w:color w:val="auto"/>
                <w:szCs w:val="22"/>
                <w:lang w:eastAsia="zh-CN"/>
              </w:rPr>
              <w:t>通用功能</w:t>
            </w:r>
            <w:r>
              <w:rPr>
                <w:rFonts w:ascii="宋体" w:hAnsi="宋体" w:cs="宋体"/>
                <w:color w:val="auto"/>
                <w:szCs w:val="22"/>
                <w:lang w:eastAsia="zh-CN"/>
              </w:rPr>
              <w:t>–</w:t>
            </w:r>
            <w:r>
              <w:rPr>
                <w:rFonts w:hint="eastAsia" w:ascii="宋体" w:hAnsi="宋体"/>
                <w:color w:val="auto"/>
                <w:szCs w:val="22"/>
                <w:lang w:eastAsia="zh-CN"/>
              </w:rPr>
              <w:t>文档漫游</w:t>
            </w:r>
          </w:p>
        </w:tc>
        <w:tc>
          <w:tcPr>
            <w:tcW w:w="5236" w:type="dxa"/>
            <w:shd w:val="clear" w:color="auto" w:fill="FFFFFF"/>
            <w:vAlign w:val="center"/>
          </w:tcPr>
          <w:p>
            <w:pPr>
              <w:pStyle w:val="8"/>
              <w:rPr>
                <w:rFonts w:ascii="宋体" w:hAnsi="宋体"/>
                <w:sz w:val="22"/>
                <w:szCs w:val="22"/>
                <w:lang w:eastAsia="zh-CN"/>
              </w:rPr>
            </w:pPr>
            <w:r>
              <w:rPr>
                <w:rFonts w:hint="eastAsia" w:ascii="宋体" w:hAnsi="宋体"/>
                <w:sz w:val="22"/>
                <w:szCs w:val="22"/>
                <w:lang w:eastAsia="zh-CN"/>
              </w:rPr>
              <w:t>在Word，PowerPoint，Excel和Outlook中，支持自动记忆您上次离开的文档和位置，使文档与您如影随形，可以在任何设备上随时打开</w:t>
            </w:r>
          </w:p>
        </w:tc>
      </w:tr>
    </w:tbl>
    <w:p>
      <w:pPr>
        <w:pStyle w:val="2"/>
      </w:pPr>
    </w:p>
    <w:p>
      <w:pPr>
        <w:spacing w:line="360" w:lineRule="auto"/>
        <w:rPr>
          <w:rFonts w:ascii="宋体" w:cs="宋体"/>
          <w:sz w:val="24"/>
        </w:rPr>
      </w:pPr>
      <w:r>
        <w:rPr>
          <w:rFonts w:hint="eastAsia" w:ascii="宋体" w:cs="宋体"/>
          <w:sz w:val="24"/>
        </w:rPr>
        <w:t>3、服务器版</w:t>
      </w:r>
      <w:r>
        <w:rPr>
          <w:rFonts w:ascii="宋体" w:cs="宋体"/>
          <w:sz w:val="24"/>
        </w:rPr>
        <w:t>操作</w:t>
      </w:r>
      <w:r>
        <w:rPr>
          <w:rFonts w:hint="eastAsia" w:ascii="宋体" w:cs="宋体"/>
          <w:sz w:val="24"/>
        </w:rPr>
        <w:t>系统</w:t>
      </w:r>
    </w:p>
    <w:tbl>
      <w:tblPr>
        <w:tblStyle w:val="5"/>
        <w:tblW w:w="8931"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2"/>
        <w:gridCol w:w="1044"/>
        <w:gridCol w:w="61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1692" w:type="dxa"/>
            <w:shd w:val="clear" w:color="auto" w:fill="D9D9D9"/>
            <w:vAlign w:val="center"/>
          </w:tcPr>
          <w:p>
            <w:pPr>
              <w:pStyle w:val="13"/>
              <w:snapToGrid w:val="0"/>
              <w:spacing w:line="440" w:lineRule="exact"/>
              <w:jc w:val="left"/>
              <w:rPr>
                <w:rFonts w:ascii="宋体" w:hAnsi="宋体" w:eastAsia="宋体"/>
                <w:sz w:val="21"/>
                <w:szCs w:val="21"/>
              </w:rPr>
            </w:pPr>
            <w:r>
              <w:rPr>
                <w:rFonts w:ascii="宋体" w:hAnsi="宋体" w:eastAsia="宋体"/>
                <w:sz w:val="21"/>
                <w:szCs w:val="21"/>
              </w:rPr>
              <w:t>操作系统功能</w:t>
            </w:r>
          </w:p>
        </w:tc>
        <w:tc>
          <w:tcPr>
            <w:tcW w:w="1044" w:type="dxa"/>
            <w:shd w:val="clear" w:color="auto" w:fill="D9D9D9"/>
            <w:vAlign w:val="center"/>
          </w:tcPr>
          <w:p>
            <w:pPr>
              <w:pStyle w:val="13"/>
              <w:snapToGrid w:val="0"/>
              <w:spacing w:line="440" w:lineRule="exact"/>
              <w:jc w:val="left"/>
              <w:rPr>
                <w:rFonts w:ascii="宋体" w:hAnsi="宋体" w:eastAsia="宋体"/>
                <w:sz w:val="21"/>
                <w:szCs w:val="21"/>
              </w:rPr>
            </w:pPr>
            <w:r>
              <w:rPr>
                <w:rFonts w:ascii="宋体" w:hAnsi="宋体" w:eastAsia="宋体"/>
                <w:sz w:val="21"/>
                <w:szCs w:val="21"/>
              </w:rPr>
              <w:t>指标</w:t>
            </w:r>
            <w:r>
              <w:rPr>
                <w:rFonts w:hint="eastAsia" w:ascii="宋体" w:hAnsi="宋体" w:eastAsia="宋体"/>
                <w:sz w:val="21"/>
                <w:szCs w:val="21"/>
              </w:rPr>
              <w:t>项</w:t>
            </w:r>
          </w:p>
        </w:tc>
        <w:tc>
          <w:tcPr>
            <w:tcW w:w="6195" w:type="dxa"/>
            <w:shd w:val="clear" w:color="auto" w:fill="D9D9D9"/>
            <w:vAlign w:val="center"/>
          </w:tcPr>
          <w:p>
            <w:pPr>
              <w:pStyle w:val="13"/>
              <w:snapToGrid w:val="0"/>
              <w:spacing w:line="440" w:lineRule="exact"/>
              <w:jc w:val="left"/>
              <w:rPr>
                <w:rFonts w:ascii="宋体" w:hAnsi="宋体" w:eastAsia="宋体"/>
                <w:sz w:val="21"/>
                <w:szCs w:val="21"/>
              </w:rPr>
            </w:pPr>
            <w:r>
              <w:rPr>
                <w:rFonts w:hint="eastAsia" w:ascii="宋体" w:hAnsi="宋体" w:eastAsia="宋体"/>
                <w:sz w:val="21"/>
                <w:szCs w:val="21"/>
              </w:rPr>
              <w:t>参数</w:t>
            </w:r>
            <w:r>
              <w:rPr>
                <w:rFonts w:ascii="宋体" w:hAnsi="宋体" w:eastAsia="宋体"/>
                <w:sz w:val="21"/>
                <w:szCs w:val="21"/>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trPr>
        <w:tc>
          <w:tcPr>
            <w:tcW w:w="1692" w:type="dxa"/>
            <w:vMerge w:val="restart"/>
            <w:vAlign w:val="center"/>
          </w:tcPr>
          <w:p>
            <w:pPr>
              <w:pStyle w:val="12"/>
              <w:snapToGrid w:val="0"/>
              <w:spacing w:line="440" w:lineRule="exact"/>
              <w:rPr>
                <w:rFonts w:hAnsi="宋体"/>
                <w:sz w:val="21"/>
                <w:szCs w:val="21"/>
              </w:rPr>
            </w:pPr>
            <w:r>
              <w:rPr>
                <w:rFonts w:hint="eastAsia" w:hAnsi="宋体"/>
                <w:sz w:val="21"/>
                <w:szCs w:val="21"/>
              </w:rPr>
              <w:t>服务器管理功能</w:t>
            </w:r>
          </w:p>
        </w:tc>
        <w:tc>
          <w:tcPr>
            <w:tcW w:w="1044" w:type="dxa"/>
            <w:vMerge w:val="restart"/>
            <w:vAlign w:val="center"/>
          </w:tcPr>
          <w:p>
            <w:pPr>
              <w:pStyle w:val="12"/>
              <w:snapToGrid w:val="0"/>
              <w:spacing w:line="440" w:lineRule="exact"/>
              <w:rPr>
                <w:rFonts w:hAnsi="宋体"/>
                <w:sz w:val="21"/>
                <w:szCs w:val="21"/>
              </w:rPr>
            </w:pPr>
            <w:r>
              <w:rPr>
                <w:rFonts w:hint="eastAsia" w:hAnsi="宋体"/>
                <w:sz w:val="21"/>
                <w:szCs w:val="21"/>
              </w:rPr>
              <w:t>基本</w:t>
            </w:r>
            <w:r>
              <w:rPr>
                <w:rFonts w:hAnsi="宋体"/>
                <w:sz w:val="21"/>
                <w:szCs w:val="21"/>
              </w:rPr>
              <w:t>管理要求</w:t>
            </w:r>
          </w:p>
        </w:tc>
        <w:tc>
          <w:tcPr>
            <w:tcW w:w="6195" w:type="dxa"/>
          </w:tcPr>
          <w:p>
            <w:pPr>
              <w:rPr>
                <w:rFonts w:ascii="宋体" w:hAnsi="宋体"/>
              </w:rPr>
            </w:pPr>
            <w:r>
              <w:rPr>
                <w:rFonts w:hint="eastAsia" w:ascii="宋体" w:hAnsi="宋体"/>
              </w:rPr>
              <w:t>提供统一的图形界面管理软件，可以在一个界面完成服务器的日常功能和运维操作；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trPr>
        <w:tc>
          <w:tcPr>
            <w:tcW w:w="1692" w:type="dxa"/>
            <w:vMerge w:val="continue"/>
            <w:vAlign w:val="center"/>
          </w:tcPr>
          <w:p>
            <w:pPr>
              <w:pStyle w:val="12"/>
              <w:snapToGrid w:val="0"/>
              <w:spacing w:line="440" w:lineRule="exact"/>
              <w:rPr>
                <w:rFonts w:hAnsi="宋体"/>
                <w:sz w:val="21"/>
                <w:szCs w:val="21"/>
              </w:rPr>
            </w:pPr>
          </w:p>
        </w:tc>
        <w:tc>
          <w:tcPr>
            <w:tcW w:w="1044" w:type="dxa"/>
            <w:vMerge w:val="continue"/>
            <w:vAlign w:val="center"/>
          </w:tcPr>
          <w:p>
            <w:pPr>
              <w:pStyle w:val="12"/>
              <w:snapToGrid w:val="0"/>
              <w:spacing w:line="440" w:lineRule="exact"/>
              <w:rPr>
                <w:rFonts w:hAnsi="宋体"/>
                <w:sz w:val="21"/>
                <w:szCs w:val="21"/>
              </w:rPr>
            </w:pPr>
          </w:p>
        </w:tc>
        <w:tc>
          <w:tcPr>
            <w:tcW w:w="6195" w:type="dxa"/>
          </w:tcPr>
          <w:p>
            <w:pPr>
              <w:rPr>
                <w:rFonts w:ascii="宋体" w:hAnsi="宋体"/>
              </w:rPr>
            </w:pPr>
            <w:r>
              <w:rPr>
                <w:rFonts w:hint="eastAsia" w:ascii="宋体" w:hAnsi="宋体"/>
              </w:rPr>
              <w:t>提供强大的命令行工具，支持编制脚本实现虚拟化管理的自动化；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trPr>
        <w:tc>
          <w:tcPr>
            <w:tcW w:w="1692" w:type="dxa"/>
            <w:vMerge w:val="continue"/>
            <w:vAlign w:val="center"/>
          </w:tcPr>
          <w:p>
            <w:pPr>
              <w:pStyle w:val="12"/>
              <w:snapToGrid w:val="0"/>
              <w:spacing w:line="440" w:lineRule="exact"/>
              <w:rPr>
                <w:rFonts w:hAnsi="宋体"/>
                <w:sz w:val="21"/>
                <w:szCs w:val="21"/>
              </w:rPr>
            </w:pPr>
          </w:p>
        </w:tc>
        <w:tc>
          <w:tcPr>
            <w:tcW w:w="1044" w:type="dxa"/>
            <w:vMerge w:val="continue"/>
            <w:vAlign w:val="center"/>
          </w:tcPr>
          <w:p>
            <w:pPr>
              <w:pStyle w:val="12"/>
              <w:snapToGrid w:val="0"/>
              <w:spacing w:line="440" w:lineRule="exact"/>
              <w:rPr>
                <w:rFonts w:hAnsi="宋体"/>
                <w:sz w:val="21"/>
                <w:szCs w:val="21"/>
              </w:rPr>
            </w:pPr>
          </w:p>
        </w:tc>
        <w:tc>
          <w:tcPr>
            <w:tcW w:w="6195" w:type="dxa"/>
          </w:tcPr>
          <w:p>
            <w:pPr>
              <w:rPr>
                <w:rFonts w:ascii="宋体" w:hAnsi="宋体"/>
              </w:rPr>
            </w:pPr>
            <w:r>
              <w:rPr>
                <w:rFonts w:hint="eastAsia" w:ascii="宋体" w:hAnsi="宋体"/>
              </w:rPr>
              <w:t>提供</w:t>
            </w:r>
            <w:r>
              <w:rPr>
                <w:rFonts w:ascii="宋体" w:hAnsi="宋体"/>
              </w:rPr>
              <w:t>开放的开发接口，支持其它应用的调用</w:t>
            </w:r>
            <w:r>
              <w:rPr>
                <w:rFonts w:hint="eastAsia" w:ascii="宋体" w:hAnsi="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9" w:hRule="atLeast"/>
        </w:trPr>
        <w:tc>
          <w:tcPr>
            <w:tcW w:w="1692" w:type="dxa"/>
            <w:vMerge w:val="continue"/>
            <w:vAlign w:val="center"/>
          </w:tcPr>
          <w:p>
            <w:pPr>
              <w:pStyle w:val="12"/>
              <w:snapToGrid w:val="0"/>
              <w:spacing w:line="440" w:lineRule="exact"/>
              <w:rPr>
                <w:rFonts w:hAnsi="宋体"/>
                <w:sz w:val="21"/>
                <w:szCs w:val="21"/>
              </w:rPr>
            </w:pPr>
          </w:p>
        </w:tc>
        <w:tc>
          <w:tcPr>
            <w:tcW w:w="1044" w:type="dxa"/>
            <w:vAlign w:val="center"/>
          </w:tcPr>
          <w:p>
            <w:pPr>
              <w:pStyle w:val="12"/>
              <w:snapToGrid w:val="0"/>
              <w:spacing w:line="440" w:lineRule="exact"/>
              <w:rPr>
                <w:rFonts w:hAnsi="宋体"/>
                <w:sz w:val="21"/>
                <w:szCs w:val="21"/>
              </w:rPr>
            </w:pPr>
            <w:r>
              <w:rPr>
                <w:rFonts w:hAnsi="宋体"/>
                <w:sz w:val="21"/>
                <w:szCs w:val="21"/>
              </w:rPr>
              <w:t>高级集中管理</w:t>
            </w:r>
          </w:p>
        </w:tc>
        <w:tc>
          <w:tcPr>
            <w:tcW w:w="6195" w:type="dxa"/>
          </w:tcPr>
          <w:p>
            <w:pPr>
              <w:jc w:val="left"/>
              <w:rPr>
                <w:rFonts w:ascii="宋体" w:hAnsi="宋体"/>
              </w:rPr>
            </w:pPr>
            <w:r>
              <w:rPr>
                <w:rFonts w:hint="eastAsia" w:ascii="宋体" w:hAnsi="宋体"/>
              </w:rPr>
              <w:t>可以将多台服务器组合为服务器组，通过一个界面完成多台服务器的统一运维操作；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trPr>
        <w:tc>
          <w:tcPr>
            <w:tcW w:w="1692" w:type="dxa"/>
            <w:vMerge w:val="restart"/>
            <w:vAlign w:val="center"/>
          </w:tcPr>
          <w:p>
            <w:pPr>
              <w:pStyle w:val="12"/>
              <w:snapToGrid w:val="0"/>
              <w:spacing w:line="440" w:lineRule="exact"/>
              <w:rPr>
                <w:rFonts w:hAnsi="宋体"/>
                <w:sz w:val="21"/>
                <w:szCs w:val="21"/>
              </w:rPr>
            </w:pPr>
            <w:r>
              <w:rPr>
                <w:rFonts w:hAnsi="宋体"/>
                <w:sz w:val="21"/>
                <w:szCs w:val="21"/>
              </w:rPr>
              <w:t>服务器虚拟化功能</w:t>
            </w:r>
          </w:p>
        </w:tc>
        <w:tc>
          <w:tcPr>
            <w:tcW w:w="1044" w:type="dxa"/>
            <w:vMerge w:val="restart"/>
            <w:vAlign w:val="center"/>
          </w:tcPr>
          <w:p>
            <w:pPr>
              <w:pStyle w:val="12"/>
              <w:snapToGrid w:val="0"/>
              <w:spacing w:line="440" w:lineRule="exact"/>
              <w:rPr>
                <w:rFonts w:hAnsi="宋体"/>
                <w:sz w:val="21"/>
                <w:szCs w:val="21"/>
              </w:rPr>
            </w:pPr>
            <w:r>
              <w:rPr>
                <w:rFonts w:hint="eastAsia" w:hAnsi="宋体"/>
                <w:sz w:val="21"/>
                <w:szCs w:val="21"/>
              </w:rPr>
              <w:t>虚拟机独立性</w:t>
            </w:r>
          </w:p>
        </w:tc>
        <w:tc>
          <w:tcPr>
            <w:tcW w:w="6195" w:type="dxa"/>
          </w:tcPr>
          <w:p>
            <w:pPr>
              <w:rPr>
                <w:rFonts w:ascii="宋体" w:hAnsi="宋体"/>
              </w:rPr>
            </w:pPr>
            <w:r>
              <w:rPr>
                <w:rFonts w:ascii="宋体" w:hAnsi="宋体"/>
              </w:rPr>
              <w:t>利用Intel VT和AMD-V的硬件虚拟化技术，提供对硬件驱动的高性能访问</w:t>
            </w:r>
            <w:r>
              <w:rPr>
                <w:rFonts w:hint="eastAsia" w:ascii="宋体" w:hAnsi="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trPr>
        <w:tc>
          <w:tcPr>
            <w:tcW w:w="1692" w:type="dxa"/>
            <w:vMerge w:val="continue"/>
            <w:vAlign w:val="center"/>
          </w:tcPr>
          <w:p>
            <w:pPr>
              <w:pStyle w:val="12"/>
              <w:snapToGrid w:val="0"/>
              <w:spacing w:line="440" w:lineRule="exact"/>
              <w:rPr>
                <w:rFonts w:hAnsi="宋体"/>
                <w:sz w:val="21"/>
                <w:szCs w:val="21"/>
              </w:rPr>
            </w:pPr>
          </w:p>
        </w:tc>
        <w:tc>
          <w:tcPr>
            <w:tcW w:w="1044" w:type="dxa"/>
            <w:vMerge w:val="continue"/>
            <w:vAlign w:val="center"/>
          </w:tcPr>
          <w:p>
            <w:pPr>
              <w:pStyle w:val="12"/>
              <w:snapToGrid w:val="0"/>
              <w:spacing w:line="440" w:lineRule="exact"/>
              <w:rPr>
                <w:rFonts w:hAnsi="宋体"/>
                <w:sz w:val="21"/>
                <w:szCs w:val="21"/>
              </w:rPr>
            </w:pPr>
          </w:p>
        </w:tc>
        <w:tc>
          <w:tcPr>
            <w:tcW w:w="6195" w:type="dxa"/>
          </w:tcPr>
          <w:p>
            <w:pPr>
              <w:rPr>
                <w:rFonts w:ascii="宋体" w:hAnsi="宋体"/>
              </w:rPr>
            </w:pPr>
            <w:r>
              <w:rPr>
                <w:rFonts w:ascii="宋体" w:hAnsi="宋体"/>
              </w:rPr>
              <w:t>虚拟机之间可以做到隔离保护，每个虚拟机上的用户权限只限于本虚拟机之内，保障系统平台的安全性</w:t>
            </w:r>
            <w:r>
              <w:rPr>
                <w:rFonts w:hint="eastAsia" w:ascii="宋体" w:hAnsi="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trPr>
        <w:tc>
          <w:tcPr>
            <w:tcW w:w="1692" w:type="dxa"/>
            <w:vMerge w:val="continue"/>
            <w:vAlign w:val="center"/>
          </w:tcPr>
          <w:p>
            <w:pPr>
              <w:pStyle w:val="12"/>
              <w:snapToGrid w:val="0"/>
              <w:spacing w:line="440" w:lineRule="exact"/>
              <w:rPr>
                <w:rFonts w:hAnsi="宋体"/>
                <w:sz w:val="21"/>
                <w:szCs w:val="21"/>
              </w:rPr>
            </w:pPr>
          </w:p>
        </w:tc>
        <w:tc>
          <w:tcPr>
            <w:tcW w:w="1044" w:type="dxa"/>
            <w:vMerge w:val="continue"/>
            <w:vAlign w:val="center"/>
          </w:tcPr>
          <w:p>
            <w:pPr>
              <w:pStyle w:val="12"/>
              <w:snapToGrid w:val="0"/>
              <w:spacing w:line="440" w:lineRule="exact"/>
              <w:rPr>
                <w:rFonts w:hAnsi="宋体"/>
                <w:sz w:val="21"/>
                <w:szCs w:val="21"/>
              </w:rPr>
            </w:pPr>
          </w:p>
        </w:tc>
        <w:tc>
          <w:tcPr>
            <w:tcW w:w="6195" w:type="dxa"/>
          </w:tcPr>
          <w:p>
            <w:pPr>
              <w:rPr>
                <w:rFonts w:ascii="宋体" w:hAnsi="宋体"/>
              </w:rPr>
            </w:pPr>
            <w:r>
              <w:rPr>
                <w:rFonts w:ascii="宋体" w:hAnsi="宋体"/>
              </w:rPr>
              <w:t>虚拟机具有自己的资源（内存、CPU、网卡、存储），可以指定单独的IP地址、MAC地址等</w:t>
            </w:r>
            <w:r>
              <w:rPr>
                <w:rFonts w:hint="eastAsia" w:ascii="宋体" w:hAnsi="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trPr>
        <w:tc>
          <w:tcPr>
            <w:tcW w:w="1692" w:type="dxa"/>
            <w:vMerge w:val="continue"/>
            <w:vAlign w:val="center"/>
          </w:tcPr>
          <w:p>
            <w:pPr>
              <w:pStyle w:val="12"/>
              <w:snapToGrid w:val="0"/>
              <w:spacing w:line="440" w:lineRule="exact"/>
              <w:rPr>
                <w:rFonts w:hAnsi="宋体"/>
                <w:sz w:val="21"/>
                <w:szCs w:val="21"/>
              </w:rPr>
            </w:pPr>
          </w:p>
        </w:tc>
        <w:tc>
          <w:tcPr>
            <w:tcW w:w="1044" w:type="dxa"/>
            <w:vMerge w:val="restart"/>
            <w:vAlign w:val="center"/>
          </w:tcPr>
          <w:p>
            <w:pPr>
              <w:pStyle w:val="12"/>
              <w:snapToGrid w:val="0"/>
              <w:spacing w:line="440" w:lineRule="exact"/>
              <w:rPr>
                <w:rFonts w:hAnsi="宋体"/>
                <w:sz w:val="21"/>
                <w:szCs w:val="21"/>
              </w:rPr>
            </w:pPr>
            <w:r>
              <w:rPr>
                <w:rFonts w:hint="eastAsia" w:hAnsi="宋体"/>
                <w:sz w:val="21"/>
                <w:szCs w:val="21"/>
              </w:rPr>
              <w:t>异构</w:t>
            </w:r>
            <w:r>
              <w:rPr>
                <w:rFonts w:hAnsi="宋体"/>
                <w:sz w:val="21"/>
                <w:szCs w:val="21"/>
              </w:rPr>
              <w:t>支持</w:t>
            </w:r>
          </w:p>
        </w:tc>
        <w:tc>
          <w:tcPr>
            <w:tcW w:w="6195" w:type="dxa"/>
          </w:tcPr>
          <w:p>
            <w:pPr>
              <w:rPr>
                <w:rFonts w:ascii="宋体" w:hAnsi="宋体"/>
              </w:rPr>
            </w:pPr>
            <w:r>
              <w:rPr>
                <w:rFonts w:ascii="宋体" w:hAnsi="宋体"/>
              </w:rPr>
              <w:t>支持在Intel和AMD两个品牌或同一品牌不同CPU类型之间的服务器建立支持异构CPU的虚拟化资源池</w:t>
            </w:r>
            <w:r>
              <w:rPr>
                <w:rFonts w:hint="eastAsia" w:ascii="宋体" w:hAnsi="宋体"/>
              </w:rPr>
              <w:t>；</w:t>
            </w:r>
          </w:p>
          <w:p>
            <w:pPr>
              <w:rPr>
                <w:rFonts w:ascii="宋体" w:hAnsi="宋体"/>
              </w:rPr>
            </w:pPr>
            <w:r>
              <w:rPr>
                <w:rFonts w:ascii="宋体" w:hAnsi="宋体"/>
              </w:rPr>
              <w:t>支持市面上主流的</w:t>
            </w:r>
            <w:r>
              <w:rPr>
                <w:rFonts w:hint="eastAsia" w:ascii="宋体" w:hAnsi="宋体"/>
              </w:rPr>
              <w:t>x86</w:t>
            </w:r>
            <w:r>
              <w:rPr>
                <w:rFonts w:ascii="宋体" w:hAnsi="宋体"/>
              </w:rPr>
              <w:t>服务器</w:t>
            </w:r>
            <w:r>
              <w:rPr>
                <w:rFonts w:hint="eastAsia" w:ascii="宋体" w:hAnsi="宋体"/>
              </w:rPr>
              <w:t>，</w:t>
            </w:r>
            <w:r>
              <w:rPr>
                <w:rFonts w:ascii="宋体" w:hAnsi="宋体"/>
              </w:rPr>
              <w:t>包括</w:t>
            </w:r>
            <w:r>
              <w:rPr>
                <w:rFonts w:hint="eastAsia" w:ascii="宋体" w:hAnsi="宋体"/>
              </w:rPr>
              <w:t>HP、Dell、IBM等厂商的机架或刀片服务器；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trPr>
        <w:tc>
          <w:tcPr>
            <w:tcW w:w="1692" w:type="dxa"/>
            <w:vMerge w:val="continue"/>
            <w:vAlign w:val="center"/>
          </w:tcPr>
          <w:p>
            <w:pPr>
              <w:pStyle w:val="12"/>
              <w:snapToGrid w:val="0"/>
              <w:spacing w:line="440" w:lineRule="exact"/>
              <w:rPr>
                <w:rFonts w:hAnsi="宋体"/>
                <w:sz w:val="21"/>
                <w:szCs w:val="21"/>
              </w:rPr>
            </w:pPr>
          </w:p>
        </w:tc>
        <w:tc>
          <w:tcPr>
            <w:tcW w:w="1044" w:type="dxa"/>
            <w:vMerge w:val="continue"/>
            <w:vAlign w:val="center"/>
          </w:tcPr>
          <w:p>
            <w:pPr>
              <w:pStyle w:val="12"/>
              <w:snapToGrid w:val="0"/>
              <w:spacing w:line="440" w:lineRule="exact"/>
              <w:rPr>
                <w:rFonts w:hAnsi="宋体"/>
                <w:sz w:val="21"/>
                <w:szCs w:val="21"/>
              </w:rPr>
            </w:pPr>
          </w:p>
        </w:tc>
        <w:tc>
          <w:tcPr>
            <w:tcW w:w="6195" w:type="dxa"/>
          </w:tcPr>
          <w:p>
            <w:pPr>
              <w:rPr>
                <w:rFonts w:ascii="宋体" w:hAnsi="宋体"/>
              </w:rPr>
            </w:pPr>
            <w:r>
              <w:rPr>
                <w:rFonts w:ascii="宋体" w:hAnsi="宋体"/>
              </w:rPr>
              <w:t>虚拟化资源池内的每个服务器都可以安装虚拟机，并且虚拟机操作系统可以异构。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trPr>
        <w:tc>
          <w:tcPr>
            <w:tcW w:w="1692" w:type="dxa"/>
            <w:vMerge w:val="continue"/>
            <w:vAlign w:val="center"/>
          </w:tcPr>
          <w:p>
            <w:pPr>
              <w:pStyle w:val="12"/>
              <w:snapToGrid w:val="0"/>
              <w:spacing w:line="440" w:lineRule="exact"/>
              <w:rPr>
                <w:rFonts w:hAnsi="宋体"/>
                <w:sz w:val="21"/>
                <w:szCs w:val="21"/>
              </w:rPr>
            </w:pPr>
          </w:p>
        </w:tc>
        <w:tc>
          <w:tcPr>
            <w:tcW w:w="1044" w:type="dxa"/>
            <w:vMerge w:val="continue"/>
            <w:vAlign w:val="center"/>
          </w:tcPr>
          <w:p>
            <w:pPr>
              <w:pStyle w:val="12"/>
              <w:snapToGrid w:val="0"/>
              <w:spacing w:line="440" w:lineRule="exact"/>
              <w:rPr>
                <w:rFonts w:hAnsi="宋体"/>
                <w:sz w:val="21"/>
                <w:szCs w:val="21"/>
              </w:rPr>
            </w:pPr>
          </w:p>
        </w:tc>
        <w:tc>
          <w:tcPr>
            <w:tcW w:w="6195" w:type="dxa"/>
          </w:tcPr>
          <w:p>
            <w:pPr>
              <w:rPr>
                <w:rFonts w:ascii="宋体" w:hAnsi="宋体"/>
              </w:rPr>
            </w:pPr>
            <w:r>
              <w:rPr>
                <w:rFonts w:hint="eastAsia" w:ascii="宋体" w:hAnsi="宋体"/>
              </w:rPr>
              <w:t>兼容现有市场上X86服务器上能够运行的主流操作系统，具有双方认可的官方客户操作系统兼容性列表，包括不限于以下操作系统：WINDOWS 2003、WINDOWS 2008、WINDOWS 2012、WINDOWS 2016、REDHATLINUX、CENTOSLINUX、ORACLELINUX、SUSELINUX、FREEBSD、UBUNTU、DEBIAN等。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trPr>
        <w:tc>
          <w:tcPr>
            <w:tcW w:w="1692" w:type="dxa"/>
            <w:vMerge w:val="continue"/>
            <w:vAlign w:val="center"/>
          </w:tcPr>
          <w:p>
            <w:pPr>
              <w:pStyle w:val="12"/>
              <w:snapToGrid w:val="0"/>
              <w:spacing w:line="440" w:lineRule="exact"/>
              <w:rPr>
                <w:rFonts w:hAnsi="宋体"/>
                <w:sz w:val="21"/>
                <w:szCs w:val="21"/>
              </w:rPr>
            </w:pPr>
          </w:p>
        </w:tc>
        <w:tc>
          <w:tcPr>
            <w:tcW w:w="1044" w:type="dxa"/>
            <w:vMerge w:val="restart"/>
            <w:vAlign w:val="center"/>
          </w:tcPr>
          <w:p>
            <w:pPr>
              <w:pStyle w:val="12"/>
              <w:snapToGrid w:val="0"/>
              <w:spacing w:line="440" w:lineRule="exact"/>
              <w:rPr>
                <w:rFonts w:hAnsi="宋体"/>
                <w:sz w:val="21"/>
                <w:szCs w:val="21"/>
              </w:rPr>
            </w:pPr>
            <w:r>
              <w:rPr>
                <w:rFonts w:hint="eastAsia" w:hAnsi="宋体"/>
                <w:sz w:val="21"/>
                <w:szCs w:val="21"/>
              </w:rPr>
              <w:t>功能性要求</w:t>
            </w:r>
          </w:p>
        </w:tc>
        <w:tc>
          <w:tcPr>
            <w:tcW w:w="6195" w:type="dxa"/>
          </w:tcPr>
          <w:p>
            <w:pPr>
              <w:rPr>
                <w:rFonts w:ascii="宋体" w:hAnsi="宋体"/>
              </w:rPr>
            </w:pPr>
            <w:r>
              <w:rPr>
                <w:rFonts w:ascii="宋体" w:hAnsi="宋体"/>
              </w:rPr>
              <w:t>支持虚拟机实时迁移动能，可以在不停机的状态下，手工或自动地实现虚拟机在群集之内的不同物理主机之间迁移，保障业务连续性</w:t>
            </w:r>
            <w:r>
              <w:rPr>
                <w:rFonts w:hint="eastAsia" w:ascii="宋体" w:hAnsi="宋体"/>
              </w:rPr>
              <w:t>；</w:t>
            </w:r>
          </w:p>
          <w:p>
            <w:pPr>
              <w:rPr>
                <w:rFonts w:ascii="宋体" w:hAnsi="宋体"/>
              </w:rPr>
            </w:pPr>
            <w:r>
              <w:rPr>
                <w:rFonts w:ascii="宋体" w:hAnsi="宋体"/>
              </w:rPr>
              <w:t>实时迁移无需依赖高可用群集和共享存储</w:t>
            </w:r>
            <w:r>
              <w:rPr>
                <w:rFonts w:hint="eastAsia" w:ascii="宋体" w:hAnsi="宋体"/>
              </w:rPr>
              <w:t>，</w:t>
            </w:r>
            <w:r>
              <w:rPr>
                <w:rFonts w:ascii="宋体" w:hAnsi="宋体"/>
              </w:rPr>
              <w:t>支持位于本地存储的虚拟机在不同的物理主机进行迁移</w:t>
            </w:r>
            <w:r>
              <w:rPr>
                <w:rFonts w:hint="eastAsia" w:ascii="宋体" w:hAnsi="宋体"/>
              </w:rPr>
              <w:t>，</w:t>
            </w:r>
            <w:r>
              <w:rPr>
                <w:rFonts w:ascii="宋体" w:hAnsi="宋体"/>
              </w:rPr>
              <w:t>迁移过程中不停机</w:t>
            </w:r>
            <w:r>
              <w:rPr>
                <w:rFonts w:hint="eastAsia" w:ascii="宋体" w:hAnsi="宋体"/>
              </w:rPr>
              <w:t>；</w:t>
            </w:r>
          </w:p>
          <w:p>
            <w:pPr>
              <w:rPr>
                <w:rFonts w:ascii="宋体" w:hAnsi="宋体"/>
              </w:rPr>
            </w:pPr>
            <w:r>
              <w:rPr>
                <w:rFonts w:ascii="宋体" w:hAnsi="宋体"/>
              </w:rPr>
              <w:t>支持位于共享文件夹中的虚拟机实时迁移</w:t>
            </w:r>
            <w:r>
              <w:rPr>
                <w:rFonts w:hint="eastAsia" w:ascii="宋体" w:hAnsi="宋体"/>
              </w:rPr>
              <w:t>；</w:t>
            </w:r>
          </w:p>
          <w:p>
            <w:pPr>
              <w:rPr>
                <w:rFonts w:ascii="宋体" w:hAnsi="宋体"/>
              </w:rPr>
            </w:pPr>
            <w:r>
              <w:rPr>
                <w:rFonts w:ascii="宋体" w:hAnsi="宋体"/>
              </w:rPr>
              <w:t>支持在群集内的不限数量的并发实时迁移</w:t>
            </w:r>
            <w:r>
              <w:rPr>
                <w:rFonts w:hint="eastAsia" w:ascii="宋体" w:hAnsi="宋体"/>
              </w:rPr>
              <w:t>，并可以查看实时迁移状态和队列；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trPr>
        <w:tc>
          <w:tcPr>
            <w:tcW w:w="1692" w:type="dxa"/>
            <w:vMerge w:val="continue"/>
            <w:vAlign w:val="center"/>
          </w:tcPr>
          <w:p>
            <w:pPr>
              <w:pStyle w:val="12"/>
              <w:snapToGrid w:val="0"/>
              <w:spacing w:line="440" w:lineRule="exact"/>
              <w:rPr>
                <w:rFonts w:hAnsi="宋体"/>
                <w:sz w:val="21"/>
                <w:szCs w:val="21"/>
              </w:rPr>
            </w:pPr>
          </w:p>
        </w:tc>
        <w:tc>
          <w:tcPr>
            <w:tcW w:w="1044" w:type="dxa"/>
            <w:vMerge w:val="continue"/>
            <w:vAlign w:val="center"/>
          </w:tcPr>
          <w:p>
            <w:pPr>
              <w:pStyle w:val="12"/>
              <w:snapToGrid w:val="0"/>
              <w:spacing w:line="440" w:lineRule="exact"/>
              <w:rPr>
                <w:rFonts w:hAnsi="宋体"/>
                <w:sz w:val="21"/>
                <w:szCs w:val="21"/>
              </w:rPr>
            </w:pPr>
          </w:p>
        </w:tc>
        <w:tc>
          <w:tcPr>
            <w:tcW w:w="6195" w:type="dxa"/>
          </w:tcPr>
          <w:p>
            <w:pPr>
              <w:rPr>
                <w:rFonts w:ascii="宋体" w:hAnsi="宋体"/>
              </w:rPr>
            </w:pPr>
            <w:r>
              <w:rPr>
                <w:rFonts w:ascii="宋体" w:hAnsi="宋体"/>
              </w:rPr>
              <w:t>支持存储实时迁移</w:t>
            </w:r>
            <w:r>
              <w:rPr>
                <w:rFonts w:hint="eastAsia" w:ascii="宋体" w:hAnsi="宋体"/>
              </w:rPr>
              <w:t>，</w:t>
            </w:r>
            <w:r>
              <w:rPr>
                <w:rFonts w:ascii="宋体" w:hAnsi="宋体"/>
              </w:rPr>
              <w:t>可以在不同的</w:t>
            </w:r>
            <w:r>
              <w:rPr>
                <w:rFonts w:hint="eastAsia" w:ascii="宋体" w:hAnsi="宋体"/>
              </w:rPr>
              <w:t>L</w:t>
            </w:r>
            <w:r>
              <w:rPr>
                <w:rFonts w:ascii="宋体" w:hAnsi="宋体"/>
              </w:rPr>
              <w:t>UN之间迁移虚拟机存储</w:t>
            </w:r>
            <w:r>
              <w:rPr>
                <w:rFonts w:hint="eastAsia" w:ascii="宋体" w:hAnsi="宋体"/>
              </w:rPr>
              <w:t>，</w:t>
            </w:r>
            <w:r>
              <w:rPr>
                <w:rFonts w:ascii="宋体" w:hAnsi="宋体"/>
              </w:rPr>
              <w:t>迁移过程中虚拟机不会停机</w:t>
            </w:r>
            <w:r>
              <w:rPr>
                <w:rFonts w:hint="eastAsia" w:ascii="宋体" w:hAnsi="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trPr>
        <w:tc>
          <w:tcPr>
            <w:tcW w:w="1692" w:type="dxa"/>
            <w:vMerge w:val="continue"/>
            <w:vAlign w:val="center"/>
          </w:tcPr>
          <w:p>
            <w:pPr>
              <w:pStyle w:val="12"/>
              <w:snapToGrid w:val="0"/>
              <w:spacing w:line="440" w:lineRule="exact"/>
              <w:rPr>
                <w:rFonts w:hAnsi="宋体"/>
                <w:sz w:val="21"/>
                <w:szCs w:val="21"/>
              </w:rPr>
            </w:pPr>
          </w:p>
        </w:tc>
        <w:tc>
          <w:tcPr>
            <w:tcW w:w="1044" w:type="dxa"/>
            <w:vMerge w:val="continue"/>
            <w:vAlign w:val="center"/>
          </w:tcPr>
          <w:p>
            <w:pPr>
              <w:pStyle w:val="12"/>
              <w:snapToGrid w:val="0"/>
              <w:spacing w:line="440" w:lineRule="exact"/>
              <w:rPr>
                <w:rFonts w:hAnsi="宋体"/>
                <w:sz w:val="21"/>
                <w:szCs w:val="21"/>
              </w:rPr>
            </w:pPr>
          </w:p>
        </w:tc>
        <w:tc>
          <w:tcPr>
            <w:tcW w:w="6195" w:type="dxa"/>
          </w:tcPr>
          <w:p>
            <w:pPr>
              <w:rPr>
                <w:rFonts w:ascii="宋体" w:hAnsi="宋体"/>
              </w:rPr>
            </w:pPr>
            <w:r>
              <w:rPr>
                <w:rFonts w:ascii="宋体" w:hAnsi="宋体"/>
              </w:rPr>
              <w:t>支持在线快照功能：在线为虚拟机打快照，可包括内存数据。在线删除快照时可立即合并增量数据，无需等待关机后再执行</w:t>
            </w:r>
            <w:r>
              <w:rPr>
                <w:rFonts w:hint="eastAsia" w:ascii="宋体" w:hAnsi="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trPr>
        <w:tc>
          <w:tcPr>
            <w:tcW w:w="1692" w:type="dxa"/>
            <w:vMerge w:val="continue"/>
            <w:vAlign w:val="center"/>
          </w:tcPr>
          <w:p>
            <w:pPr>
              <w:pStyle w:val="12"/>
              <w:snapToGrid w:val="0"/>
              <w:spacing w:line="440" w:lineRule="exact"/>
              <w:rPr>
                <w:rFonts w:hAnsi="宋体"/>
                <w:sz w:val="21"/>
                <w:szCs w:val="21"/>
              </w:rPr>
            </w:pPr>
          </w:p>
        </w:tc>
        <w:tc>
          <w:tcPr>
            <w:tcW w:w="1044" w:type="dxa"/>
            <w:vMerge w:val="continue"/>
            <w:vAlign w:val="center"/>
          </w:tcPr>
          <w:p>
            <w:pPr>
              <w:pStyle w:val="12"/>
              <w:snapToGrid w:val="0"/>
              <w:spacing w:line="440" w:lineRule="exact"/>
              <w:rPr>
                <w:rFonts w:hAnsi="宋体"/>
                <w:sz w:val="21"/>
                <w:szCs w:val="21"/>
              </w:rPr>
            </w:pPr>
          </w:p>
        </w:tc>
        <w:tc>
          <w:tcPr>
            <w:tcW w:w="6195" w:type="dxa"/>
          </w:tcPr>
          <w:p>
            <w:pPr>
              <w:rPr>
                <w:rFonts w:ascii="宋体" w:hAnsi="宋体"/>
              </w:rPr>
            </w:pPr>
            <w:r>
              <w:rPr>
                <w:rFonts w:hint="eastAsia" w:ascii="宋体" w:hAnsi="宋体"/>
              </w:rPr>
              <w:t>支持</w:t>
            </w:r>
            <w:r>
              <w:rPr>
                <w:rFonts w:ascii="宋体" w:hAnsi="宋体"/>
              </w:rPr>
              <w:t>虚拟机快照</w:t>
            </w:r>
            <w:r>
              <w:rPr>
                <w:rFonts w:hint="eastAsia" w:ascii="宋体" w:hAnsi="宋体"/>
              </w:rPr>
              <w:t>的</w:t>
            </w:r>
            <w:r>
              <w:rPr>
                <w:rFonts w:ascii="宋体" w:hAnsi="宋体"/>
              </w:rPr>
              <w:t>创建、</w:t>
            </w:r>
            <w:r>
              <w:rPr>
                <w:rFonts w:hint="eastAsia" w:ascii="宋体" w:hAnsi="宋体"/>
              </w:rPr>
              <w:t>恢复及</w:t>
            </w:r>
            <w:r>
              <w:rPr>
                <w:rFonts w:ascii="宋体" w:hAnsi="宋体"/>
              </w:rPr>
              <w:t>删除，</w:t>
            </w:r>
            <w:r>
              <w:rPr>
                <w:rFonts w:hint="eastAsia" w:ascii="宋体" w:hAnsi="宋体"/>
              </w:rPr>
              <w:t>并</w:t>
            </w:r>
            <w:r>
              <w:rPr>
                <w:rFonts w:ascii="宋体" w:hAnsi="宋体"/>
              </w:rPr>
              <w:t>支持</w:t>
            </w:r>
            <w:r>
              <w:rPr>
                <w:rFonts w:hint="eastAsia" w:ascii="宋体" w:hAnsi="宋体"/>
              </w:rPr>
              <w:t>按照</w:t>
            </w:r>
            <w:r>
              <w:rPr>
                <w:rFonts w:ascii="宋体" w:hAnsi="宋体"/>
              </w:rPr>
              <w:t>时间顺序以树状结构显示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trPr>
        <w:tc>
          <w:tcPr>
            <w:tcW w:w="1692" w:type="dxa"/>
            <w:vMerge w:val="continue"/>
            <w:vAlign w:val="center"/>
          </w:tcPr>
          <w:p>
            <w:pPr>
              <w:pStyle w:val="12"/>
              <w:snapToGrid w:val="0"/>
              <w:spacing w:line="440" w:lineRule="exact"/>
              <w:rPr>
                <w:rFonts w:hAnsi="宋体"/>
                <w:sz w:val="21"/>
                <w:szCs w:val="21"/>
              </w:rPr>
            </w:pPr>
          </w:p>
        </w:tc>
        <w:tc>
          <w:tcPr>
            <w:tcW w:w="1044" w:type="dxa"/>
            <w:vMerge w:val="continue"/>
            <w:vAlign w:val="center"/>
          </w:tcPr>
          <w:p>
            <w:pPr>
              <w:pStyle w:val="12"/>
              <w:snapToGrid w:val="0"/>
              <w:spacing w:line="440" w:lineRule="exact"/>
              <w:rPr>
                <w:rFonts w:hAnsi="宋体"/>
                <w:sz w:val="21"/>
                <w:szCs w:val="21"/>
              </w:rPr>
            </w:pPr>
          </w:p>
        </w:tc>
        <w:tc>
          <w:tcPr>
            <w:tcW w:w="6195" w:type="dxa"/>
          </w:tcPr>
          <w:p>
            <w:pPr>
              <w:rPr>
                <w:rFonts w:ascii="宋体" w:hAnsi="宋体"/>
              </w:rPr>
            </w:pPr>
            <w:r>
              <w:rPr>
                <w:rFonts w:ascii="宋体" w:hAnsi="宋体"/>
              </w:rPr>
              <w:t>支持最多</w:t>
            </w:r>
            <w:r>
              <w:rPr>
                <w:rFonts w:hint="eastAsia" w:ascii="宋体" w:hAnsi="宋体"/>
              </w:rPr>
              <w:t>将64台物理主机配置为单一群集，虚拟机可以在群集内实现实时迁移、故障转移，同时支持动态资源调节和电源优化功能，可以根据配置的策略自动调整虚拟机在物理主机上的分布；</w:t>
            </w:r>
          </w:p>
          <w:p>
            <w:pPr>
              <w:rPr>
                <w:rFonts w:ascii="宋体" w:hAnsi="宋体"/>
              </w:rPr>
            </w:pPr>
            <w:r>
              <w:rPr>
                <w:rFonts w:ascii="宋体" w:hAnsi="宋体"/>
              </w:rPr>
              <w:t>单一群集至少支持</w:t>
            </w:r>
            <w:r>
              <w:rPr>
                <w:rFonts w:hint="eastAsia" w:ascii="宋体" w:hAnsi="宋体"/>
              </w:rPr>
              <w:t>8000台虚拟机的负载；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trPr>
        <w:tc>
          <w:tcPr>
            <w:tcW w:w="1692" w:type="dxa"/>
            <w:vMerge w:val="continue"/>
            <w:vAlign w:val="center"/>
          </w:tcPr>
          <w:p>
            <w:pPr>
              <w:pStyle w:val="12"/>
              <w:snapToGrid w:val="0"/>
              <w:spacing w:line="440" w:lineRule="exact"/>
              <w:rPr>
                <w:rFonts w:hAnsi="宋体"/>
                <w:sz w:val="21"/>
                <w:szCs w:val="21"/>
              </w:rPr>
            </w:pPr>
          </w:p>
        </w:tc>
        <w:tc>
          <w:tcPr>
            <w:tcW w:w="1044" w:type="dxa"/>
            <w:vMerge w:val="continue"/>
            <w:vAlign w:val="center"/>
          </w:tcPr>
          <w:p>
            <w:pPr>
              <w:pStyle w:val="12"/>
              <w:snapToGrid w:val="0"/>
              <w:spacing w:line="440" w:lineRule="exact"/>
              <w:rPr>
                <w:rFonts w:hAnsi="宋体"/>
                <w:sz w:val="21"/>
                <w:szCs w:val="21"/>
              </w:rPr>
            </w:pPr>
          </w:p>
        </w:tc>
        <w:tc>
          <w:tcPr>
            <w:tcW w:w="6195" w:type="dxa"/>
          </w:tcPr>
          <w:p>
            <w:pPr>
              <w:rPr>
                <w:rFonts w:ascii="宋体" w:hAnsi="宋体"/>
              </w:rPr>
            </w:pPr>
            <w:r>
              <w:rPr>
                <w:rFonts w:hint="eastAsia" w:ascii="宋体" w:hAnsi="宋体"/>
              </w:rPr>
              <w:t>支持虚拟机</w:t>
            </w:r>
            <w:r>
              <w:rPr>
                <w:rFonts w:ascii="宋体" w:hAnsi="宋体"/>
              </w:rPr>
              <w:t>导入、导出，</w:t>
            </w:r>
            <w:r>
              <w:rPr>
                <w:rFonts w:hint="eastAsia" w:ascii="宋体" w:hAnsi="宋体"/>
              </w:rPr>
              <w:t>同时</w:t>
            </w:r>
            <w:r>
              <w:rPr>
                <w:rFonts w:ascii="宋体" w:hAnsi="宋体"/>
              </w:rPr>
              <w:t>支持在不导出虚拟机的情况下直接导入虚拟机</w:t>
            </w:r>
            <w:r>
              <w:rPr>
                <w:rFonts w:hint="eastAsia" w:ascii="宋体" w:hAnsi="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trPr>
        <w:tc>
          <w:tcPr>
            <w:tcW w:w="1692" w:type="dxa"/>
            <w:vMerge w:val="restart"/>
            <w:vAlign w:val="center"/>
          </w:tcPr>
          <w:p>
            <w:pPr>
              <w:pStyle w:val="12"/>
              <w:snapToGrid w:val="0"/>
              <w:spacing w:line="440" w:lineRule="exact"/>
              <w:rPr>
                <w:rFonts w:hAnsi="宋体"/>
                <w:sz w:val="21"/>
                <w:szCs w:val="21"/>
              </w:rPr>
            </w:pPr>
            <w:r>
              <w:rPr>
                <w:rFonts w:hint="eastAsia" w:hAnsi="宋体"/>
                <w:sz w:val="21"/>
                <w:szCs w:val="21"/>
              </w:rPr>
              <w:t>高可用功能</w:t>
            </w:r>
          </w:p>
        </w:tc>
        <w:tc>
          <w:tcPr>
            <w:tcW w:w="1044" w:type="dxa"/>
            <w:vAlign w:val="center"/>
          </w:tcPr>
          <w:p>
            <w:pPr>
              <w:pStyle w:val="12"/>
              <w:snapToGrid w:val="0"/>
              <w:spacing w:line="440" w:lineRule="exact"/>
              <w:rPr>
                <w:rFonts w:hAnsi="宋体"/>
                <w:sz w:val="21"/>
                <w:szCs w:val="21"/>
              </w:rPr>
            </w:pPr>
            <w:r>
              <w:rPr>
                <w:rFonts w:hint="eastAsia" w:hAnsi="宋体"/>
                <w:sz w:val="21"/>
                <w:szCs w:val="21"/>
              </w:rPr>
              <w:t>故障转移群集功能</w:t>
            </w:r>
          </w:p>
        </w:tc>
        <w:tc>
          <w:tcPr>
            <w:tcW w:w="6195" w:type="dxa"/>
          </w:tcPr>
          <w:p>
            <w:pPr>
              <w:rPr>
                <w:rFonts w:ascii="宋体" w:hAnsi="宋体"/>
              </w:rPr>
            </w:pPr>
            <w:r>
              <w:rPr>
                <w:rFonts w:hint="eastAsia" w:ascii="宋体" w:hAnsi="宋体"/>
              </w:rPr>
              <w:t>支持配置为主备或多活模式群集；</w:t>
            </w:r>
          </w:p>
          <w:p>
            <w:pPr>
              <w:rPr>
                <w:rFonts w:ascii="宋体" w:hAnsi="宋体"/>
              </w:rPr>
            </w:pPr>
            <w:r>
              <w:rPr>
                <w:rFonts w:ascii="宋体" w:hAnsi="宋体"/>
              </w:rPr>
              <w:t>支持自动配置仲裁</w:t>
            </w:r>
            <w:r>
              <w:rPr>
                <w:rFonts w:hint="eastAsia" w:ascii="宋体" w:hAnsi="宋体"/>
              </w:rPr>
              <w:t>，</w:t>
            </w:r>
            <w:r>
              <w:rPr>
                <w:rFonts w:ascii="宋体" w:hAnsi="宋体"/>
              </w:rPr>
              <w:t>支持基于共享磁盘</w:t>
            </w:r>
            <w:r>
              <w:rPr>
                <w:rFonts w:hint="eastAsia" w:ascii="宋体" w:hAnsi="宋体"/>
              </w:rPr>
              <w:t>、</w:t>
            </w:r>
            <w:r>
              <w:rPr>
                <w:rFonts w:ascii="宋体" w:hAnsi="宋体"/>
              </w:rPr>
              <w:t>共享文件夹</w:t>
            </w:r>
            <w:r>
              <w:rPr>
                <w:rFonts w:hint="eastAsia" w:ascii="宋体" w:hAnsi="宋体"/>
              </w:rPr>
              <w:t>、</w:t>
            </w:r>
            <w:r>
              <w:rPr>
                <w:rFonts w:ascii="宋体" w:hAnsi="宋体"/>
              </w:rPr>
              <w:t>节点多数三种仲裁模式</w:t>
            </w:r>
            <w:r>
              <w:rPr>
                <w:rFonts w:hint="eastAsia" w:ascii="宋体" w:hAnsi="宋体"/>
              </w:rPr>
              <w:t>；</w:t>
            </w:r>
          </w:p>
          <w:p>
            <w:pPr>
              <w:rPr>
                <w:rFonts w:ascii="宋体" w:hAnsi="宋体"/>
              </w:rPr>
            </w:pPr>
            <w:r>
              <w:rPr>
                <w:rFonts w:ascii="宋体" w:hAnsi="宋体"/>
              </w:rPr>
              <w:t>支持在故障转移群集中配置</w:t>
            </w:r>
            <w:r>
              <w:rPr>
                <w:rFonts w:hint="eastAsia" w:ascii="宋体" w:hAnsi="宋体"/>
              </w:rPr>
              <w:t>虚拟化、DNS、DHCP、文件共享、分布式文件系统、数据库等多种资源高可用；</w:t>
            </w:r>
          </w:p>
          <w:p>
            <w:pPr>
              <w:rPr>
                <w:rFonts w:ascii="宋体" w:hAnsi="宋体"/>
              </w:rPr>
            </w:pPr>
            <w:r>
              <w:rPr>
                <w:rFonts w:ascii="宋体" w:hAnsi="宋体"/>
              </w:rPr>
              <w:t>支持资源反关联和关联性配置</w:t>
            </w:r>
            <w:r>
              <w:rPr>
                <w:rFonts w:hint="eastAsia" w:ascii="宋体" w:hAnsi="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trPr>
        <w:tc>
          <w:tcPr>
            <w:tcW w:w="1692" w:type="dxa"/>
            <w:vMerge w:val="continue"/>
            <w:vAlign w:val="center"/>
          </w:tcPr>
          <w:p>
            <w:pPr>
              <w:pStyle w:val="12"/>
              <w:snapToGrid w:val="0"/>
              <w:spacing w:line="440" w:lineRule="exact"/>
              <w:rPr>
                <w:rFonts w:hAnsi="宋体"/>
                <w:sz w:val="21"/>
                <w:szCs w:val="21"/>
              </w:rPr>
            </w:pPr>
          </w:p>
        </w:tc>
        <w:tc>
          <w:tcPr>
            <w:tcW w:w="1044" w:type="dxa"/>
            <w:vAlign w:val="center"/>
          </w:tcPr>
          <w:p>
            <w:pPr>
              <w:pStyle w:val="12"/>
              <w:snapToGrid w:val="0"/>
              <w:spacing w:line="440" w:lineRule="exact"/>
              <w:rPr>
                <w:rFonts w:hAnsi="宋体"/>
                <w:sz w:val="21"/>
                <w:szCs w:val="21"/>
              </w:rPr>
            </w:pPr>
            <w:r>
              <w:rPr>
                <w:rFonts w:hint="eastAsia" w:hAnsi="宋体"/>
                <w:sz w:val="21"/>
                <w:szCs w:val="21"/>
              </w:rPr>
              <w:t>故障转移群集指标</w:t>
            </w:r>
          </w:p>
        </w:tc>
        <w:tc>
          <w:tcPr>
            <w:tcW w:w="6195" w:type="dxa"/>
          </w:tcPr>
          <w:p>
            <w:pPr>
              <w:rPr>
                <w:rFonts w:ascii="宋体" w:hAnsi="宋体"/>
              </w:rPr>
            </w:pPr>
            <w:r>
              <w:rPr>
                <w:rFonts w:hint="eastAsia" w:ascii="宋体" w:hAnsi="宋体"/>
              </w:rPr>
              <w:t>每个</w:t>
            </w:r>
            <w:r>
              <w:rPr>
                <w:rFonts w:ascii="宋体" w:hAnsi="宋体"/>
              </w:rPr>
              <w:t>虚拟机高可用性群集至少支持</w:t>
            </w:r>
            <w:r>
              <w:rPr>
                <w:rFonts w:hint="eastAsia" w:ascii="宋体" w:hAnsi="宋体"/>
              </w:rPr>
              <w:t>8000个</w:t>
            </w:r>
            <w:r>
              <w:rPr>
                <w:rFonts w:ascii="宋体" w:hAnsi="宋体"/>
              </w:rPr>
              <w:t>虚拟机</w:t>
            </w:r>
            <w:r>
              <w:rPr>
                <w:rFonts w:hint="eastAsia" w:ascii="宋体" w:hAnsi="宋体"/>
              </w:rPr>
              <w:t>；</w:t>
            </w:r>
          </w:p>
          <w:p>
            <w:pPr>
              <w:rPr>
                <w:rFonts w:ascii="宋体" w:hAnsi="宋体"/>
              </w:rPr>
            </w:pPr>
            <w:r>
              <w:rPr>
                <w:rFonts w:hint="eastAsia" w:ascii="宋体" w:hAnsi="宋体"/>
              </w:rPr>
              <w:t>每个</w:t>
            </w:r>
            <w:r>
              <w:rPr>
                <w:rFonts w:ascii="宋体" w:hAnsi="宋体"/>
              </w:rPr>
              <w:t>高可用性群集</w:t>
            </w:r>
            <w:r>
              <w:rPr>
                <w:rFonts w:hint="eastAsia" w:ascii="宋体" w:hAnsi="宋体"/>
              </w:rPr>
              <w:t>至少</w:t>
            </w:r>
            <w:r>
              <w:rPr>
                <w:rFonts w:ascii="宋体" w:hAnsi="宋体"/>
              </w:rPr>
              <w:t>支持</w:t>
            </w:r>
            <w:r>
              <w:rPr>
                <w:rFonts w:hint="eastAsia" w:ascii="宋体" w:hAnsi="宋体"/>
              </w:rPr>
              <w:t>64个</w:t>
            </w:r>
            <w:r>
              <w:rPr>
                <w:rFonts w:ascii="宋体" w:hAnsi="宋体"/>
              </w:rPr>
              <w:t>节点</w:t>
            </w:r>
            <w:r>
              <w:rPr>
                <w:rFonts w:hint="eastAsia" w:ascii="宋体" w:hAnsi="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9" w:hRule="atLeast"/>
        </w:trPr>
        <w:tc>
          <w:tcPr>
            <w:tcW w:w="1692" w:type="dxa"/>
            <w:vMerge w:val="continue"/>
            <w:vAlign w:val="center"/>
          </w:tcPr>
          <w:p>
            <w:pPr>
              <w:pStyle w:val="12"/>
              <w:snapToGrid w:val="0"/>
              <w:spacing w:line="440" w:lineRule="exact"/>
              <w:rPr>
                <w:rFonts w:hAnsi="宋体"/>
                <w:sz w:val="21"/>
                <w:szCs w:val="21"/>
              </w:rPr>
            </w:pPr>
          </w:p>
        </w:tc>
        <w:tc>
          <w:tcPr>
            <w:tcW w:w="1044" w:type="dxa"/>
            <w:vAlign w:val="center"/>
          </w:tcPr>
          <w:p>
            <w:pPr>
              <w:pStyle w:val="12"/>
              <w:snapToGrid w:val="0"/>
              <w:spacing w:line="440" w:lineRule="exact"/>
              <w:rPr>
                <w:rFonts w:hAnsi="宋体"/>
                <w:sz w:val="21"/>
                <w:szCs w:val="21"/>
              </w:rPr>
            </w:pPr>
            <w:r>
              <w:rPr>
                <w:rFonts w:hint="eastAsia" w:hAnsi="宋体"/>
                <w:sz w:val="21"/>
                <w:szCs w:val="21"/>
              </w:rPr>
              <w:t>网络负载均衡</w:t>
            </w:r>
          </w:p>
        </w:tc>
        <w:tc>
          <w:tcPr>
            <w:tcW w:w="6195" w:type="dxa"/>
          </w:tcPr>
          <w:p>
            <w:pPr>
              <w:rPr>
                <w:rFonts w:ascii="宋体" w:hAnsi="宋体"/>
              </w:rPr>
            </w:pPr>
            <w:r>
              <w:rPr>
                <w:rFonts w:hint="eastAsia" w:ascii="宋体" w:hAnsi="宋体"/>
              </w:rPr>
              <w:t>支持配置网络负载均衡；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3" w:hRule="atLeast"/>
        </w:trPr>
        <w:tc>
          <w:tcPr>
            <w:tcW w:w="1692" w:type="dxa"/>
            <w:vAlign w:val="center"/>
          </w:tcPr>
          <w:p>
            <w:pPr>
              <w:pStyle w:val="12"/>
              <w:snapToGrid w:val="0"/>
              <w:spacing w:line="440" w:lineRule="exact"/>
              <w:rPr>
                <w:rFonts w:hAnsi="宋体"/>
                <w:sz w:val="21"/>
                <w:szCs w:val="21"/>
              </w:rPr>
            </w:pPr>
            <w:r>
              <w:rPr>
                <w:rFonts w:hint="eastAsia" w:hAnsi="宋体"/>
                <w:sz w:val="21"/>
                <w:szCs w:val="21"/>
              </w:rPr>
              <w:t>操作系统指标</w:t>
            </w:r>
          </w:p>
        </w:tc>
        <w:tc>
          <w:tcPr>
            <w:tcW w:w="1044" w:type="dxa"/>
            <w:vAlign w:val="center"/>
          </w:tcPr>
          <w:p>
            <w:pPr>
              <w:pStyle w:val="12"/>
              <w:snapToGrid w:val="0"/>
              <w:spacing w:line="440" w:lineRule="exact"/>
              <w:rPr>
                <w:rFonts w:hAnsi="宋体"/>
                <w:sz w:val="21"/>
                <w:szCs w:val="21"/>
              </w:rPr>
            </w:pPr>
            <w:r>
              <w:rPr>
                <w:rFonts w:hint="eastAsia" w:hAnsi="宋体"/>
                <w:sz w:val="21"/>
                <w:szCs w:val="21"/>
              </w:rPr>
              <w:t>指标要求</w:t>
            </w:r>
          </w:p>
        </w:tc>
        <w:tc>
          <w:tcPr>
            <w:tcW w:w="6195" w:type="dxa"/>
          </w:tcPr>
          <w:p>
            <w:pPr>
              <w:rPr>
                <w:rFonts w:ascii="宋体" w:hAnsi="宋体"/>
              </w:rPr>
            </w:pPr>
            <w:r>
              <w:rPr>
                <w:rFonts w:hint="eastAsia" w:ascii="宋体" w:hAnsi="宋体"/>
              </w:rPr>
              <w:t>每个宿主机至少支持512个</w:t>
            </w:r>
            <w:r>
              <w:rPr>
                <w:rFonts w:ascii="宋体" w:hAnsi="宋体"/>
              </w:rPr>
              <w:t>逻辑</w:t>
            </w:r>
            <w:r>
              <w:rPr>
                <w:rFonts w:hint="eastAsia" w:ascii="宋体" w:hAnsi="宋体"/>
              </w:rPr>
              <w:t>CPU；</w:t>
            </w:r>
          </w:p>
          <w:p>
            <w:pPr>
              <w:rPr>
                <w:rFonts w:ascii="宋体" w:hAnsi="宋体"/>
              </w:rPr>
            </w:pPr>
            <w:r>
              <w:rPr>
                <w:rFonts w:hint="eastAsia" w:ascii="宋体" w:hAnsi="宋体"/>
              </w:rPr>
              <w:t>每个宿主机至少支持24TB物理内存；</w:t>
            </w:r>
          </w:p>
          <w:p>
            <w:pPr>
              <w:rPr>
                <w:rFonts w:ascii="宋体" w:hAnsi="宋体"/>
              </w:rPr>
            </w:pPr>
            <w:r>
              <w:rPr>
                <w:rFonts w:hint="eastAsia" w:ascii="宋体" w:hAnsi="宋体"/>
              </w:rPr>
              <w:t>每个虚拟机</w:t>
            </w:r>
            <w:r>
              <w:rPr>
                <w:rFonts w:ascii="宋体" w:hAnsi="宋体"/>
              </w:rPr>
              <w:t>至少支持240</w:t>
            </w:r>
            <w:r>
              <w:rPr>
                <w:rFonts w:hint="eastAsia" w:ascii="宋体" w:hAnsi="宋体"/>
              </w:rPr>
              <w:t>个虚拟</w:t>
            </w:r>
            <w:r>
              <w:rPr>
                <w:rFonts w:ascii="宋体" w:hAnsi="宋体"/>
              </w:rPr>
              <w:t>CPU</w:t>
            </w:r>
            <w:r>
              <w:rPr>
                <w:rFonts w:hint="eastAsia" w:ascii="宋体" w:hAnsi="宋体"/>
              </w:rPr>
              <w:t>；</w:t>
            </w:r>
          </w:p>
          <w:p>
            <w:pPr>
              <w:rPr>
                <w:rFonts w:ascii="宋体" w:hAnsi="宋体"/>
              </w:rPr>
            </w:pPr>
            <w:r>
              <w:rPr>
                <w:rFonts w:hint="eastAsia" w:ascii="宋体" w:hAnsi="宋体"/>
              </w:rPr>
              <w:t>每个虚拟机</w:t>
            </w:r>
            <w:r>
              <w:rPr>
                <w:rFonts w:ascii="宋体" w:hAnsi="宋体"/>
              </w:rPr>
              <w:t>至少支持</w:t>
            </w:r>
            <w:r>
              <w:rPr>
                <w:rFonts w:hint="eastAsia" w:ascii="宋体" w:hAnsi="宋体"/>
              </w:rPr>
              <w:t>16</w:t>
            </w:r>
            <w:r>
              <w:rPr>
                <w:rFonts w:ascii="宋体" w:hAnsi="宋体"/>
              </w:rPr>
              <w:t>TB</w:t>
            </w:r>
            <w:r>
              <w:rPr>
                <w:rFonts w:hint="eastAsia" w:ascii="宋体" w:hAnsi="宋体"/>
              </w:rPr>
              <w:t>内存；</w:t>
            </w:r>
          </w:p>
        </w:tc>
      </w:tr>
    </w:tbl>
    <w:p>
      <w:pPr>
        <w:pStyle w:val="2"/>
      </w:pPr>
    </w:p>
    <w:p>
      <w:pPr>
        <w:pStyle w:val="2"/>
      </w:pPr>
    </w:p>
    <w:p>
      <w:pPr>
        <w:spacing w:line="360" w:lineRule="auto"/>
        <w:rPr>
          <w:rFonts w:ascii="宋体" w:cs="宋体"/>
          <w:sz w:val="24"/>
        </w:rPr>
      </w:pPr>
      <w:r>
        <w:rPr>
          <w:rFonts w:hint="eastAsia" w:ascii="宋体" w:cs="宋体"/>
          <w:sz w:val="24"/>
        </w:rPr>
        <w:t>4、数据库</w:t>
      </w:r>
    </w:p>
    <w:tbl>
      <w:tblPr>
        <w:tblStyle w:val="5"/>
        <w:tblW w:w="895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549"/>
        <w:gridCol w:w="1894"/>
        <w:gridCol w:w="650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11" w:hRule="atLeast"/>
          <w:jc w:val="center"/>
        </w:trPr>
        <w:tc>
          <w:tcPr>
            <w:tcW w:w="549" w:type="dxa"/>
            <w:vAlign w:val="center"/>
          </w:tcPr>
          <w:p>
            <w:pPr>
              <w:spacing w:before="120"/>
              <w:jc w:val="center"/>
              <w:rPr>
                <w:rFonts w:ascii="宋体" w:hAnsi="宋体"/>
                <w:szCs w:val="21"/>
              </w:rPr>
            </w:pPr>
            <w:r>
              <w:rPr>
                <w:rFonts w:hint="eastAsia" w:ascii="宋体" w:hAnsi="宋体"/>
                <w:szCs w:val="21"/>
              </w:rPr>
              <w:t>序号</w:t>
            </w:r>
          </w:p>
        </w:tc>
        <w:tc>
          <w:tcPr>
            <w:tcW w:w="1894" w:type="dxa"/>
            <w:vAlign w:val="center"/>
          </w:tcPr>
          <w:p>
            <w:pPr>
              <w:spacing w:before="120"/>
              <w:jc w:val="center"/>
              <w:rPr>
                <w:rFonts w:ascii="宋体" w:hAnsi="宋体"/>
                <w:szCs w:val="21"/>
              </w:rPr>
            </w:pPr>
            <w:r>
              <w:rPr>
                <w:rFonts w:hint="eastAsia" w:ascii="宋体" w:hAnsi="宋体"/>
                <w:szCs w:val="21"/>
              </w:rPr>
              <w:t>指标项</w:t>
            </w:r>
          </w:p>
        </w:tc>
        <w:tc>
          <w:tcPr>
            <w:tcW w:w="6509" w:type="dxa"/>
            <w:vAlign w:val="center"/>
          </w:tcPr>
          <w:p>
            <w:pPr>
              <w:jc w:val="center"/>
              <w:rPr>
                <w:rFonts w:ascii="宋体" w:hAnsi="宋体"/>
                <w:szCs w:val="21"/>
              </w:rPr>
            </w:pPr>
            <w:r>
              <w:rPr>
                <w:rFonts w:hint="eastAsia" w:ascii="宋体" w:hAnsi="宋体"/>
                <w:szCs w:val="21"/>
              </w:rPr>
              <w:t>指标要求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145" w:hRule="atLeast"/>
          <w:jc w:val="center"/>
        </w:trPr>
        <w:tc>
          <w:tcPr>
            <w:tcW w:w="549" w:type="dxa"/>
            <w:vAlign w:val="center"/>
          </w:tcPr>
          <w:p>
            <w:pPr>
              <w:widowControl/>
              <w:numPr>
                <w:ilvl w:val="0"/>
                <w:numId w:val="2"/>
              </w:numPr>
              <w:jc w:val="center"/>
              <w:rPr>
                <w:rFonts w:ascii="宋体" w:hAnsi="宋体"/>
                <w:szCs w:val="21"/>
              </w:rPr>
            </w:pPr>
          </w:p>
        </w:tc>
        <w:tc>
          <w:tcPr>
            <w:tcW w:w="1894" w:type="dxa"/>
            <w:vAlign w:val="center"/>
          </w:tcPr>
          <w:p>
            <w:pPr>
              <w:jc w:val="center"/>
              <w:textAlignment w:val="bottom"/>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基本要求</w:t>
            </w:r>
          </w:p>
        </w:tc>
        <w:tc>
          <w:tcPr>
            <w:tcW w:w="6509" w:type="dxa"/>
            <w:vAlign w:val="center"/>
          </w:tcPr>
          <w:p>
            <w:pPr>
              <w:textAlignment w:val="bottom"/>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适合联机交易处理（</w:t>
            </w:r>
            <w:r>
              <w:rPr>
                <w:rFonts w:ascii="宋体" w:hAnsi="宋体"/>
                <w:color w:val="000000" w:themeColor="text1"/>
                <w:szCs w:val="21"/>
                <w14:textFill>
                  <w14:solidFill>
                    <w14:schemeClr w14:val="tx1"/>
                  </w14:solidFill>
                </w14:textFill>
              </w:rPr>
              <w:t>OLTP</w:t>
            </w:r>
            <w:r>
              <w:rPr>
                <w:rFonts w:hint="eastAsia" w:ascii="宋体" w:hAnsi="宋体"/>
                <w:color w:val="000000" w:themeColor="text1"/>
                <w:szCs w:val="21"/>
                <w14:textFill>
                  <w14:solidFill>
                    <w14:schemeClr w14:val="tx1"/>
                  </w14:solidFill>
                </w14:textFill>
              </w:rPr>
              <w:t>）和数据仓库的大型的关系型数据库；必须是当前成熟技术的数据库产品，该产品与在面向其他市场销售的产品一样的产品，不得裁减、增加，不得用定制化的产品进行投标。</w:t>
            </w:r>
            <w:r>
              <w:rPr>
                <w:rFonts w:hint="eastAsia"/>
                <w:color w:val="000000" w:themeColor="text1"/>
                <w:szCs w:val="21"/>
                <w14:textFill>
                  <w14:solidFill>
                    <w14:schemeClr w14:val="tx1"/>
                  </w14:solidFill>
                </w14:textFill>
              </w:rPr>
              <w:t>该产品须是生产厂商的最新的数据库版本产品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85" w:hRule="atLeast"/>
          <w:jc w:val="center"/>
        </w:trPr>
        <w:tc>
          <w:tcPr>
            <w:tcW w:w="549" w:type="dxa"/>
            <w:vAlign w:val="center"/>
          </w:tcPr>
          <w:p>
            <w:pPr>
              <w:widowControl/>
              <w:numPr>
                <w:ilvl w:val="0"/>
                <w:numId w:val="2"/>
              </w:numPr>
              <w:ind w:left="420"/>
              <w:jc w:val="center"/>
              <w:rPr>
                <w:rFonts w:ascii="宋体" w:hAnsi="宋体"/>
                <w:szCs w:val="21"/>
              </w:rPr>
            </w:pPr>
          </w:p>
        </w:tc>
        <w:tc>
          <w:tcPr>
            <w:tcW w:w="1894" w:type="dxa"/>
            <w:vAlign w:val="center"/>
          </w:tcPr>
          <w:p>
            <w:pPr>
              <w:jc w:val="center"/>
              <w:textAlignment w:val="bottom"/>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SQL标准</w:t>
            </w:r>
          </w:p>
        </w:tc>
        <w:tc>
          <w:tcPr>
            <w:tcW w:w="6509" w:type="dxa"/>
            <w:vAlign w:val="center"/>
          </w:tcPr>
          <w:p>
            <w:pPr>
              <w:textAlignment w:val="bottom"/>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支持当前主流的数据库技术标准，如：</w:t>
            </w:r>
            <w:r>
              <w:rPr>
                <w:rFonts w:ascii="宋体" w:hAnsi="宋体"/>
                <w:color w:val="000000" w:themeColor="text1"/>
                <w:szCs w:val="21"/>
                <w14:textFill>
                  <w14:solidFill>
                    <w14:schemeClr w14:val="tx1"/>
                  </w14:solidFill>
                </w14:textFill>
              </w:rPr>
              <w:t>ANSI/ISO SQL89</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ANSI/ISO SQL92</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ANSI/ISO SQL99</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ODBC</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X/Open</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CLI</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JDBC</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XQuery</w:t>
            </w:r>
            <w:r>
              <w:rPr>
                <w:rFonts w:hint="eastAsia" w:ascii="宋体" w:hAnsi="宋体"/>
                <w:color w:val="000000" w:themeColor="text1"/>
                <w:szCs w:val="21"/>
                <w14:textFill>
                  <w14:solidFill>
                    <w14:schemeClr w14:val="tx1"/>
                  </w14:solidFill>
                </w14:textFill>
              </w:rPr>
              <w:t>等</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866" w:hRule="atLeast"/>
          <w:jc w:val="center"/>
        </w:trPr>
        <w:tc>
          <w:tcPr>
            <w:tcW w:w="549" w:type="dxa"/>
            <w:vAlign w:val="center"/>
          </w:tcPr>
          <w:p>
            <w:pPr>
              <w:widowControl/>
              <w:numPr>
                <w:ilvl w:val="0"/>
                <w:numId w:val="2"/>
              </w:numPr>
              <w:ind w:left="420"/>
              <w:jc w:val="center"/>
              <w:rPr>
                <w:rFonts w:ascii="宋体" w:hAnsi="宋体"/>
                <w:szCs w:val="21"/>
              </w:rPr>
            </w:pPr>
          </w:p>
        </w:tc>
        <w:tc>
          <w:tcPr>
            <w:tcW w:w="1894" w:type="dxa"/>
            <w:vAlign w:val="center"/>
          </w:tcPr>
          <w:p>
            <w:pPr>
              <w:jc w:val="center"/>
              <w:textAlignment w:val="bottom"/>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多语言国际编码支持</w:t>
            </w:r>
          </w:p>
        </w:tc>
        <w:tc>
          <w:tcPr>
            <w:tcW w:w="6509" w:type="dxa"/>
            <w:vAlign w:val="center"/>
          </w:tcPr>
          <w:p>
            <w:pPr>
              <w:textAlignment w:val="bottom"/>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支持多语种，至少支持英文、中文。完全支持中文国家标准的中文字符的存储处理，必须完全支持如</w:t>
            </w:r>
            <w:r>
              <w:rPr>
                <w:rFonts w:ascii="宋体" w:hAnsi="宋体"/>
                <w:color w:val="000000" w:themeColor="text1"/>
                <w:szCs w:val="21"/>
                <w14:textFill>
                  <w14:solidFill>
                    <w14:schemeClr w14:val="tx1"/>
                  </w14:solidFill>
                </w14:textFill>
              </w:rPr>
              <w:t>Unicode</w:t>
            </w:r>
            <w:r>
              <w:rPr>
                <w:rFonts w:hint="eastAsia" w:ascii="宋体" w:hAnsi="宋体"/>
                <w:color w:val="000000" w:themeColor="text1"/>
                <w:szCs w:val="21"/>
                <w14:textFill>
                  <w14:solidFill>
                    <w14:schemeClr w14:val="tx1"/>
                  </w14:solidFill>
                </w14:textFill>
              </w:rPr>
              <w:t>，GB2312、GBK、</w:t>
            </w:r>
            <w:r>
              <w:rPr>
                <w:rFonts w:ascii="宋体" w:hAnsi="宋体"/>
                <w:color w:val="000000" w:themeColor="text1"/>
                <w:szCs w:val="21"/>
                <w14:textFill>
                  <w14:solidFill>
                    <w14:schemeClr w14:val="tx1"/>
                  </w14:solidFill>
                </w14:textFill>
              </w:rPr>
              <w:t>GB18030</w:t>
            </w:r>
            <w:r>
              <w:rPr>
                <w:rFonts w:hint="eastAsia" w:ascii="宋体" w:hAnsi="宋体"/>
                <w:color w:val="000000" w:themeColor="text1"/>
                <w:szCs w:val="21"/>
                <w14:textFill>
                  <w14:solidFill>
                    <w14:schemeClr w14:val="tx1"/>
                  </w14:solidFill>
                </w14:textFill>
              </w:rPr>
              <w:t>等常用字符集，支持UTF-8、UTF-16等国际编码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85" w:hRule="atLeast"/>
          <w:jc w:val="center"/>
        </w:trPr>
        <w:tc>
          <w:tcPr>
            <w:tcW w:w="549" w:type="dxa"/>
            <w:vAlign w:val="center"/>
          </w:tcPr>
          <w:p>
            <w:pPr>
              <w:widowControl/>
              <w:numPr>
                <w:ilvl w:val="0"/>
                <w:numId w:val="2"/>
              </w:numPr>
              <w:ind w:left="420"/>
              <w:jc w:val="center"/>
              <w:rPr>
                <w:rFonts w:ascii="宋体" w:hAnsi="宋体"/>
                <w:szCs w:val="21"/>
              </w:rPr>
            </w:pPr>
          </w:p>
        </w:tc>
        <w:tc>
          <w:tcPr>
            <w:tcW w:w="1894" w:type="dxa"/>
            <w:vAlign w:val="center"/>
          </w:tcPr>
          <w:p>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集群支持要求</w:t>
            </w:r>
          </w:p>
        </w:tc>
        <w:tc>
          <w:tcPr>
            <w:tcW w:w="6509" w:type="dxa"/>
            <w:vAlign w:val="center"/>
          </w:tcPr>
          <w:p>
            <w:pPr>
              <w:widowControl/>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支持高可用模式数据库集群，可在线增加和删除节点；在数据库节点发生故障时，应用连接可自动切换到其它节点；要求节点数大于等于</w:t>
            </w:r>
            <w:r>
              <w:rPr>
                <w:rFonts w:ascii="宋体" w:hAnsi="宋体" w:cs="宋体"/>
                <w:color w:val="000000" w:themeColor="text1"/>
                <w:kern w:val="0"/>
                <w:szCs w:val="21"/>
                <w14:textFill>
                  <w14:solidFill>
                    <w14:schemeClr w14:val="tx1"/>
                  </w14:solidFill>
                </w14:textFill>
              </w:rP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85" w:hRule="atLeast"/>
          <w:jc w:val="center"/>
        </w:trPr>
        <w:tc>
          <w:tcPr>
            <w:tcW w:w="549" w:type="dxa"/>
            <w:vAlign w:val="center"/>
          </w:tcPr>
          <w:p>
            <w:pPr>
              <w:widowControl/>
              <w:numPr>
                <w:ilvl w:val="0"/>
                <w:numId w:val="2"/>
              </w:numPr>
              <w:ind w:left="420"/>
              <w:jc w:val="center"/>
              <w:rPr>
                <w:rFonts w:ascii="宋体" w:hAnsi="宋体"/>
                <w:szCs w:val="21"/>
              </w:rPr>
            </w:pPr>
          </w:p>
        </w:tc>
        <w:tc>
          <w:tcPr>
            <w:tcW w:w="1894" w:type="dxa"/>
            <w:vAlign w:val="center"/>
          </w:tcPr>
          <w:p>
            <w:pPr>
              <w:widowControl/>
              <w:jc w:val="center"/>
              <w:rPr>
                <w:rFonts w:ascii="宋体" w:hAnsi="宋体" w:cs="宋体"/>
                <w:kern w:val="0"/>
                <w:szCs w:val="21"/>
              </w:rPr>
            </w:pPr>
            <w:r>
              <w:rPr>
                <w:rFonts w:hint="eastAsia" w:ascii="宋体" w:hAnsi="宋体" w:cs="宋体"/>
                <w:kern w:val="0"/>
                <w:szCs w:val="21"/>
              </w:rPr>
              <w:t>索引要求</w:t>
            </w:r>
          </w:p>
        </w:tc>
        <w:tc>
          <w:tcPr>
            <w:tcW w:w="6509" w:type="dxa"/>
            <w:vAlign w:val="center"/>
          </w:tcPr>
          <w:p>
            <w:pPr>
              <w:widowControl/>
              <w:rPr>
                <w:rFonts w:ascii="宋体" w:hAnsi="宋体" w:cs="宋体"/>
                <w:kern w:val="0"/>
                <w:szCs w:val="21"/>
              </w:rPr>
            </w:pPr>
            <w:r>
              <w:rPr>
                <w:rFonts w:hint="eastAsia" w:ascii="宋体" w:hAnsi="宋体" w:cs="宋体"/>
                <w:kern w:val="0"/>
                <w:szCs w:val="21"/>
              </w:rPr>
              <w:t>支持动态位图索引、多维数据索引</w:t>
            </w:r>
            <w:r>
              <w:rPr>
                <w:rFonts w:ascii="宋体" w:hAnsi="宋体" w:cs="宋体"/>
                <w:kern w:val="0"/>
                <w:szCs w:val="21"/>
              </w:rPr>
              <w:t>/</w:t>
            </w:r>
            <w:r>
              <w:rPr>
                <w:rFonts w:hint="eastAsia" w:ascii="宋体" w:hAnsi="宋体" w:cs="宋体"/>
                <w:kern w:val="0"/>
                <w:szCs w:val="21"/>
              </w:rPr>
              <w:t>函数索引，提供快速的即席查询处理能力</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85" w:hRule="atLeast"/>
          <w:jc w:val="center"/>
        </w:trPr>
        <w:tc>
          <w:tcPr>
            <w:tcW w:w="549" w:type="dxa"/>
            <w:vAlign w:val="center"/>
          </w:tcPr>
          <w:p>
            <w:pPr>
              <w:widowControl/>
              <w:numPr>
                <w:ilvl w:val="0"/>
                <w:numId w:val="2"/>
              </w:numPr>
              <w:ind w:left="420"/>
              <w:jc w:val="center"/>
              <w:rPr>
                <w:rFonts w:ascii="宋体" w:hAnsi="宋体"/>
                <w:szCs w:val="21"/>
              </w:rPr>
            </w:pPr>
          </w:p>
        </w:tc>
        <w:tc>
          <w:tcPr>
            <w:tcW w:w="1894" w:type="dxa"/>
            <w:vAlign w:val="center"/>
          </w:tcPr>
          <w:p>
            <w:pPr>
              <w:widowControl/>
              <w:jc w:val="center"/>
              <w:rPr>
                <w:rFonts w:ascii="宋体" w:hAnsi="宋体" w:cs="宋体"/>
                <w:kern w:val="0"/>
                <w:szCs w:val="21"/>
              </w:rPr>
            </w:pPr>
            <w:r>
              <w:rPr>
                <w:rFonts w:hint="eastAsia" w:ascii="宋体" w:hAnsi="宋体" w:cs="宋体"/>
                <w:kern w:val="0"/>
                <w:szCs w:val="21"/>
              </w:rPr>
              <w:t>数据访问要求</w:t>
            </w:r>
          </w:p>
        </w:tc>
        <w:tc>
          <w:tcPr>
            <w:tcW w:w="6509" w:type="dxa"/>
            <w:vAlign w:val="center"/>
          </w:tcPr>
          <w:p>
            <w:pPr>
              <w:widowControl/>
              <w:rPr>
                <w:rFonts w:ascii="宋体" w:hAnsi="宋体" w:cs="宋体"/>
                <w:kern w:val="0"/>
                <w:szCs w:val="21"/>
              </w:rPr>
            </w:pPr>
            <w:r>
              <w:rPr>
                <w:rFonts w:hint="eastAsia" w:ascii="宋体" w:hAnsi="宋体" w:cs="宋体"/>
                <w:kern w:val="0"/>
                <w:szCs w:val="21"/>
              </w:rPr>
              <w:t>支持多种页面大小，可达到</w:t>
            </w:r>
            <w:r>
              <w:rPr>
                <w:rFonts w:cs="宋体"/>
                <w:kern w:val="0"/>
                <w:szCs w:val="21"/>
              </w:rPr>
              <w:t>32KB</w:t>
            </w:r>
            <w:r>
              <w:rPr>
                <w:rFonts w:hint="eastAsia" w:ascii="宋体" w:hAnsi="宋体" w:cs="宋体"/>
                <w:kern w:val="0"/>
                <w:szCs w:val="21"/>
              </w:rPr>
              <w:t>或以上，实现快速的表扫描和数据吞吐量支持物化视图以实现高效的数据访问，支持物化视图的自动更新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342" w:hRule="atLeast"/>
          <w:jc w:val="center"/>
        </w:trPr>
        <w:tc>
          <w:tcPr>
            <w:tcW w:w="549" w:type="dxa"/>
            <w:vAlign w:val="center"/>
          </w:tcPr>
          <w:p>
            <w:pPr>
              <w:widowControl/>
              <w:numPr>
                <w:ilvl w:val="0"/>
                <w:numId w:val="2"/>
              </w:numPr>
              <w:ind w:left="420"/>
              <w:jc w:val="center"/>
              <w:rPr>
                <w:rFonts w:ascii="宋体" w:hAnsi="宋体"/>
                <w:szCs w:val="21"/>
              </w:rPr>
            </w:pPr>
          </w:p>
        </w:tc>
        <w:tc>
          <w:tcPr>
            <w:tcW w:w="1894" w:type="dxa"/>
            <w:vAlign w:val="center"/>
          </w:tcPr>
          <w:p>
            <w:pPr>
              <w:jc w:val="center"/>
              <w:textAlignment w:val="bottom"/>
              <w:rPr>
                <w:rFonts w:ascii="宋体" w:hAnsi="宋体"/>
                <w:szCs w:val="21"/>
              </w:rPr>
            </w:pPr>
            <w:r>
              <w:rPr>
                <w:rFonts w:hint="eastAsia" w:ascii="宋体" w:hAnsi="宋体"/>
                <w:szCs w:val="21"/>
              </w:rPr>
              <w:t>开放性及异构连接</w:t>
            </w:r>
          </w:p>
        </w:tc>
        <w:tc>
          <w:tcPr>
            <w:tcW w:w="6509" w:type="dxa"/>
            <w:vAlign w:val="center"/>
          </w:tcPr>
          <w:p>
            <w:pPr>
              <w:textAlignment w:val="bottom"/>
              <w:rPr>
                <w:rFonts w:ascii="宋体" w:hAnsi="宋体"/>
                <w:szCs w:val="21"/>
              </w:rPr>
            </w:pPr>
            <w:r>
              <w:rPr>
                <w:rFonts w:hint="eastAsia" w:ascii="宋体" w:hAnsi="宋体"/>
                <w:szCs w:val="21"/>
              </w:rPr>
              <w:t>支持对同构及异构数据库互连，实现数据查询</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342" w:hRule="atLeast"/>
          <w:jc w:val="center"/>
        </w:trPr>
        <w:tc>
          <w:tcPr>
            <w:tcW w:w="549" w:type="dxa"/>
            <w:vAlign w:val="center"/>
          </w:tcPr>
          <w:p>
            <w:pPr>
              <w:widowControl/>
              <w:numPr>
                <w:ilvl w:val="0"/>
                <w:numId w:val="2"/>
              </w:numPr>
              <w:ind w:left="420"/>
              <w:jc w:val="center"/>
              <w:rPr>
                <w:rFonts w:ascii="宋体" w:hAnsi="宋体"/>
                <w:szCs w:val="21"/>
              </w:rPr>
            </w:pPr>
          </w:p>
        </w:tc>
        <w:tc>
          <w:tcPr>
            <w:tcW w:w="1894" w:type="dxa"/>
            <w:vAlign w:val="center"/>
          </w:tcPr>
          <w:p>
            <w:pPr>
              <w:tabs>
                <w:tab w:val="left" w:pos="1486"/>
              </w:tabs>
              <w:autoSpaceDE w:val="0"/>
              <w:autoSpaceDN w:val="0"/>
              <w:jc w:val="center"/>
              <w:rPr>
                <w:rFonts w:ascii="宋体" w:hAnsi="宋体" w:cs="Arial"/>
                <w:szCs w:val="21"/>
              </w:rPr>
            </w:pPr>
            <w:r>
              <w:rPr>
                <w:rFonts w:hint="eastAsia" w:ascii="宋体" w:hAnsi="宋体" w:cs="Arial"/>
                <w:szCs w:val="21"/>
              </w:rPr>
              <w:t>数据库容量支持</w:t>
            </w:r>
          </w:p>
        </w:tc>
        <w:tc>
          <w:tcPr>
            <w:tcW w:w="6509" w:type="dxa"/>
            <w:vAlign w:val="center"/>
          </w:tcPr>
          <w:p>
            <w:pPr>
              <w:pStyle w:val="9"/>
              <w:spacing w:beforeLines="0" w:afterLines="0"/>
              <w:rPr>
                <w:rFonts w:ascii="宋体" w:hAnsi="宋体"/>
                <w:szCs w:val="21"/>
              </w:rPr>
            </w:pPr>
            <w:r>
              <w:rPr>
                <w:rFonts w:ascii="宋体" w:hAnsi="宋体"/>
                <w:szCs w:val="21"/>
              </w:rPr>
              <w:t>数据库容量最大支持</w:t>
            </w:r>
            <w:r>
              <w:rPr>
                <w:rFonts w:hint="eastAsia" w:ascii="宋体" w:hAnsi="宋体"/>
                <w:szCs w:val="21"/>
              </w:rPr>
              <w:t>PB级以上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85" w:hRule="atLeast"/>
          <w:jc w:val="center"/>
        </w:trPr>
        <w:tc>
          <w:tcPr>
            <w:tcW w:w="549" w:type="dxa"/>
            <w:vAlign w:val="center"/>
          </w:tcPr>
          <w:p>
            <w:pPr>
              <w:widowControl/>
              <w:numPr>
                <w:ilvl w:val="0"/>
                <w:numId w:val="2"/>
              </w:numPr>
              <w:ind w:left="420"/>
              <w:jc w:val="center"/>
              <w:rPr>
                <w:rFonts w:ascii="宋体" w:hAnsi="宋体"/>
                <w:szCs w:val="21"/>
              </w:rPr>
            </w:pPr>
          </w:p>
        </w:tc>
        <w:tc>
          <w:tcPr>
            <w:tcW w:w="1894" w:type="dxa"/>
            <w:vAlign w:val="center"/>
          </w:tcPr>
          <w:p>
            <w:pPr>
              <w:jc w:val="center"/>
              <w:textAlignment w:val="bottom"/>
              <w:rPr>
                <w:rFonts w:ascii="宋体" w:hAnsi="宋体" w:cs="宋体"/>
                <w:szCs w:val="21"/>
              </w:rPr>
            </w:pPr>
            <w:r>
              <w:rPr>
                <w:rFonts w:hint="eastAsia"/>
                <w:szCs w:val="21"/>
              </w:rPr>
              <w:t>开发接口支持</w:t>
            </w:r>
          </w:p>
        </w:tc>
        <w:tc>
          <w:tcPr>
            <w:tcW w:w="6509" w:type="dxa"/>
            <w:vAlign w:val="center"/>
          </w:tcPr>
          <w:p>
            <w:pPr>
              <w:textAlignment w:val="bottom"/>
              <w:rPr>
                <w:rFonts w:ascii="宋体" w:hAnsi="宋体"/>
                <w:szCs w:val="21"/>
                <w:lang w:bidi="en-US"/>
              </w:rPr>
            </w:pPr>
            <w:r>
              <w:rPr>
                <w:rFonts w:hint="eastAsia" w:ascii="宋体" w:hAnsi="宋体"/>
                <w:szCs w:val="21"/>
                <w:lang w:bidi="en-US"/>
              </w:rPr>
              <w:t>提供ODBC、JDBC、OLEDB、.Net Data Provider(NDP)、PHP、Perl等开发接口</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425" w:hRule="atLeast"/>
          <w:jc w:val="center"/>
        </w:trPr>
        <w:tc>
          <w:tcPr>
            <w:tcW w:w="549" w:type="dxa"/>
            <w:vAlign w:val="center"/>
          </w:tcPr>
          <w:p>
            <w:pPr>
              <w:widowControl/>
              <w:numPr>
                <w:ilvl w:val="0"/>
                <w:numId w:val="2"/>
              </w:numPr>
              <w:ind w:left="420"/>
              <w:jc w:val="center"/>
              <w:rPr>
                <w:rFonts w:ascii="宋体" w:hAnsi="宋体"/>
                <w:szCs w:val="21"/>
              </w:rPr>
            </w:pPr>
          </w:p>
        </w:tc>
        <w:tc>
          <w:tcPr>
            <w:tcW w:w="1894" w:type="dxa"/>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核心支持能力</w:t>
            </w:r>
          </w:p>
        </w:tc>
        <w:tc>
          <w:tcPr>
            <w:tcW w:w="6509" w:type="dxa"/>
            <w:vAlign w:val="center"/>
          </w:tcPr>
          <w:p>
            <w:pPr>
              <w:rPr>
                <w:rFonts w:ascii="宋体" w:hAnsi="宋体"/>
                <w:color w:val="000000" w:themeColor="text1"/>
                <w:szCs w:val="21"/>
                <w:lang w:bidi="en-US"/>
                <w14:textFill>
                  <w14:solidFill>
                    <w14:schemeClr w14:val="tx1"/>
                  </w14:solidFill>
                </w14:textFill>
              </w:rPr>
            </w:pPr>
            <w:r>
              <w:rPr>
                <w:rFonts w:hint="eastAsia" w:ascii="宋体" w:hAnsi="宋体"/>
                <w:color w:val="000000" w:themeColor="text1"/>
                <w:szCs w:val="21"/>
                <w:lang w:bidi="en-US"/>
                <w14:textFill>
                  <w14:solidFill>
                    <w14:schemeClr w14:val="tx1"/>
                  </w14:solidFill>
                </w14:textFill>
              </w:rPr>
              <w:t>支持存储过程机制、触发器机制、预编译优化机制，支持存储过程与触发器的并行处理。</w:t>
            </w:r>
          </w:p>
          <w:p>
            <w:pPr>
              <w:rPr>
                <w:rFonts w:ascii="宋体" w:hAnsi="宋体"/>
                <w:color w:val="000000" w:themeColor="text1"/>
                <w:szCs w:val="21"/>
                <w:lang w:bidi="en-US"/>
                <w14:textFill>
                  <w14:solidFill>
                    <w14:schemeClr w14:val="tx1"/>
                  </w14:solidFill>
                </w14:textFill>
              </w:rPr>
            </w:pPr>
            <w:r>
              <w:rPr>
                <w:rFonts w:ascii="宋体" w:hAnsi="宋体"/>
                <w:color w:val="000000" w:themeColor="text1"/>
                <w:szCs w:val="21"/>
                <w:lang w:bidi="en-US"/>
                <w14:textFill>
                  <w14:solidFill>
                    <w14:schemeClr w14:val="tx1"/>
                  </w14:solidFill>
                </w14:textFill>
              </w:rPr>
              <w:t>支持提供与异构数据库兼容的语法与功能，支持触发器、</w:t>
            </w:r>
            <w:r>
              <w:rPr>
                <w:rFonts w:hint="eastAsia" w:ascii="宋体" w:hAnsi="宋体"/>
                <w:color w:val="000000" w:themeColor="text1"/>
                <w:szCs w:val="21"/>
                <w:lang w:bidi="en-US"/>
                <w14:textFill>
                  <w14:solidFill>
                    <w14:schemeClr w14:val="tx1"/>
                  </w14:solidFill>
                </w14:textFill>
              </w:rPr>
              <w:t>函数、存储过程、包</w:t>
            </w:r>
            <w:r>
              <w:rPr>
                <w:rFonts w:ascii="宋体" w:hAnsi="宋体"/>
                <w:color w:val="000000" w:themeColor="text1"/>
                <w:szCs w:val="21"/>
                <w:lang w:bidi="en-US"/>
                <w14:textFill>
                  <w14:solidFill>
                    <w14:schemeClr w14:val="tx1"/>
                  </w14:solidFill>
                </w14:textFill>
              </w:rPr>
              <w:t>，支持connect by层次查询、支持grouping语法，支持over</w:t>
            </w:r>
            <w:r>
              <w:rPr>
                <w:rFonts w:hint="eastAsia" w:ascii="宋体" w:hAnsi="宋体"/>
                <w:color w:val="000000" w:themeColor="text1"/>
                <w:szCs w:val="21"/>
                <w:lang w:bidi="en-US"/>
                <w14:textFill>
                  <w14:solidFill>
                    <w14:schemeClr w14:val="tx1"/>
                  </w14:solidFill>
                </w14:textFill>
              </w:rPr>
              <w:t>分析函数</w:t>
            </w:r>
            <w:r>
              <w:rPr>
                <w:rFonts w:ascii="宋体" w:hAnsi="宋体"/>
                <w:color w:val="000000" w:themeColor="text1"/>
                <w:szCs w:val="21"/>
                <w:lang w:bidi="en-US"/>
                <w14:textFill>
                  <w14:solidFill>
                    <w14:schemeClr w14:val="tx1"/>
                  </w14:solidFill>
                </w14:textFill>
              </w:rPr>
              <w:t>语法、</w:t>
            </w:r>
            <w:r>
              <w:rPr>
                <w:rFonts w:hint="eastAsia" w:ascii="宋体" w:hAnsi="宋体"/>
                <w:color w:val="000000" w:themeColor="text1"/>
                <w:szCs w:val="21"/>
                <w:lang w:bidi="en-US"/>
                <w14:textFill>
                  <w14:solidFill>
                    <w14:schemeClr w14:val="tx1"/>
                  </w14:solidFill>
                </w14:textFill>
              </w:rPr>
              <w:t>支持</w:t>
            </w:r>
            <w:r>
              <w:rPr>
                <w:rFonts w:ascii="宋体" w:hAnsi="宋体"/>
                <w:color w:val="000000" w:themeColor="text1"/>
                <w:szCs w:val="21"/>
                <w:lang w:bidi="en-US"/>
                <w14:textFill>
                  <w14:solidFill>
                    <w14:schemeClr w14:val="tx1"/>
                  </w14:solidFill>
                </w14:textFill>
              </w:rPr>
              <w:t>merge语法，支持同义词等功能</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85" w:hRule="atLeast"/>
          <w:jc w:val="center"/>
        </w:trPr>
        <w:tc>
          <w:tcPr>
            <w:tcW w:w="549" w:type="dxa"/>
            <w:vAlign w:val="center"/>
          </w:tcPr>
          <w:p>
            <w:pPr>
              <w:widowControl/>
              <w:numPr>
                <w:ilvl w:val="0"/>
                <w:numId w:val="2"/>
              </w:numPr>
              <w:ind w:left="420"/>
              <w:jc w:val="center"/>
              <w:rPr>
                <w:rFonts w:ascii="宋体" w:hAnsi="宋体"/>
                <w:szCs w:val="21"/>
              </w:rPr>
            </w:pPr>
          </w:p>
        </w:tc>
        <w:tc>
          <w:tcPr>
            <w:tcW w:w="1894" w:type="dxa"/>
            <w:vAlign w:val="center"/>
          </w:tcPr>
          <w:p>
            <w:pPr>
              <w:jc w:val="center"/>
              <w:rPr>
                <w:szCs w:val="21"/>
              </w:rPr>
            </w:pPr>
            <w:r>
              <w:rPr>
                <w:rFonts w:hint="eastAsia" w:ascii="宋体" w:hAnsi="宋体"/>
                <w:szCs w:val="21"/>
              </w:rPr>
              <w:t>数据分区</w:t>
            </w:r>
          </w:p>
        </w:tc>
        <w:tc>
          <w:tcPr>
            <w:tcW w:w="6509" w:type="dxa"/>
            <w:vAlign w:val="center"/>
          </w:tcPr>
          <w:p>
            <w:pPr>
              <w:rPr>
                <w:rFonts w:ascii="宋体" w:hAnsi="宋体"/>
                <w:szCs w:val="21"/>
                <w:lang w:bidi="en-US"/>
              </w:rPr>
            </w:pPr>
            <w:r>
              <w:rPr>
                <w:rFonts w:hint="eastAsia" w:ascii="宋体" w:hAnsi="宋体"/>
                <w:szCs w:val="21"/>
                <w:lang w:bidi="en-US"/>
              </w:rPr>
              <w:t>具有对数据分区管理能力，支持对表进行范围分区、哈希分区、的分区机制；支持多级分区机制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342" w:hRule="atLeast"/>
          <w:jc w:val="center"/>
        </w:trPr>
        <w:tc>
          <w:tcPr>
            <w:tcW w:w="549" w:type="dxa"/>
            <w:vAlign w:val="center"/>
          </w:tcPr>
          <w:p>
            <w:pPr>
              <w:widowControl/>
              <w:numPr>
                <w:ilvl w:val="0"/>
                <w:numId w:val="2"/>
              </w:numPr>
              <w:ind w:left="420"/>
              <w:jc w:val="center"/>
              <w:rPr>
                <w:rFonts w:ascii="宋体" w:hAnsi="宋体"/>
                <w:szCs w:val="21"/>
              </w:rPr>
            </w:pPr>
          </w:p>
        </w:tc>
        <w:tc>
          <w:tcPr>
            <w:tcW w:w="1894" w:type="dxa"/>
            <w:vAlign w:val="center"/>
          </w:tcPr>
          <w:p>
            <w:pPr>
              <w:jc w:val="center"/>
              <w:rPr>
                <w:szCs w:val="21"/>
              </w:rPr>
            </w:pPr>
            <w:r>
              <w:rPr>
                <w:rFonts w:hint="eastAsia"/>
                <w:szCs w:val="21"/>
              </w:rPr>
              <w:t>并行</w:t>
            </w:r>
          </w:p>
        </w:tc>
        <w:tc>
          <w:tcPr>
            <w:tcW w:w="6509" w:type="dxa"/>
            <w:vAlign w:val="center"/>
          </w:tcPr>
          <w:p>
            <w:pPr>
              <w:rPr>
                <w:szCs w:val="21"/>
              </w:rPr>
            </w:pPr>
            <w:r>
              <w:rPr>
                <w:rFonts w:hint="eastAsia"/>
                <w:szCs w:val="21"/>
              </w:rPr>
              <w:t>具有支持并行操作所需的技术，如并行装载，并行查询等</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866" w:hRule="atLeast"/>
          <w:jc w:val="center"/>
        </w:trPr>
        <w:tc>
          <w:tcPr>
            <w:tcW w:w="549" w:type="dxa"/>
            <w:vAlign w:val="center"/>
          </w:tcPr>
          <w:p>
            <w:pPr>
              <w:widowControl/>
              <w:numPr>
                <w:ilvl w:val="0"/>
                <w:numId w:val="2"/>
              </w:numPr>
              <w:ind w:left="420"/>
              <w:jc w:val="center"/>
              <w:rPr>
                <w:rFonts w:ascii="宋体" w:hAnsi="宋体"/>
                <w:szCs w:val="21"/>
              </w:rPr>
            </w:pPr>
          </w:p>
        </w:tc>
        <w:tc>
          <w:tcPr>
            <w:tcW w:w="1894" w:type="dxa"/>
            <w:vAlign w:val="center"/>
          </w:tcPr>
          <w:p>
            <w:pPr>
              <w:jc w:val="center"/>
              <w:textAlignment w:val="bottom"/>
              <w:rPr>
                <w:rFonts w:ascii="宋体" w:hAnsi="宋体"/>
                <w:szCs w:val="21"/>
              </w:rPr>
            </w:pPr>
            <w:r>
              <w:rPr>
                <w:rFonts w:hint="eastAsia" w:ascii="宋体" w:hAnsi="宋体"/>
                <w:szCs w:val="21"/>
                <w:lang w:bidi="en-US"/>
              </w:rPr>
              <w:t>支持存储过程、触发器</w:t>
            </w:r>
          </w:p>
        </w:tc>
        <w:tc>
          <w:tcPr>
            <w:tcW w:w="6509" w:type="dxa"/>
            <w:vAlign w:val="center"/>
          </w:tcPr>
          <w:p>
            <w:pPr>
              <w:textAlignment w:val="bottom"/>
              <w:rPr>
                <w:rFonts w:ascii="宋体" w:hAnsi="宋体"/>
                <w:szCs w:val="21"/>
                <w:lang w:bidi="en-US"/>
              </w:rPr>
            </w:pPr>
            <w:r>
              <w:rPr>
                <w:rFonts w:hint="eastAsia" w:ascii="宋体" w:hAnsi="宋体"/>
                <w:szCs w:val="21"/>
                <w:lang w:bidi="en-US"/>
              </w:rPr>
              <w:t>触发器支持语句执行前、执行后和可替换型三种方式。支持行级触发器。触发器的触发操作和事件包括DML、DDL、数据库启停、错误信息、登录/注销</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866" w:hRule="atLeast"/>
          <w:jc w:val="center"/>
        </w:trPr>
        <w:tc>
          <w:tcPr>
            <w:tcW w:w="549" w:type="dxa"/>
            <w:vAlign w:val="center"/>
          </w:tcPr>
          <w:p>
            <w:pPr>
              <w:widowControl/>
              <w:numPr>
                <w:ilvl w:val="0"/>
                <w:numId w:val="2"/>
              </w:numPr>
              <w:ind w:left="420"/>
              <w:jc w:val="center"/>
              <w:rPr>
                <w:rFonts w:ascii="宋体" w:hAnsi="宋体"/>
                <w:szCs w:val="21"/>
              </w:rPr>
            </w:pPr>
          </w:p>
        </w:tc>
        <w:tc>
          <w:tcPr>
            <w:tcW w:w="1894" w:type="dxa"/>
            <w:vAlign w:val="center"/>
          </w:tcPr>
          <w:p>
            <w:pPr>
              <w:jc w:val="center"/>
              <w:textAlignment w:val="bottom"/>
              <w:rPr>
                <w:rFonts w:ascii="宋体" w:hAnsi="宋体"/>
                <w:szCs w:val="21"/>
                <w:lang w:bidi="en-US"/>
              </w:rPr>
            </w:pPr>
            <w:r>
              <w:rPr>
                <w:rFonts w:hint="eastAsia" w:ascii="宋体" w:hAnsi="宋体" w:cs="Courier New"/>
                <w:kern w:val="0"/>
                <w:szCs w:val="21"/>
              </w:rPr>
              <w:t>支持</w:t>
            </w:r>
            <w:r>
              <w:rPr>
                <w:rFonts w:ascii="宋体" w:hAnsi="宋体" w:cs="Courier New"/>
                <w:kern w:val="0"/>
                <w:szCs w:val="21"/>
              </w:rPr>
              <w:t>地理信息</w:t>
            </w:r>
            <w:r>
              <w:rPr>
                <w:rFonts w:hint="eastAsia" w:ascii="宋体" w:hAnsi="宋体" w:cs="Courier New"/>
                <w:kern w:val="0"/>
                <w:szCs w:val="21"/>
              </w:rPr>
              <w:t>功能</w:t>
            </w:r>
          </w:p>
        </w:tc>
        <w:tc>
          <w:tcPr>
            <w:tcW w:w="6509" w:type="dxa"/>
            <w:vAlign w:val="center"/>
          </w:tcPr>
          <w:p>
            <w:pPr>
              <w:textAlignment w:val="bottom"/>
              <w:rPr>
                <w:rFonts w:ascii="宋体" w:hAnsi="宋体"/>
                <w:szCs w:val="21"/>
                <w:lang w:bidi="en-US"/>
              </w:rPr>
            </w:pPr>
            <w:r>
              <w:rPr>
                <w:rFonts w:hint="eastAsia" w:ascii="宋体" w:hAnsi="宋体" w:cs="Courier New"/>
                <w:kern w:val="0"/>
                <w:szCs w:val="21"/>
              </w:rPr>
              <w:t>支持类似ARCGIS等系统，</w:t>
            </w:r>
            <w:r>
              <w:rPr>
                <w:rFonts w:ascii="宋体" w:hAnsi="宋体" w:cs="Courier New"/>
                <w:kern w:val="0"/>
                <w:szCs w:val="21"/>
              </w:rPr>
              <w:t>可以</w:t>
            </w:r>
            <w:r>
              <w:rPr>
                <w:rFonts w:hint="eastAsia" w:ascii="宋体" w:hAnsi="宋体" w:cs="Courier New"/>
                <w:kern w:val="0"/>
                <w:szCs w:val="21"/>
              </w:rPr>
              <w:t>定义专用</w:t>
            </w:r>
            <w:r>
              <w:rPr>
                <w:rFonts w:ascii="宋体" w:hAnsi="宋体" w:cs="Courier New"/>
                <w:kern w:val="0"/>
                <w:szCs w:val="21"/>
              </w:rPr>
              <w:t>的地理信息数据类型存储地理信息类型的数据。</w:t>
            </w:r>
            <w:r>
              <w:rPr>
                <w:rFonts w:hint="eastAsia" w:ascii="宋体" w:hAnsi="宋体" w:cs="Courier New"/>
                <w:kern w:val="0"/>
                <w:szCs w:val="21"/>
              </w:rPr>
              <w:t>可以创建基于B树的空间索引来加快地理信息数据的检索</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85" w:hRule="atLeast"/>
          <w:jc w:val="center"/>
        </w:trPr>
        <w:tc>
          <w:tcPr>
            <w:tcW w:w="549" w:type="dxa"/>
            <w:vAlign w:val="center"/>
          </w:tcPr>
          <w:p>
            <w:pPr>
              <w:widowControl/>
              <w:numPr>
                <w:ilvl w:val="0"/>
                <w:numId w:val="2"/>
              </w:numPr>
              <w:ind w:left="420"/>
              <w:jc w:val="center"/>
              <w:rPr>
                <w:rFonts w:ascii="宋体" w:hAnsi="宋体"/>
                <w:szCs w:val="21"/>
              </w:rPr>
            </w:pPr>
          </w:p>
        </w:tc>
        <w:tc>
          <w:tcPr>
            <w:tcW w:w="1894" w:type="dxa"/>
            <w:vAlign w:val="center"/>
          </w:tcPr>
          <w:p>
            <w:pPr>
              <w:jc w:val="center"/>
              <w:textAlignment w:val="bottom"/>
              <w:rPr>
                <w:rFonts w:ascii="宋体" w:hAnsi="宋体"/>
                <w:szCs w:val="21"/>
                <w:lang w:bidi="en-US"/>
              </w:rPr>
            </w:pPr>
            <w:r>
              <w:rPr>
                <w:rFonts w:ascii="宋体" w:hAnsi="宋体" w:cs="Courier New"/>
                <w:kern w:val="0"/>
                <w:szCs w:val="21"/>
              </w:rPr>
              <w:t>全文检索功能</w:t>
            </w:r>
          </w:p>
        </w:tc>
        <w:tc>
          <w:tcPr>
            <w:tcW w:w="6509" w:type="dxa"/>
            <w:vAlign w:val="center"/>
          </w:tcPr>
          <w:p>
            <w:pPr>
              <w:textAlignment w:val="bottom"/>
              <w:rPr>
                <w:rFonts w:ascii="宋体" w:hAnsi="宋体" w:cs="Courier New"/>
                <w:kern w:val="0"/>
                <w:szCs w:val="21"/>
              </w:rPr>
            </w:pPr>
            <w:r>
              <w:rPr>
                <w:rFonts w:hint="eastAsia" w:ascii="宋体" w:hAnsi="宋体" w:cs="Courier New"/>
                <w:kern w:val="0"/>
                <w:szCs w:val="21"/>
              </w:rPr>
              <w:t>对于表中</w:t>
            </w:r>
            <w:r>
              <w:rPr>
                <w:rFonts w:ascii="宋体" w:hAnsi="宋体" w:cs="Courier New"/>
                <w:kern w:val="0"/>
                <w:szCs w:val="21"/>
              </w:rPr>
              <w:t>的增量数据无需重建</w:t>
            </w:r>
            <w:r>
              <w:rPr>
                <w:rFonts w:hint="eastAsia" w:ascii="宋体" w:hAnsi="宋体" w:cs="Courier New"/>
                <w:kern w:val="0"/>
                <w:szCs w:val="21"/>
              </w:rPr>
              <w:t>索引</w:t>
            </w:r>
            <w:r>
              <w:rPr>
                <w:rFonts w:ascii="宋体" w:hAnsi="宋体" w:cs="Courier New"/>
                <w:kern w:val="0"/>
                <w:szCs w:val="21"/>
              </w:rPr>
              <w:t>，</w:t>
            </w:r>
            <w:r>
              <w:rPr>
                <w:rFonts w:hint="eastAsia" w:ascii="宋体" w:hAnsi="宋体" w:cs="Courier New"/>
                <w:kern w:val="0"/>
                <w:szCs w:val="21"/>
              </w:rPr>
              <w:t>应用</w:t>
            </w:r>
            <w:r>
              <w:rPr>
                <w:rFonts w:ascii="宋体" w:hAnsi="宋体" w:cs="Courier New"/>
                <w:kern w:val="0"/>
                <w:szCs w:val="21"/>
              </w:rPr>
              <w:t>程序无需中断。</w:t>
            </w:r>
            <w:r>
              <w:rPr>
                <w:rFonts w:hint="eastAsia" w:cs="Courier New"/>
                <w:kern w:val="0"/>
              </w:rPr>
              <w:t>支持对中文、英文进行分词检索、支持全文索引的增量更新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866" w:hRule="atLeast"/>
          <w:jc w:val="center"/>
        </w:trPr>
        <w:tc>
          <w:tcPr>
            <w:tcW w:w="549" w:type="dxa"/>
            <w:vAlign w:val="center"/>
          </w:tcPr>
          <w:p>
            <w:pPr>
              <w:widowControl/>
              <w:numPr>
                <w:ilvl w:val="0"/>
                <w:numId w:val="2"/>
              </w:numPr>
              <w:ind w:left="420"/>
              <w:jc w:val="center"/>
              <w:rPr>
                <w:rFonts w:ascii="宋体" w:hAnsi="宋体"/>
                <w:szCs w:val="21"/>
              </w:rPr>
            </w:pPr>
          </w:p>
        </w:tc>
        <w:tc>
          <w:tcPr>
            <w:tcW w:w="1894" w:type="dxa"/>
            <w:vAlign w:val="center"/>
          </w:tcPr>
          <w:p>
            <w:pPr>
              <w:jc w:val="center"/>
              <w:textAlignment w:val="bottom"/>
              <w:rPr>
                <w:rFonts w:ascii="宋体" w:hAnsi="宋体"/>
                <w:szCs w:val="21"/>
              </w:rPr>
            </w:pPr>
            <w:r>
              <w:rPr>
                <w:rFonts w:hint="eastAsia" w:ascii="宋体" w:hAnsi="宋体"/>
                <w:szCs w:val="21"/>
              </w:rPr>
              <w:t>数据类型</w:t>
            </w:r>
          </w:p>
        </w:tc>
        <w:tc>
          <w:tcPr>
            <w:tcW w:w="6509" w:type="dxa"/>
            <w:vAlign w:val="center"/>
          </w:tcPr>
          <w:p>
            <w:pPr>
              <w:textAlignment w:val="bottom"/>
              <w:rPr>
                <w:rFonts w:ascii="宋体" w:hAnsi="宋体" w:cs="Courier New"/>
                <w:kern w:val="0"/>
                <w:szCs w:val="21"/>
              </w:rPr>
            </w:pPr>
            <w:r>
              <w:rPr>
                <w:rFonts w:hint="eastAsia" w:ascii="宋体" w:hAnsi="宋体" w:cs="Courier New"/>
                <w:kern w:val="0"/>
                <w:szCs w:val="21"/>
              </w:rPr>
              <w:t>支持整型、浮点数值类型；支持定长、变长字符串类型；支持定长、变长二进制类型；支持时间、日期、时间戳类型；支持BLOB、CLOB大对象数据类型；支持XML类型。支持对象数据库和多媒体数据的存储管理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866" w:hRule="atLeast"/>
          <w:jc w:val="center"/>
        </w:trPr>
        <w:tc>
          <w:tcPr>
            <w:tcW w:w="549" w:type="dxa"/>
            <w:vAlign w:val="center"/>
          </w:tcPr>
          <w:p>
            <w:pPr>
              <w:widowControl/>
              <w:numPr>
                <w:ilvl w:val="0"/>
                <w:numId w:val="2"/>
              </w:numPr>
              <w:ind w:left="420"/>
              <w:jc w:val="center"/>
              <w:rPr>
                <w:rFonts w:ascii="宋体" w:hAnsi="宋体"/>
                <w:szCs w:val="21"/>
              </w:rPr>
            </w:pPr>
          </w:p>
        </w:tc>
        <w:tc>
          <w:tcPr>
            <w:tcW w:w="1894" w:type="dxa"/>
            <w:vAlign w:val="center"/>
          </w:tcPr>
          <w:p>
            <w:pPr>
              <w:tabs>
                <w:tab w:val="left" w:pos="1486"/>
              </w:tabs>
              <w:autoSpaceDE w:val="0"/>
              <w:autoSpaceDN w:val="0"/>
              <w:jc w:val="center"/>
              <w:rPr>
                <w:rFonts w:ascii="宋体" w:hAnsi="宋体" w:cs="Arial"/>
                <w:szCs w:val="21"/>
              </w:rPr>
            </w:pPr>
            <w:r>
              <w:rPr>
                <w:rFonts w:hint="eastAsia" w:ascii="宋体" w:hAnsi="宋体" w:cs="Arial"/>
                <w:szCs w:val="21"/>
              </w:rPr>
              <w:t>内置函数</w:t>
            </w:r>
          </w:p>
        </w:tc>
        <w:tc>
          <w:tcPr>
            <w:tcW w:w="6509" w:type="dxa"/>
            <w:vAlign w:val="center"/>
          </w:tcPr>
          <w:p>
            <w:pPr>
              <w:pStyle w:val="10"/>
              <w:spacing w:line="240" w:lineRule="auto"/>
              <w:jc w:val="both"/>
              <w:rPr>
                <w:rFonts w:ascii="宋体" w:hAnsi="宋体" w:eastAsia="宋体"/>
                <w:kern w:val="2"/>
                <w:sz w:val="21"/>
                <w:szCs w:val="21"/>
              </w:rPr>
            </w:pPr>
            <w:r>
              <w:rPr>
                <w:rFonts w:hint="eastAsia" w:ascii="宋体" w:hAnsi="宋体" w:eastAsia="宋体"/>
                <w:kern w:val="2"/>
                <w:sz w:val="21"/>
                <w:szCs w:val="21"/>
              </w:rPr>
              <w:t>提供丰富的内置函数，并可以根据用户的实际需要定制特殊的函数。主要包括：数学函数、字符串函数、</w:t>
            </w:r>
            <w:r>
              <w:rPr>
                <w:rFonts w:ascii="宋体" w:hAnsi="宋体" w:eastAsia="宋体"/>
                <w:kern w:val="2"/>
                <w:sz w:val="21"/>
                <w:szCs w:val="21"/>
              </w:rPr>
              <w:t xml:space="preserve"> </w:t>
            </w:r>
          </w:p>
          <w:p>
            <w:pPr>
              <w:rPr>
                <w:rFonts w:ascii="宋体" w:hAnsi="宋体"/>
                <w:szCs w:val="21"/>
              </w:rPr>
            </w:pPr>
            <w:r>
              <w:rPr>
                <w:rFonts w:hint="eastAsia" w:ascii="宋体" w:hAnsi="宋体"/>
                <w:szCs w:val="21"/>
              </w:rPr>
              <w:t>日期时间函数、聚集函数、大对象函数、XML处理函数等</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53" w:hRule="atLeast"/>
          <w:jc w:val="center"/>
        </w:trPr>
        <w:tc>
          <w:tcPr>
            <w:tcW w:w="549" w:type="dxa"/>
            <w:vAlign w:val="center"/>
          </w:tcPr>
          <w:p>
            <w:pPr>
              <w:widowControl/>
              <w:numPr>
                <w:ilvl w:val="0"/>
                <w:numId w:val="2"/>
              </w:numPr>
              <w:ind w:left="420"/>
              <w:jc w:val="center"/>
              <w:rPr>
                <w:rFonts w:ascii="宋体" w:hAnsi="宋体"/>
                <w:szCs w:val="21"/>
              </w:rPr>
            </w:pPr>
          </w:p>
        </w:tc>
        <w:tc>
          <w:tcPr>
            <w:tcW w:w="1894" w:type="dxa"/>
            <w:vAlign w:val="center"/>
          </w:tcPr>
          <w:p>
            <w:pPr>
              <w:tabs>
                <w:tab w:val="left" w:pos="1486"/>
              </w:tabs>
              <w:autoSpaceDE w:val="0"/>
              <w:autoSpaceDN w:val="0"/>
              <w:jc w:val="center"/>
              <w:rPr>
                <w:rFonts w:ascii="宋体" w:hAnsi="宋体" w:cs="Arial"/>
                <w:szCs w:val="21"/>
              </w:rPr>
            </w:pPr>
            <w:r>
              <w:rPr>
                <w:rFonts w:hint="eastAsia" w:ascii="宋体" w:hAnsi="宋体" w:cs="Arial"/>
                <w:szCs w:val="21"/>
              </w:rPr>
              <w:t>PL过程语言支持</w:t>
            </w:r>
          </w:p>
        </w:tc>
        <w:tc>
          <w:tcPr>
            <w:tcW w:w="6509" w:type="dxa"/>
            <w:vAlign w:val="center"/>
          </w:tcPr>
          <w:p>
            <w:pPr>
              <w:pStyle w:val="10"/>
              <w:spacing w:line="240" w:lineRule="auto"/>
              <w:jc w:val="both"/>
              <w:rPr>
                <w:rFonts w:ascii="宋体" w:hAnsi="宋体" w:eastAsia="宋体"/>
                <w:kern w:val="2"/>
                <w:sz w:val="21"/>
                <w:szCs w:val="21"/>
              </w:rPr>
            </w:pPr>
            <w:r>
              <w:rPr>
                <w:rFonts w:hint="eastAsia" w:ascii="宋体" w:hAnsi="宋体" w:eastAsia="宋体"/>
                <w:kern w:val="2"/>
                <w:sz w:val="21"/>
                <w:szCs w:val="21"/>
              </w:rPr>
              <w:t>支持自定义类型、存储过程、函数、触发器、包、匿名块；支持对存储过程的调试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342" w:hRule="atLeast"/>
          <w:jc w:val="center"/>
        </w:trPr>
        <w:tc>
          <w:tcPr>
            <w:tcW w:w="549" w:type="dxa"/>
            <w:vAlign w:val="center"/>
          </w:tcPr>
          <w:p>
            <w:pPr>
              <w:widowControl/>
              <w:numPr>
                <w:ilvl w:val="0"/>
                <w:numId w:val="2"/>
              </w:numPr>
              <w:ind w:left="420"/>
              <w:jc w:val="center"/>
              <w:rPr>
                <w:rFonts w:ascii="宋体" w:hAnsi="宋体"/>
                <w:szCs w:val="21"/>
              </w:rPr>
            </w:pPr>
          </w:p>
        </w:tc>
        <w:tc>
          <w:tcPr>
            <w:tcW w:w="1894" w:type="dxa"/>
            <w:vAlign w:val="center"/>
          </w:tcPr>
          <w:p>
            <w:pPr>
              <w:tabs>
                <w:tab w:val="left" w:pos="1486"/>
              </w:tabs>
              <w:autoSpaceDE w:val="0"/>
              <w:autoSpaceDN w:val="0"/>
              <w:jc w:val="center"/>
              <w:rPr>
                <w:rFonts w:ascii="宋体" w:hAnsi="宋体" w:cs="Arial"/>
                <w:szCs w:val="21"/>
              </w:rPr>
            </w:pPr>
            <w:r>
              <w:rPr>
                <w:rStyle w:val="11"/>
                <w:rFonts w:hint="eastAsia"/>
                <w:szCs w:val="21"/>
              </w:rPr>
              <w:t>事务隔离级别</w:t>
            </w:r>
          </w:p>
        </w:tc>
        <w:tc>
          <w:tcPr>
            <w:tcW w:w="6509" w:type="dxa"/>
            <w:vAlign w:val="center"/>
          </w:tcPr>
          <w:p>
            <w:pPr>
              <w:pStyle w:val="10"/>
              <w:spacing w:line="240" w:lineRule="auto"/>
              <w:jc w:val="both"/>
              <w:rPr>
                <w:rFonts w:ascii="宋体" w:hAnsi="宋体" w:eastAsia="宋体"/>
                <w:kern w:val="2"/>
                <w:sz w:val="21"/>
                <w:szCs w:val="21"/>
              </w:rPr>
            </w:pPr>
            <w:r>
              <w:rPr>
                <w:rStyle w:val="11"/>
                <w:rFonts w:hint="eastAsia"/>
                <w:szCs w:val="21"/>
              </w:rPr>
              <w:t>支持四种隔离级别，支持事务的ACID特性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354" w:hRule="atLeast"/>
          <w:jc w:val="center"/>
        </w:trPr>
        <w:tc>
          <w:tcPr>
            <w:tcW w:w="549" w:type="dxa"/>
            <w:vAlign w:val="center"/>
          </w:tcPr>
          <w:p>
            <w:pPr>
              <w:widowControl/>
              <w:numPr>
                <w:ilvl w:val="0"/>
                <w:numId w:val="2"/>
              </w:numPr>
              <w:ind w:left="420"/>
              <w:jc w:val="center"/>
              <w:rPr>
                <w:rFonts w:ascii="宋体" w:hAnsi="宋体"/>
                <w:szCs w:val="21"/>
              </w:rPr>
            </w:pPr>
          </w:p>
        </w:tc>
        <w:tc>
          <w:tcPr>
            <w:tcW w:w="1894" w:type="dxa"/>
            <w:vAlign w:val="center"/>
          </w:tcPr>
          <w:p>
            <w:pPr>
              <w:jc w:val="center"/>
              <w:textAlignment w:val="bottom"/>
              <w:rPr>
                <w:rFonts w:ascii="宋体" w:hAnsi="宋体"/>
                <w:szCs w:val="21"/>
              </w:rPr>
            </w:pPr>
            <w:r>
              <w:rPr>
                <w:rFonts w:hint="eastAsia" w:ascii="宋体" w:hAnsi="宋体"/>
                <w:szCs w:val="21"/>
              </w:rPr>
              <w:t>备份恢复支持</w:t>
            </w:r>
          </w:p>
        </w:tc>
        <w:tc>
          <w:tcPr>
            <w:tcW w:w="6509" w:type="dxa"/>
            <w:vAlign w:val="center"/>
          </w:tcPr>
          <w:p>
            <w:pPr>
              <w:textAlignment w:val="bottom"/>
              <w:rPr>
                <w:rFonts w:ascii="宋体" w:hAnsi="宋体"/>
                <w:szCs w:val="21"/>
              </w:rPr>
            </w:pPr>
            <w:r>
              <w:rPr>
                <w:rFonts w:hint="eastAsia" w:ascii="宋体" w:hAnsi="宋体"/>
                <w:szCs w:val="21"/>
              </w:rPr>
              <w:t>支持物理备份恢复(完全、增量、差异)；支持逻辑备份恢复(库级、用户级、表级)。</w:t>
            </w:r>
          </w:p>
          <w:p>
            <w:pPr>
              <w:textAlignment w:val="bottom"/>
              <w:rPr>
                <w:rFonts w:ascii="宋体" w:hAnsi="宋体"/>
                <w:szCs w:val="21"/>
              </w:rPr>
            </w:pPr>
            <w:r>
              <w:rPr>
                <w:rFonts w:hint="eastAsia" w:ascii="宋体" w:hAnsi="宋体" w:cs="宋体"/>
                <w:kern w:val="0"/>
                <w:szCs w:val="21"/>
              </w:rPr>
              <w:t>支持数据的在线备份与恢复，具有多种数据复制方式，支持同构数据库的自动复制，包括</w:t>
            </w:r>
            <w:r>
              <w:rPr>
                <w:rFonts w:cs="宋体"/>
                <w:kern w:val="0"/>
                <w:szCs w:val="21"/>
              </w:rPr>
              <w:t>SQL</w:t>
            </w:r>
            <w:r>
              <w:rPr>
                <w:rFonts w:hint="eastAsia" w:ascii="宋体" w:hAnsi="宋体" w:cs="宋体"/>
                <w:kern w:val="0"/>
                <w:szCs w:val="21"/>
              </w:rPr>
              <w:t>复制和基于消息的复制；</w:t>
            </w:r>
            <w:r>
              <w:rPr>
                <w:rFonts w:hint="eastAsia" w:ascii="宋体" w:hAnsi="宋体" w:cs="宋体"/>
                <w:kern w:val="0"/>
                <w:szCs w:val="21"/>
              </w:rPr>
              <w:br w:type="textWrapping"/>
            </w:r>
            <w:r>
              <w:rPr>
                <w:rFonts w:hint="eastAsia" w:ascii="宋体" w:hAnsi="宋体" w:cs="宋体"/>
                <w:kern w:val="0"/>
                <w:szCs w:val="21"/>
              </w:rPr>
              <w:t>支持联机备份和恢复以及跨平台恢复；扩展的备份和恢复功能；多级增量备份；准确的数据库修复；自助错误更正等；</w:t>
            </w:r>
            <w:r>
              <w:rPr>
                <w:rFonts w:hint="eastAsia" w:ascii="宋体" w:hAnsi="宋体" w:cs="宋体"/>
                <w:kern w:val="0"/>
                <w:szCs w:val="21"/>
              </w:rPr>
              <w:br w:type="textWrapping"/>
            </w:r>
            <w:r>
              <w:rPr>
                <w:rFonts w:hint="eastAsia" w:ascii="宋体" w:hAnsi="宋体" w:cs="宋体"/>
                <w:kern w:val="0"/>
                <w:szCs w:val="21"/>
              </w:rPr>
              <w:t>支持灵活的数据备份</w:t>
            </w:r>
            <w:r>
              <w:rPr>
                <w:rFonts w:cs="宋体"/>
                <w:kern w:val="0"/>
                <w:szCs w:val="21"/>
              </w:rPr>
              <w:t>/</w:t>
            </w:r>
            <w:r>
              <w:rPr>
                <w:rFonts w:hint="eastAsia" w:ascii="宋体" w:hAnsi="宋体" w:cs="宋体"/>
                <w:kern w:val="0"/>
                <w:szCs w:val="21"/>
              </w:rPr>
              <w:t>恢复功能，以支持重新开始以前被中断的恢复过程，节省恢复时间。当系统需要重新定义数据库的存储设备、路径等内容时，数据库系统应能支持自动生成数据库恢复脚本帮助</w:t>
            </w:r>
            <w:r>
              <w:rPr>
                <w:rFonts w:cs="宋体"/>
                <w:kern w:val="0"/>
                <w:szCs w:val="21"/>
              </w:rPr>
              <w:t>DBA</w:t>
            </w:r>
            <w:r>
              <w:rPr>
                <w:rFonts w:hint="eastAsia" w:ascii="宋体" w:hAnsi="宋体" w:cs="宋体"/>
                <w:kern w:val="0"/>
                <w:szCs w:val="21"/>
              </w:rPr>
              <w:t>重新定义新数据库的存储路径</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866" w:hRule="atLeast"/>
          <w:jc w:val="center"/>
        </w:trPr>
        <w:tc>
          <w:tcPr>
            <w:tcW w:w="549" w:type="dxa"/>
            <w:vAlign w:val="center"/>
          </w:tcPr>
          <w:p>
            <w:pPr>
              <w:widowControl/>
              <w:numPr>
                <w:ilvl w:val="0"/>
                <w:numId w:val="2"/>
              </w:numPr>
              <w:ind w:left="420"/>
              <w:jc w:val="center"/>
              <w:rPr>
                <w:rFonts w:ascii="宋体" w:hAnsi="宋体"/>
                <w:szCs w:val="21"/>
              </w:rPr>
            </w:pPr>
          </w:p>
        </w:tc>
        <w:tc>
          <w:tcPr>
            <w:tcW w:w="1894" w:type="dxa"/>
            <w:vAlign w:val="center"/>
          </w:tcPr>
          <w:p>
            <w:pPr>
              <w:jc w:val="center"/>
              <w:rPr>
                <w:rFonts w:ascii="宋体" w:hAnsi="宋体"/>
                <w:color w:val="000000"/>
                <w:szCs w:val="21"/>
              </w:rPr>
            </w:pPr>
            <w:r>
              <w:rPr>
                <w:rFonts w:hint="eastAsia"/>
                <w:szCs w:val="21"/>
              </w:rPr>
              <w:t>存储过程和自定义函数</w:t>
            </w:r>
          </w:p>
        </w:tc>
        <w:tc>
          <w:tcPr>
            <w:tcW w:w="6509" w:type="dxa"/>
            <w:vAlign w:val="center"/>
          </w:tcPr>
          <w:p>
            <w:pPr>
              <w:rPr>
                <w:rFonts w:ascii="宋体" w:hAnsi="宋体"/>
                <w:szCs w:val="21"/>
              </w:rPr>
            </w:pPr>
            <w:r>
              <w:rPr>
                <w:rFonts w:hint="eastAsia" w:ascii="宋体" w:hAnsi="宋体"/>
                <w:szCs w:val="21"/>
              </w:rPr>
              <w:t>支持通过数据库管理工具对存储过程和自定义函数进行的创建、删除、调用；</w:t>
            </w:r>
          </w:p>
          <w:p>
            <w:pPr>
              <w:rPr>
                <w:rFonts w:ascii="宋体" w:hAnsi="宋体"/>
                <w:szCs w:val="21"/>
              </w:rPr>
            </w:pPr>
            <w:r>
              <w:rPr>
                <w:rFonts w:hint="eastAsia" w:ascii="宋体" w:hAnsi="宋体"/>
                <w:szCs w:val="21"/>
              </w:rPr>
              <w:t>支持通过管理工具图形化调试存储过程和函数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342" w:hRule="atLeast"/>
          <w:jc w:val="center"/>
        </w:trPr>
        <w:tc>
          <w:tcPr>
            <w:tcW w:w="549" w:type="dxa"/>
            <w:vAlign w:val="center"/>
          </w:tcPr>
          <w:p>
            <w:pPr>
              <w:widowControl/>
              <w:numPr>
                <w:ilvl w:val="0"/>
                <w:numId w:val="2"/>
              </w:numPr>
              <w:ind w:left="420"/>
              <w:jc w:val="center"/>
              <w:rPr>
                <w:rFonts w:ascii="宋体" w:hAnsi="宋体"/>
                <w:szCs w:val="21"/>
              </w:rPr>
            </w:pPr>
          </w:p>
        </w:tc>
        <w:tc>
          <w:tcPr>
            <w:tcW w:w="1894" w:type="dxa"/>
            <w:vAlign w:val="center"/>
          </w:tcPr>
          <w:p>
            <w:pPr>
              <w:jc w:val="center"/>
              <w:rPr>
                <w:szCs w:val="21"/>
              </w:rPr>
            </w:pPr>
            <w:r>
              <w:rPr>
                <w:rFonts w:hint="eastAsia"/>
                <w:szCs w:val="21"/>
              </w:rPr>
              <w:t>数据存储方式</w:t>
            </w:r>
          </w:p>
        </w:tc>
        <w:tc>
          <w:tcPr>
            <w:tcW w:w="6509" w:type="dxa"/>
            <w:vAlign w:val="center"/>
          </w:tcPr>
          <w:p>
            <w:pPr>
              <w:rPr>
                <w:rFonts w:ascii="宋体" w:hAnsi="宋体"/>
                <w:szCs w:val="21"/>
              </w:rPr>
            </w:pPr>
            <w:r>
              <w:rPr>
                <w:rFonts w:hint="eastAsia" w:ascii="宋体" w:hAnsi="宋体"/>
                <w:szCs w:val="21"/>
              </w:rPr>
              <w:t>支持行存储和列存储，支持数据压缩</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85" w:hRule="atLeast"/>
          <w:jc w:val="center"/>
        </w:trPr>
        <w:tc>
          <w:tcPr>
            <w:tcW w:w="549" w:type="dxa"/>
            <w:vAlign w:val="center"/>
          </w:tcPr>
          <w:p>
            <w:pPr>
              <w:widowControl/>
              <w:numPr>
                <w:ilvl w:val="0"/>
                <w:numId w:val="2"/>
              </w:numPr>
              <w:ind w:left="420"/>
              <w:jc w:val="center"/>
              <w:rPr>
                <w:rFonts w:ascii="宋体" w:hAnsi="宋体"/>
                <w:szCs w:val="21"/>
              </w:rPr>
            </w:pPr>
          </w:p>
        </w:tc>
        <w:tc>
          <w:tcPr>
            <w:tcW w:w="1894" w:type="dxa"/>
            <w:vAlign w:val="center"/>
          </w:tcPr>
          <w:p>
            <w:pPr>
              <w:jc w:val="center"/>
              <w:textAlignment w:val="bottom"/>
              <w:rPr>
                <w:rFonts w:ascii="宋体" w:hAnsi="宋体"/>
                <w:szCs w:val="21"/>
              </w:rPr>
            </w:pPr>
            <w:r>
              <w:rPr>
                <w:rFonts w:hint="eastAsia" w:ascii="宋体" w:hAnsi="宋体"/>
                <w:szCs w:val="21"/>
                <w:lang w:bidi="en-US"/>
              </w:rPr>
              <w:t>事务处理机制</w:t>
            </w:r>
          </w:p>
        </w:tc>
        <w:tc>
          <w:tcPr>
            <w:tcW w:w="6509" w:type="dxa"/>
            <w:vAlign w:val="center"/>
          </w:tcPr>
          <w:p>
            <w:pPr>
              <w:rPr>
                <w:rFonts w:ascii="宋体" w:hAnsi="宋体"/>
                <w:szCs w:val="21"/>
              </w:rPr>
            </w:pPr>
            <w:r>
              <w:rPr>
                <w:rFonts w:hint="eastAsia" w:ascii="宋体" w:hAnsi="宋体"/>
                <w:szCs w:val="21"/>
              </w:rPr>
              <w:t>具备完善的事务处理机制，支持高并发场景下的事务处理，支持数据库的库、表、页、行、键等多级别的锁机制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342" w:hRule="atLeast"/>
          <w:jc w:val="center"/>
        </w:trPr>
        <w:tc>
          <w:tcPr>
            <w:tcW w:w="549" w:type="dxa"/>
            <w:vAlign w:val="center"/>
          </w:tcPr>
          <w:p>
            <w:pPr>
              <w:widowControl/>
              <w:numPr>
                <w:ilvl w:val="0"/>
                <w:numId w:val="2"/>
              </w:numPr>
              <w:ind w:left="420"/>
              <w:jc w:val="center"/>
              <w:rPr>
                <w:rFonts w:ascii="宋体" w:hAnsi="宋体"/>
                <w:szCs w:val="21"/>
              </w:rPr>
            </w:pPr>
          </w:p>
        </w:tc>
        <w:tc>
          <w:tcPr>
            <w:tcW w:w="1894" w:type="dxa"/>
            <w:vAlign w:val="center"/>
          </w:tcPr>
          <w:p>
            <w:pPr>
              <w:widowControl/>
              <w:jc w:val="center"/>
              <w:rPr>
                <w:rFonts w:ascii="宋体" w:hAnsi="宋体" w:cs="宋体"/>
                <w:kern w:val="0"/>
                <w:szCs w:val="21"/>
              </w:rPr>
            </w:pPr>
            <w:r>
              <w:rPr>
                <w:rFonts w:hint="eastAsia" w:ascii="宋体" w:hAnsi="宋体" w:cs="宋体"/>
                <w:kern w:val="0"/>
                <w:szCs w:val="21"/>
              </w:rPr>
              <w:t>在线重建</w:t>
            </w:r>
          </w:p>
        </w:tc>
        <w:tc>
          <w:tcPr>
            <w:tcW w:w="6509" w:type="dxa"/>
            <w:vAlign w:val="center"/>
          </w:tcPr>
          <w:p>
            <w:pPr>
              <w:widowControl/>
              <w:rPr>
                <w:rFonts w:ascii="宋体" w:hAnsi="宋体" w:cs="宋体"/>
                <w:kern w:val="0"/>
                <w:szCs w:val="21"/>
              </w:rPr>
            </w:pPr>
            <w:r>
              <w:rPr>
                <w:rFonts w:hint="eastAsia" w:ascii="宋体" w:hAnsi="宋体" w:cs="宋体"/>
                <w:kern w:val="0"/>
                <w:szCs w:val="21"/>
              </w:rPr>
              <w:t>支持对数据表和索引的在线重建</w:t>
            </w:r>
            <w:r>
              <w:rPr>
                <w:rFonts w:cs="宋体"/>
                <w:kern w:val="0"/>
                <w:szCs w:val="21"/>
              </w:rPr>
              <w:t>(online reorganization)</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85" w:hRule="atLeast"/>
          <w:jc w:val="center"/>
        </w:trPr>
        <w:tc>
          <w:tcPr>
            <w:tcW w:w="549" w:type="dxa"/>
            <w:vAlign w:val="center"/>
          </w:tcPr>
          <w:p>
            <w:pPr>
              <w:widowControl/>
              <w:numPr>
                <w:ilvl w:val="0"/>
                <w:numId w:val="2"/>
              </w:numPr>
              <w:ind w:left="420"/>
              <w:jc w:val="center"/>
              <w:rPr>
                <w:rFonts w:ascii="宋体" w:hAnsi="宋体"/>
                <w:szCs w:val="21"/>
              </w:rPr>
            </w:pPr>
          </w:p>
        </w:tc>
        <w:tc>
          <w:tcPr>
            <w:tcW w:w="1894" w:type="dxa"/>
            <w:vAlign w:val="center"/>
          </w:tcPr>
          <w:p>
            <w:pPr>
              <w:widowControl/>
              <w:jc w:val="center"/>
              <w:rPr>
                <w:rFonts w:ascii="宋体" w:hAnsi="宋体" w:cs="宋体"/>
                <w:kern w:val="0"/>
                <w:szCs w:val="21"/>
              </w:rPr>
            </w:pPr>
            <w:r>
              <w:rPr>
                <w:rFonts w:hint="eastAsia" w:ascii="宋体" w:hAnsi="宋体" w:cs="宋体"/>
                <w:kern w:val="0"/>
                <w:szCs w:val="21"/>
              </w:rPr>
              <w:t>可移植性</w:t>
            </w:r>
          </w:p>
        </w:tc>
        <w:tc>
          <w:tcPr>
            <w:tcW w:w="6509" w:type="dxa"/>
            <w:vAlign w:val="center"/>
          </w:tcPr>
          <w:p>
            <w:pPr>
              <w:widowControl/>
              <w:rPr>
                <w:rFonts w:ascii="宋体" w:hAnsi="宋体" w:cs="宋体"/>
                <w:kern w:val="0"/>
                <w:szCs w:val="21"/>
              </w:rPr>
            </w:pPr>
            <w:r>
              <w:rPr>
                <w:rFonts w:hint="eastAsia" w:ascii="宋体" w:hAnsi="宋体" w:cs="宋体"/>
                <w:kern w:val="0"/>
                <w:szCs w:val="21"/>
              </w:rPr>
              <w:t>支持与异种数据库之间数据的平滑迁移；支持应用系统到异种数据库平台上的平滑移植，提供数据和应用移植的图形化集成工具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85" w:hRule="atLeast"/>
          <w:jc w:val="center"/>
        </w:trPr>
        <w:tc>
          <w:tcPr>
            <w:tcW w:w="549" w:type="dxa"/>
            <w:vAlign w:val="center"/>
          </w:tcPr>
          <w:p>
            <w:pPr>
              <w:widowControl/>
              <w:numPr>
                <w:ilvl w:val="0"/>
                <w:numId w:val="2"/>
              </w:numPr>
              <w:ind w:left="420"/>
              <w:jc w:val="center"/>
              <w:rPr>
                <w:rFonts w:ascii="宋体" w:hAnsi="宋体"/>
                <w:szCs w:val="21"/>
              </w:rPr>
            </w:pPr>
          </w:p>
        </w:tc>
        <w:tc>
          <w:tcPr>
            <w:tcW w:w="1894" w:type="dxa"/>
            <w:vAlign w:val="center"/>
          </w:tcPr>
          <w:p>
            <w:pPr>
              <w:widowControl/>
              <w:jc w:val="center"/>
              <w:rPr>
                <w:rFonts w:ascii="宋体" w:hAnsi="宋体" w:cs="宋体"/>
                <w:kern w:val="0"/>
                <w:szCs w:val="21"/>
              </w:rPr>
            </w:pPr>
            <w:r>
              <w:rPr>
                <w:rFonts w:hint="eastAsia" w:ascii="宋体" w:hAnsi="宋体" w:cs="宋体"/>
                <w:kern w:val="0"/>
                <w:szCs w:val="21"/>
              </w:rPr>
              <w:t>存储空间扩充</w:t>
            </w:r>
          </w:p>
        </w:tc>
        <w:tc>
          <w:tcPr>
            <w:tcW w:w="6509" w:type="dxa"/>
            <w:vAlign w:val="center"/>
          </w:tcPr>
          <w:p>
            <w:pPr>
              <w:widowControl/>
              <w:rPr>
                <w:rFonts w:ascii="宋体" w:hAnsi="宋体" w:cs="宋体"/>
                <w:kern w:val="0"/>
                <w:szCs w:val="21"/>
              </w:rPr>
            </w:pPr>
            <w:r>
              <w:rPr>
                <w:rFonts w:hint="eastAsia" w:ascii="宋体" w:hAnsi="宋体" w:cs="宋体"/>
                <w:kern w:val="0"/>
                <w:szCs w:val="21"/>
              </w:rPr>
              <w:t>可在常用操作系统平台下，方便的扩展数据库的存储空间</w:t>
            </w:r>
            <w:r>
              <w:rPr>
                <w:rFonts w:ascii="宋体" w:hAnsi="宋体" w:cs="宋体"/>
                <w:kern w:val="0"/>
                <w:szCs w:val="21"/>
              </w:rPr>
              <w:t>(</w:t>
            </w:r>
            <w:r>
              <w:rPr>
                <w:rFonts w:hint="eastAsia" w:ascii="宋体" w:hAnsi="宋体" w:cs="宋体"/>
                <w:kern w:val="0"/>
                <w:szCs w:val="21"/>
              </w:rPr>
              <w:t>如添加磁盘</w:t>
            </w:r>
            <w:r>
              <w:rPr>
                <w:rFonts w:ascii="宋体" w:hAnsi="宋体" w:cs="宋体"/>
                <w:kern w:val="0"/>
                <w:szCs w:val="21"/>
              </w:rPr>
              <w:t>)</w:t>
            </w:r>
            <w:r>
              <w:rPr>
                <w:rFonts w:hint="eastAsia" w:ascii="宋体" w:hAnsi="宋体" w:cs="宋体"/>
                <w:kern w:val="0"/>
                <w:szCs w:val="21"/>
              </w:rPr>
              <w:t>，并且数据库不停机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145" w:hRule="atLeast"/>
          <w:jc w:val="center"/>
        </w:trPr>
        <w:tc>
          <w:tcPr>
            <w:tcW w:w="549" w:type="dxa"/>
            <w:vAlign w:val="center"/>
          </w:tcPr>
          <w:p>
            <w:pPr>
              <w:widowControl/>
              <w:numPr>
                <w:ilvl w:val="0"/>
                <w:numId w:val="2"/>
              </w:numPr>
              <w:ind w:left="420"/>
              <w:jc w:val="center"/>
              <w:rPr>
                <w:rFonts w:ascii="宋体" w:hAnsi="宋体"/>
                <w:szCs w:val="21"/>
              </w:rPr>
            </w:pPr>
          </w:p>
        </w:tc>
        <w:tc>
          <w:tcPr>
            <w:tcW w:w="1894" w:type="dxa"/>
            <w:vAlign w:val="center"/>
          </w:tcPr>
          <w:p>
            <w:pPr>
              <w:widowControl/>
              <w:jc w:val="center"/>
              <w:rPr>
                <w:rFonts w:ascii="宋体" w:hAnsi="宋体" w:cs="宋体"/>
                <w:kern w:val="0"/>
                <w:szCs w:val="21"/>
              </w:rPr>
            </w:pPr>
            <w:r>
              <w:rPr>
                <w:rFonts w:hint="eastAsia" w:ascii="宋体" w:hAnsi="宋体" w:cs="宋体"/>
                <w:kern w:val="0"/>
                <w:szCs w:val="21"/>
              </w:rPr>
              <w:t>高可靠性</w:t>
            </w:r>
          </w:p>
        </w:tc>
        <w:tc>
          <w:tcPr>
            <w:tcW w:w="6509" w:type="dxa"/>
            <w:vAlign w:val="center"/>
          </w:tcPr>
          <w:p>
            <w:pPr>
              <w:widowControl/>
              <w:rPr>
                <w:rFonts w:ascii="宋体" w:hAnsi="宋体" w:cs="宋体"/>
                <w:kern w:val="0"/>
                <w:szCs w:val="21"/>
              </w:rPr>
            </w:pPr>
            <w:r>
              <w:rPr>
                <w:rFonts w:hint="eastAsia" w:ascii="宋体" w:hAnsi="宋体" w:cs="宋体"/>
                <w:kern w:val="0"/>
                <w:szCs w:val="21"/>
              </w:rPr>
              <w:t>支持多节点集群功能，保证数据库的7X24小时高可用性，集群节点之间可实现负载均衡。支持读写分离集群，可通过客户端来实现读、写事务的自动分离，读事务支持在多节点备机执行，写事务在主机执行，减轻主机的负载，提高系统的并发能力</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704" w:hRule="atLeast"/>
          <w:jc w:val="center"/>
        </w:trPr>
        <w:tc>
          <w:tcPr>
            <w:tcW w:w="549" w:type="dxa"/>
            <w:vAlign w:val="center"/>
          </w:tcPr>
          <w:p>
            <w:pPr>
              <w:widowControl/>
              <w:numPr>
                <w:ilvl w:val="0"/>
                <w:numId w:val="2"/>
              </w:numPr>
              <w:ind w:left="420"/>
              <w:jc w:val="center"/>
              <w:rPr>
                <w:rFonts w:ascii="宋体" w:hAnsi="宋体"/>
                <w:szCs w:val="21"/>
              </w:rPr>
            </w:pPr>
          </w:p>
        </w:tc>
        <w:tc>
          <w:tcPr>
            <w:tcW w:w="1894" w:type="dxa"/>
            <w:vAlign w:val="center"/>
          </w:tcPr>
          <w:p>
            <w:pPr>
              <w:jc w:val="center"/>
              <w:textAlignment w:val="bottom"/>
              <w:rPr>
                <w:rFonts w:ascii="宋体" w:hAnsi="宋体"/>
                <w:szCs w:val="21"/>
              </w:rPr>
            </w:pPr>
            <w:r>
              <w:rPr>
                <w:rFonts w:hint="eastAsia" w:ascii="宋体" w:hAnsi="宋体" w:cs="宋体"/>
                <w:szCs w:val="21"/>
              </w:rPr>
              <w:t>数据库可用性</w:t>
            </w:r>
          </w:p>
        </w:tc>
        <w:tc>
          <w:tcPr>
            <w:tcW w:w="6509" w:type="dxa"/>
            <w:vAlign w:val="center"/>
          </w:tcPr>
          <w:p>
            <w:pPr>
              <w:rPr>
                <w:rFonts w:ascii="宋体" w:hAnsi="宋体"/>
                <w:szCs w:val="21"/>
              </w:rPr>
            </w:pPr>
            <w:r>
              <w:rPr>
                <w:rFonts w:hint="eastAsia" w:ascii="宋体" w:hAnsi="宋体"/>
                <w:szCs w:val="21"/>
              </w:rPr>
              <w:t>支持磁盘镜像、双机互备、基于日志复制技术的远程灾备技术，具体较强容错能力</w:t>
            </w:r>
          </w:p>
          <w:p>
            <w:pPr>
              <w:rPr>
                <w:rFonts w:ascii="宋体" w:hAnsi="宋体"/>
                <w:szCs w:val="21"/>
              </w:rPr>
            </w:pPr>
            <w:r>
              <w:rPr>
                <w:rFonts w:hint="eastAsia" w:ascii="宋体" w:hAnsi="宋体"/>
                <w:szCs w:val="21"/>
              </w:rPr>
              <w:t>仅支持基于重做日志的同步（SYNC）或异步（ASYNC）日志传送方式实现数据库灾备功能；支持数据库内存的自动动态调节，数据库可根据系统负载的变化，自动调整 支持基于数据复制技术的主从数据库快速失效切换方案，实现容灾互备切换时间控制在30秒以内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342" w:hRule="atLeast"/>
          <w:jc w:val="center"/>
        </w:trPr>
        <w:tc>
          <w:tcPr>
            <w:tcW w:w="549" w:type="dxa"/>
            <w:vAlign w:val="center"/>
          </w:tcPr>
          <w:p>
            <w:pPr>
              <w:widowControl/>
              <w:numPr>
                <w:ilvl w:val="0"/>
                <w:numId w:val="2"/>
              </w:numPr>
              <w:ind w:left="420"/>
              <w:jc w:val="center"/>
              <w:rPr>
                <w:rFonts w:ascii="宋体" w:hAnsi="宋体"/>
                <w:szCs w:val="21"/>
              </w:rPr>
            </w:pPr>
          </w:p>
        </w:tc>
        <w:tc>
          <w:tcPr>
            <w:tcW w:w="1894" w:type="dxa"/>
            <w:vAlign w:val="center"/>
          </w:tcPr>
          <w:p>
            <w:pPr>
              <w:widowControl/>
              <w:jc w:val="center"/>
              <w:rPr>
                <w:rFonts w:ascii="宋体" w:hAnsi="宋体" w:cs="宋体"/>
                <w:kern w:val="0"/>
                <w:szCs w:val="21"/>
              </w:rPr>
            </w:pPr>
            <w:r>
              <w:rPr>
                <w:rFonts w:hint="eastAsia" w:ascii="宋体" w:hAnsi="宋体" w:cs="宋体"/>
                <w:kern w:val="0"/>
                <w:szCs w:val="21"/>
              </w:rPr>
              <w:t>滚动升级</w:t>
            </w:r>
          </w:p>
        </w:tc>
        <w:tc>
          <w:tcPr>
            <w:tcW w:w="6509" w:type="dxa"/>
            <w:vAlign w:val="center"/>
          </w:tcPr>
          <w:p>
            <w:pPr>
              <w:widowControl/>
              <w:rPr>
                <w:rFonts w:ascii="宋体" w:hAnsi="宋体" w:cs="宋体"/>
                <w:kern w:val="0"/>
                <w:szCs w:val="21"/>
              </w:rPr>
            </w:pPr>
            <w:r>
              <w:rPr>
                <w:rFonts w:hint="eastAsia" w:ascii="宋体" w:hAnsi="宋体" w:cs="宋体"/>
                <w:kern w:val="0"/>
                <w:szCs w:val="21"/>
              </w:rPr>
              <w:t>支持多节点集群方式下的数据库系统滚动升级，而无需对服务器停机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342" w:hRule="atLeast"/>
          <w:jc w:val="center"/>
        </w:trPr>
        <w:tc>
          <w:tcPr>
            <w:tcW w:w="549" w:type="dxa"/>
            <w:vAlign w:val="center"/>
          </w:tcPr>
          <w:p>
            <w:pPr>
              <w:widowControl/>
              <w:numPr>
                <w:ilvl w:val="0"/>
                <w:numId w:val="2"/>
              </w:numPr>
              <w:ind w:left="420"/>
              <w:jc w:val="center"/>
              <w:rPr>
                <w:rFonts w:ascii="宋体" w:hAnsi="宋体"/>
                <w:szCs w:val="21"/>
              </w:rPr>
            </w:pPr>
          </w:p>
        </w:tc>
        <w:tc>
          <w:tcPr>
            <w:tcW w:w="1894" w:type="dxa"/>
            <w:vAlign w:val="center"/>
          </w:tcPr>
          <w:p>
            <w:pPr>
              <w:widowControl/>
              <w:jc w:val="center"/>
              <w:rPr>
                <w:rFonts w:ascii="宋体" w:hAnsi="宋体" w:cs="宋体"/>
                <w:kern w:val="0"/>
                <w:szCs w:val="21"/>
              </w:rPr>
            </w:pPr>
            <w:r>
              <w:rPr>
                <w:rFonts w:hint="eastAsia" w:ascii="宋体" w:hAnsi="宋体" w:cs="宋体"/>
                <w:kern w:val="0"/>
                <w:szCs w:val="21"/>
              </w:rPr>
              <w:t>分布式联合访问</w:t>
            </w:r>
          </w:p>
        </w:tc>
        <w:tc>
          <w:tcPr>
            <w:tcW w:w="6509" w:type="dxa"/>
            <w:vAlign w:val="center"/>
          </w:tcPr>
          <w:p>
            <w:pPr>
              <w:widowControl/>
              <w:rPr>
                <w:rFonts w:ascii="宋体" w:hAnsi="宋体" w:cs="宋体"/>
                <w:kern w:val="0"/>
                <w:szCs w:val="21"/>
              </w:rPr>
            </w:pPr>
            <w:r>
              <w:rPr>
                <w:rFonts w:hint="eastAsia" w:ascii="宋体" w:hAnsi="宋体" w:cs="宋体"/>
                <w:kern w:val="0"/>
                <w:szCs w:val="21"/>
              </w:rPr>
              <w:t>支持同构数据库的分布式联合访问，以实现多数据库的统一访问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425" w:hRule="atLeast"/>
          <w:jc w:val="center"/>
        </w:trPr>
        <w:tc>
          <w:tcPr>
            <w:tcW w:w="549" w:type="dxa"/>
            <w:vAlign w:val="center"/>
          </w:tcPr>
          <w:p>
            <w:pPr>
              <w:widowControl/>
              <w:numPr>
                <w:ilvl w:val="0"/>
                <w:numId w:val="2"/>
              </w:numPr>
              <w:ind w:left="420"/>
              <w:jc w:val="center"/>
              <w:rPr>
                <w:rFonts w:ascii="宋体" w:hAnsi="宋体"/>
                <w:szCs w:val="21"/>
              </w:rPr>
            </w:pPr>
          </w:p>
        </w:tc>
        <w:tc>
          <w:tcPr>
            <w:tcW w:w="1894" w:type="dxa"/>
            <w:vAlign w:val="center"/>
          </w:tcPr>
          <w:p>
            <w:pPr>
              <w:jc w:val="center"/>
              <w:textAlignment w:val="bottom"/>
              <w:rPr>
                <w:rFonts w:ascii="宋体" w:hAnsi="宋体"/>
                <w:szCs w:val="21"/>
              </w:rPr>
            </w:pPr>
            <w:r>
              <w:rPr>
                <w:rFonts w:hint="eastAsia" w:ascii="宋体" w:hAnsi="宋体"/>
                <w:szCs w:val="21"/>
              </w:rPr>
              <w:t>灾备</w:t>
            </w:r>
          </w:p>
        </w:tc>
        <w:tc>
          <w:tcPr>
            <w:tcW w:w="6509" w:type="dxa"/>
            <w:vAlign w:val="center"/>
          </w:tcPr>
          <w:p>
            <w:pPr>
              <w:rPr>
                <w:szCs w:val="21"/>
              </w:rPr>
            </w:pPr>
            <w:r>
              <w:rPr>
                <w:rFonts w:hint="eastAsia"/>
                <w:szCs w:val="21"/>
              </w:rPr>
              <w:t>支持不依赖于第三方软件和存储的异地数据库灾备功能。可以实现变更数据的同步、异步复制，支持网络传输压缩，灾备系统可在数据同步的同时用于查询，也可以把灾备系统用于测试等工作而不影响生产与灾备系统的数据一致性。灾备系统除了能够保护火灾、地震、存储崩溃等灾难性事故，也对人为造成的数据破坏提供保护手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342" w:hRule="atLeast"/>
          <w:jc w:val="center"/>
        </w:trPr>
        <w:tc>
          <w:tcPr>
            <w:tcW w:w="549" w:type="dxa"/>
            <w:vAlign w:val="center"/>
          </w:tcPr>
          <w:p>
            <w:pPr>
              <w:widowControl/>
              <w:numPr>
                <w:ilvl w:val="0"/>
                <w:numId w:val="2"/>
              </w:numPr>
              <w:ind w:left="420"/>
              <w:jc w:val="center"/>
              <w:rPr>
                <w:rFonts w:ascii="宋体" w:hAnsi="宋体"/>
                <w:szCs w:val="21"/>
              </w:rPr>
            </w:pPr>
          </w:p>
        </w:tc>
        <w:tc>
          <w:tcPr>
            <w:tcW w:w="1894" w:type="dxa"/>
            <w:vAlign w:val="center"/>
          </w:tcPr>
          <w:p>
            <w:pPr>
              <w:tabs>
                <w:tab w:val="left" w:pos="1486"/>
              </w:tabs>
              <w:autoSpaceDE w:val="0"/>
              <w:autoSpaceDN w:val="0"/>
              <w:jc w:val="center"/>
              <w:rPr>
                <w:rStyle w:val="11"/>
                <w:szCs w:val="21"/>
              </w:rPr>
            </w:pPr>
            <w:r>
              <w:rPr>
                <w:rStyle w:val="11"/>
                <w:rFonts w:hint="eastAsia"/>
                <w:szCs w:val="21"/>
              </w:rPr>
              <w:t>HA高可靠</w:t>
            </w:r>
          </w:p>
        </w:tc>
        <w:tc>
          <w:tcPr>
            <w:tcW w:w="6509" w:type="dxa"/>
            <w:vAlign w:val="center"/>
          </w:tcPr>
          <w:p>
            <w:pPr>
              <w:pStyle w:val="10"/>
              <w:spacing w:line="240" w:lineRule="auto"/>
              <w:jc w:val="both"/>
              <w:rPr>
                <w:rStyle w:val="11"/>
                <w:szCs w:val="21"/>
              </w:rPr>
            </w:pPr>
            <w:r>
              <w:rPr>
                <w:rStyle w:val="11"/>
                <w:rFonts w:hint="eastAsia"/>
                <w:szCs w:val="21"/>
              </w:rPr>
              <w:t>支持共享存储、日志同步的HA</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145" w:hRule="atLeast"/>
          <w:jc w:val="center"/>
        </w:trPr>
        <w:tc>
          <w:tcPr>
            <w:tcW w:w="549" w:type="dxa"/>
            <w:vAlign w:val="center"/>
          </w:tcPr>
          <w:p>
            <w:pPr>
              <w:widowControl/>
              <w:numPr>
                <w:ilvl w:val="0"/>
                <w:numId w:val="2"/>
              </w:numPr>
              <w:ind w:left="420"/>
              <w:jc w:val="center"/>
              <w:rPr>
                <w:rFonts w:ascii="宋体" w:hAnsi="宋体"/>
                <w:szCs w:val="21"/>
              </w:rPr>
            </w:pPr>
          </w:p>
        </w:tc>
        <w:tc>
          <w:tcPr>
            <w:tcW w:w="1894" w:type="dxa"/>
            <w:vAlign w:val="center"/>
          </w:tcPr>
          <w:p>
            <w:pPr>
              <w:widowControl/>
              <w:jc w:val="center"/>
              <w:rPr>
                <w:rFonts w:ascii="宋体" w:hAnsi="宋体" w:cs="宋体"/>
                <w:kern w:val="0"/>
                <w:szCs w:val="21"/>
              </w:rPr>
            </w:pPr>
            <w:r>
              <w:rPr>
                <w:rFonts w:hint="eastAsia" w:ascii="宋体" w:hAnsi="宋体" w:cs="宋体"/>
                <w:kern w:val="0"/>
                <w:szCs w:val="21"/>
              </w:rPr>
              <w:t>容错机制</w:t>
            </w:r>
          </w:p>
        </w:tc>
        <w:tc>
          <w:tcPr>
            <w:tcW w:w="6509" w:type="dxa"/>
            <w:vAlign w:val="center"/>
          </w:tcPr>
          <w:p>
            <w:pPr>
              <w:widowControl/>
              <w:rPr>
                <w:rFonts w:ascii="宋体" w:hAnsi="宋体" w:cs="宋体"/>
                <w:kern w:val="0"/>
                <w:szCs w:val="21"/>
              </w:rPr>
            </w:pPr>
            <w:r>
              <w:rPr>
                <w:rFonts w:hint="eastAsia" w:ascii="宋体" w:hAnsi="宋体" w:cs="宋体"/>
                <w:kern w:val="0"/>
                <w:szCs w:val="21"/>
              </w:rPr>
              <w:t>应提供软件容错机制和错误恢复能力、错误记录及预警能力，支持闪回技术，能在不影响数据库运行的条件下快速恢复已提交的修改，可以把整个数据库、指定表或指定的记录恢复到指定时间点，也可以在线查询数据的历史状态信息</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85" w:hRule="atLeast"/>
          <w:jc w:val="center"/>
        </w:trPr>
        <w:tc>
          <w:tcPr>
            <w:tcW w:w="549" w:type="dxa"/>
            <w:vAlign w:val="center"/>
          </w:tcPr>
          <w:p>
            <w:pPr>
              <w:widowControl/>
              <w:numPr>
                <w:ilvl w:val="0"/>
                <w:numId w:val="2"/>
              </w:numPr>
              <w:ind w:left="420"/>
              <w:jc w:val="center"/>
              <w:rPr>
                <w:rFonts w:ascii="宋体" w:hAnsi="宋体"/>
                <w:szCs w:val="21"/>
              </w:rPr>
            </w:pPr>
          </w:p>
        </w:tc>
        <w:tc>
          <w:tcPr>
            <w:tcW w:w="1894" w:type="dxa"/>
            <w:vAlign w:val="center"/>
          </w:tcPr>
          <w:p>
            <w:pPr>
              <w:widowControl/>
              <w:jc w:val="center"/>
              <w:rPr>
                <w:rFonts w:ascii="宋体" w:hAnsi="宋体" w:cs="宋体"/>
                <w:kern w:val="0"/>
                <w:szCs w:val="21"/>
              </w:rPr>
            </w:pPr>
            <w:r>
              <w:rPr>
                <w:rFonts w:hint="eastAsia" w:ascii="宋体" w:hAnsi="宋体" w:cs="宋体"/>
                <w:kern w:val="0"/>
                <w:szCs w:val="21"/>
              </w:rPr>
              <w:t>冗余要求</w:t>
            </w:r>
          </w:p>
        </w:tc>
        <w:tc>
          <w:tcPr>
            <w:tcW w:w="6509" w:type="dxa"/>
            <w:vAlign w:val="center"/>
          </w:tcPr>
          <w:p>
            <w:pPr>
              <w:widowControl/>
              <w:rPr>
                <w:rFonts w:ascii="宋体" w:hAnsi="宋体" w:cs="宋体"/>
                <w:kern w:val="0"/>
                <w:szCs w:val="21"/>
              </w:rPr>
            </w:pPr>
            <w:r>
              <w:rPr>
                <w:rFonts w:hint="eastAsia" w:ascii="宋体" w:hAnsi="宋体" w:cs="宋体"/>
                <w:kern w:val="0"/>
                <w:szCs w:val="21"/>
              </w:rPr>
              <w:t>支持磁盘阵列、双网络环境、多</w:t>
            </w:r>
            <w:r>
              <w:rPr>
                <w:rFonts w:cs="宋体"/>
                <w:kern w:val="0"/>
                <w:szCs w:val="21"/>
              </w:rPr>
              <w:t>CPU</w:t>
            </w:r>
            <w:r>
              <w:rPr>
                <w:rFonts w:hint="eastAsia" w:ascii="宋体" w:hAnsi="宋体" w:cs="宋体"/>
                <w:kern w:val="0"/>
                <w:szCs w:val="21"/>
              </w:rPr>
              <w:t>系统；强大的并行服务器功能；透明的应用程序容错等</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342" w:hRule="atLeast"/>
          <w:jc w:val="center"/>
        </w:trPr>
        <w:tc>
          <w:tcPr>
            <w:tcW w:w="549" w:type="dxa"/>
            <w:vAlign w:val="center"/>
          </w:tcPr>
          <w:p>
            <w:pPr>
              <w:widowControl/>
              <w:numPr>
                <w:ilvl w:val="0"/>
                <w:numId w:val="2"/>
              </w:numPr>
              <w:ind w:left="420"/>
              <w:jc w:val="center"/>
              <w:rPr>
                <w:rFonts w:ascii="宋体" w:hAnsi="宋体"/>
                <w:szCs w:val="21"/>
              </w:rPr>
            </w:pPr>
          </w:p>
        </w:tc>
        <w:tc>
          <w:tcPr>
            <w:tcW w:w="1894" w:type="dxa"/>
            <w:vAlign w:val="center"/>
          </w:tcPr>
          <w:p>
            <w:pPr>
              <w:widowControl/>
              <w:jc w:val="center"/>
              <w:rPr>
                <w:rFonts w:ascii="宋体" w:hAnsi="宋体" w:cs="宋体"/>
                <w:kern w:val="0"/>
                <w:szCs w:val="21"/>
              </w:rPr>
            </w:pPr>
            <w:r>
              <w:rPr>
                <w:rFonts w:hint="eastAsia" w:ascii="宋体" w:hAnsi="宋体" w:cs="宋体"/>
                <w:kern w:val="0"/>
                <w:szCs w:val="21"/>
              </w:rPr>
              <w:t>通信协议要求</w:t>
            </w:r>
          </w:p>
        </w:tc>
        <w:tc>
          <w:tcPr>
            <w:tcW w:w="6509" w:type="dxa"/>
            <w:vAlign w:val="center"/>
          </w:tcPr>
          <w:p>
            <w:pPr>
              <w:widowControl/>
              <w:rPr>
                <w:rFonts w:ascii="宋体" w:hAnsi="宋体" w:cs="宋体"/>
                <w:kern w:val="0"/>
                <w:szCs w:val="21"/>
              </w:rPr>
            </w:pPr>
            <w:r>
              <w:rPr>
                <w:rFonts w:hint="eastAsia" w:ascii="宋体" w:hAnsi="宋体" w:cs="宋体"/>
                <w:kern w:val="0"/>
                <w:szCs w:val="21"/>
              </w:rPr>
              <w:t>支持常用的网络通信协议，如</w:t>
            </w:r>
            <w:r>
              <w:rPr>
                <w:rFonts w:cs="宋体"/>
                <w:kern w:val="0"/>
                <w:szCs w:val="21"/>
              </w:rPr>
              <w:t>TCP/IP</w:t>
            </w:r>
            <w:r>
              <w:rPr>
                <w:rFonts w:hint="eastAsia" w:ascii="宋体" w:hAnsi="宋体" w:cs="宋体"/>
                <w:kern w:val="0"/>
                <w:szCs w:val="21"/>
              </w:rPr>
              <w:t>等</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85" w:hRule="atLeast"/>
          <w:jc w:val="center"/>
        </w:trPr>
        <w:tc>
          <w:tcPr>
            <w:tcW w:w="549" w:type="dxa"/>
            <w:vAlign w:val="center"/>
          </w:tcPr>
          <w:p>
            <w:pPr>
              <w:widowControl/>
              <w:numPr>
                <w:ilvl w:val="0"/>
                <w:numId w:val="2"/>
              </w:numPr>
              <w:ind w:left="420"/>
              <w:jc w:val="center"/>
              <w:rPr>
                <w:rFonts w:ascii="宋体" w:hAnsi="宋体"/>
                <w:szCs w:val="21"/>
              </w:rPr>
            </w:pPr>
          </w:p>
        </w:tc>
        <w:tc>
          <w:tcPr>
            <w:tcW w:w="1894" w:type="dxa"/>
            <w:vAlign w:val="center"/>
          </w:tcPr>
          <w:p>
            <w:pPr>
              <w:widowControl/>
              <w:jc w:val="center"/>
              <w:rPr>
                <w:rFonts w:ascii="宋体" w:hAnsi="宋体" w:cs="宋体"/>
                <w:kern w:val="0"/>
                <w:szCs w:val="21"/>
              </w:rPr>
            </w:pPr>
            <w:r>
              <w:rPr>
                <w:rFonts w:hint="eastAsia" w:ascii="宋体" w:hAnsi="宋体" w:cs="宋体"/>
                <w:kern w:val="0"/>
                <w:szCs w:val="21"/>
              </w:rPr>
              <w:t>异种平台互联</w:t>
            </w:r>
          </w:p>
        </w:tc>
        <w:tc>
          <w:tcPr>
            <w:tcW w:w="6509" w:type="dxa"/>
            <w:vAlign w:val="center"/>
          </w:tcPr>
          <w:p>
            <w:pPr>
              <w:widowControl/>
              <w:rPr>
                <w:rFonts w:ascii="宋体" w:hAnsi="宋体" w:cs="宋体"/>
                <w:kern w:val="0"/>
                <w:szCs w:val="21"/>
              </w:rPr>
            </w:pPr>
            <w:r>
              <w:rPr>
                <w:rFonts w:hint="eastAsia" w:ascii="宋体" w:hAnsi="宋体" w:cs="宋体"/>
                <w:kern w:val="0"/>
                <w:szCs w:val="21"/>
              </w:rPr>
              <w:t>支持异种平台上同种数据库的良好互联，实现对文件数据和桌面数据库数据的访问；实现对大型异种数据库的透明访问和复制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85" w:hRule="atLeast"/>
          <w:jc w:val="center"/>
        </w:trPr>
        <w:tc>
          <w:tcPr>
            <w:tcW w:w="549" w:type="dxa"/>
            <w:vAlign w:val="center"/>
          </w:tcPr>
          <w:p>
            <w:pPr>
              <w:widowControl/>
              <w:numPr>
                <w:ilvl w:val="0"/>
                <w:numId w:val="2"/>
              </w:numPr>
              <w:ind w:left="420"/>
              <w:jc w:val="center"/>
              <w:rPr>
                <w:rFonts w:ascii="宋体" w:hAnsi="宋体"/>
                <w:szCs w:val="21"/>
              </w:rPr>
            </w:pPr>
          </w:p>
        </w:tc>
        <w:tc>
          <w:tcPr>
            <w:tcW w:w="1894" w:type="dxa"/>
            <w:vAlign w:val="center"/>
          </w:tcPr>
          <w:p>
            <w:pPr>
              <w:widowControl/>
              <w:jc w:val="center"/>
              <w:rPr>
                <w:rFonts w:ascii="宋体" w:hAnsi="宋体" w:cs="宋体"/>
                <w:kern w:val="0"/>
                <w:szCs w:val="21"/>
              </w:rPr>
            </w:pPr>
            <w:r>
              <w:rPr>
                <w:rFonts w:hint="eastAsia" w:ascii="宋体" w:hAnsi="宋体" w:cs="宋体"/>
                <w:kern w:val="0"/>
                <w:szCs w:val="21"/>
              </w:rPr>
              <w:t>分布式支持</w:t>
            </w:r>
          </w:p>
        </w:tc>
        <w:tc>
          <w:tcPr>
            <w:tcW w:w="6509" w:type="dxa"/>
            <w:vAlign w:val="center"/>
          </w:tcPr>
          <w:p>
            <w:pPr>
              <w:widowControl/>
              <w:rPr>
                <w:rFonts w:ascii="宋体" w:hAnsi="宋体" w:cs="宋体"/>
                <w:kern w:val="0"/>
                <w:szCs w:val="21"/>
              </w:rPr>
            </w:pPr>
            <w:r>
              <w:rPr>
                <w:rFonts w:hint="eastAsia" w:ascii="宋体" w:hAnsi="宋体" w:cs="宋体"/>
                <w:kern w:val="0"/>
                <w:szCs w:val="21"/>
              </w:rPr>
              <w:t>具有支持分布式操作所需的技术，可以实现透明的分布式查询和</w:t>
            </w:r>
            <w:r>
              <w:rPr>
                <w:rFonts w:cs="宋体"/>
                <w:kern w:val="0"/>
                <w:szCs w:val="21"/>
              </w:rPr>
              <w:t>DML</w:t>
            </w:r>
            <w:r>
              <w:rPr>
                <w:rFonts w:hint="eastAsia" w:ascii="宋体" w:hAnsi="宋体" w:cs="宋体"/>
                <w:kern w:val="0"/>
                <w:szCs w:val="21"/>
              </w:rPr>
              <w:t>操作，分布式应用无需特殊编程等</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866" w:hRule="atLeast"/>
          <w:jc w:val="center"/>
        </w:trPr>
        <w:tc>
          <w:tcPr>
            <w:tcW w:w="549" w:type="dxa"/>
            <w:vAlign w:val="center"/>
          </w:tcPr>
          <w:p>
            <w:pPr>
              <w:widowControl/>
              <w:numPr>
                <w:ilvl w:val="0"/>
                <w:numId w:val="2"/>
              </w:numPr>
              <w:ind w:left="420"/>
              <w:jc w:val="center"/>
              <w:rPr>
                <w:rFonts w:ascii="宋体" w:hAnsi="宋体"/>
                <w:szCs w:val="21"/>
              </w:rPr>
            </w:pPr>
          </w:p>
        </w:tc>
        <w:tc>
          <w:tcPr>
            <w:tcW w:w="1894" w:type="dxa"/>
            <w:vAlign w:val="center"/>
          </w:tcPr>
          <w:p>
            <w:pPr>
              <w:widowControl/>
              <w:jc w:val="center"/>
              <w:rPr>
                <w:rFonts w:ascii="Segoe UI Symbol" w:hAnsi="Segoe UI Symbol" w:cs="宋体"/>
                <w:kern w:val="0"/>
                <w:szCs w:val="21"/>
              </w:rPr>
            </w:pPr>
            <w:r>
              <w:rPr>
                <w:rFonts w:ascii="Segoe UI Symbol" w:hAnsi="Segoe UI Symbol" w:cs="宋体"/>
                <w:kern w:val="0"/>
                <w:szCs w:val="21"/>
              </w:rPr>
              <w:t>XML</w:t>
            </w:r>
            <w:r>
              <w:rPr>
                <w:rFonts w:hint="eastAsia" w:ascii="宋体" w:hAnsi="宋体" w:cs="宋体"/>
                <w:kern w:val="0"/>
                <w:szCs w:val="21"/>
              </w:rPr>
              <w:t>数据支持</w:t>
            </w:r>
          </w:p>
        </w:tc>
        <w:tc>
          <w:tcPr>
            <w:tcW w:w="6509" w:type="dxa"/>
            <w:vAlign w:val="center"/>
          </w:tcPr>
          <w:p>
            <w:pPr>
              <w:widowControl/>
              <w:rPr>
                <w:rFonts w:ascii="宋体" w:hAnsi="宋体" w:cs="宋体"/>
                <w:kern w:val="0"/>
                <w:szCs w:val="21"/>
              </w:rPr>
            </w:pPr>
            <w:r>
              <w:rPr>
                <w:rFonts w:hint="eastAsia" w:ascii="宋体" w:hAnsi="宋体" w:cs="宋体"/>
                <w:kern w:val="0"/>
                <w:szCs w:val="21"/>
              </w:rPr>
              <w:t>对于数据库提供的</w:t>
            </w:r>
            <w:r>
              <w:rPr>
                <w:rFonts w:cs="宋体"/>
                <w:kern w:val="0"/>
                <w:szCs w:val="21"/>
              </w:rPr>
              <w:t>XML</w:t>
            </w:r>
            <w:r>
              <w:rPr>
                <w:rFonts w:hint="eastAsia" w:ascii="宋体" w:hAnsi="宋体" w:cs="宋体"/>
                <w:kern w:val="0"/>
                <w:szCs w:val="21"/>
              </w:rPr>
              <w:t>数据的访问功能，应具备</w:t>
            </w:r>
            <w:r>
              <w:rPr>
                <w:rFonts w:cs="宋体"/>
                <w:kern w:val="0"/>
                <w:szCs w:val="21"/>
              </w:rPr>
              <w:t>XQuery</w:t>
            </w:r>
            <w:r>
              <w:rPr>
                <w:rFonts w:hint="eastAsia" w:ascii="宋体" w:hAnsi="宋体" w:cs="宋体"/>
                <w:kern w:val="0"/>
                <w:szCs w:val="21"/>
              </w:rPr>
              <w:t>语句的生成工具，帮助应用系统的开发人员快速构建支持灵活的</w:t>
            </w:r>
            <w:r>
              <w:rPr>
                <w:rFonts w:cs="宋体"/>
                <w:kern w:val="0"/>
                <w:szCs w:val="21"/>
              </w:rPr>
              <w:t>XML</w:t>
            </w:r>
            <w:r>
              <w:rPr>
                <w:rFonts w:hint="eastAsia" w:ascii="宋体" w:hAnsi="宋体" w:cs="宋体"/>
                <w:kern w:val="0"/>
                <w:szCs w:val="21"/>
              </w:rPr>
              <w:t>数据访问的应用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342" w:hRule="atLeast"/>
          <w:jc w:val="center"/>
        </w:trPr>
        <w:tc>
          <w:tcPr>
            <w:tcW w:w="549" w:type="dxa"/>
            <w:vAlign w:val="center"/>
          </w:tcPr>
          <w:p>
            <w:pPr>
              <w:widowControl/>
              <w:numPr>
                <w:ilvl w:val="0"/>
                <w:numId w:val="2"/>
              </w:numPr>
              <w:ind w:left="420"/>
              <w:jc w:val="center"/>
              <w:rPr>
                <w:rFonts w:ascii="宋体" w:hAnsi="宋体"/>
                <w:szCs w:val="21"/>
              </w:rPr>
            </w:pPr>
          </w:p>
        </w:tc>
        <w:tc>
          <w:tcPr>
            <w:tcW w:w="1894" w:type="dxa"/>
            <w:vAlign w:val="center"/>
          </w:tcPr>
          <w:p>
            <w:pPr>
              <w:jc w:val="center"/>
              <w:textAlignment w:val="bottom"/>
              <w:rPr>
                <w:rFonts w:ascii="宋体" w:hAnsi="宋体"/>
                <w:szCs w:val="21"/>
              </w:rPr>
            </w:pPr>
            <w:r>
              <w:rPr>
                <w:rFonts w:hint="eastAsia" w:ascii="宋体" w:hAnsi="宋体"/>
                <w:szCs w:val="21"/>
              </w:rPr>
              <w:t>存储转储支持</w:t>
            </w:r>
          </w:p>
        </w:tc>
        <w:tc>
          <w:tcPr>
            <w:tcW w:w="6509" w:type="dxa"/>
            <w:vAlign w:val="center"/>
          </w:tcPr>
          <w:p>
            <w:pPr>
              <w:textAlignment w:val="bottom"/>
              <w:rPr>
                <w:rFonts w:ascii="宋体" w:hAnsi="宋体" w:cs="宋体"/>
                <w:kern w:val="0"/>
                <w:szCs w:val="21"/>
              </w:rPr>
            </w:pPr>
            <w:r>
              <w:rPr>
                <w:rFonts w:hint="eastAsia" w:ascii="宋体" w:hAnsi="宋体" w:cs="宋体"/>
                <w:kern w:val="0"/>
                <w:szCs w:val="21"/>
              </w:rPr>
              <w:t>具备文件块转储功能，转储指定的部分日志或者数据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866" w:hRule="atLeast"/>
          <w:jc w:val="center"/>
        </w:trPr>
        <w:tc>
          <w:tcPr>
            <w:tcW w:w="549" w:type="dxa"/>
            <w:vAlign w:val="center"/>
          </w:tcPr>
          <w:p>
            <w:pPr>
              <w:widowControl/>
              <w:numPr>
                <w:ilvl w:val="0"/>
                <w:numId w:val="2"/>
              </w:numPr>
              <w:ind w:left="420"/>
              <w:jc w:val="center"/>
              <w:rPr>
                <w:rFonts w:ascii="宋体" w:hAnsi="宋体"/>
                <w:szCs w:val="21"/>
              </w:rPr>
            </w:pPr>
          </w:p>
        </w:tc>
        <w:tc>
          <w:tcPr>
            <w:tcW w:w="1894" w:type="dxa"/>
            <w:vAlign w:val="center"/>
          </w:tcPr>
          <w:p>
            <w:pPr>
              <w:jc w:val="center"/>
              <w:rPr>
                <w:szCs w:val="21"/>
              </w:rPr>
            </w:pPr>
            <w:r>
              <w:rPr>
                <w:rFonts w:hint="eastAsia"/>
                <w:szCs w:val="21"/>
              </w:rPr>
              <w:t>数据移植</w:t>
            </w:r>
          </w:p>
        </w:tc>
        <w:tc>
          <w:tcPr>
            <w:tcW w:w="6509" w:type="dxa"/>
            <w:vAlign w:val="center"/>
          </w:tcPr>
          <w:p>
            <w:pPr>
              <w:rPr>
                <w:rFonts w:ascii="宋体" w:hAnsi="宋体"/>
                <w:szCs w:val="21"/>
              </w:rPr>
            </w:pPr>
            <w:r>
              <w:rPr>
                <w:rFonts w:hint="eastAsia" w:ascii="宋体" w:hAnsi="宋体"/>
                <w:szCs w:val="21"/>
              </w:rPr>
              <w:t>提供数据迁移工具。</w:t>
            </w:r>
          </w:p>
          <w:p>
            <w:pPr>
              <w:rPr>
                <w:rFonts w:ascii="宋体" w:hAnsi="宋体"/>
                <w:szCs w:val="21"/>
              </w:rPr>
            </w:pPr>
            <w:r>
              <w:rPr>
                <w:rFonts w:hint="eastAsia" w:ascii="宋体" w:hAnsi="宋体"/>
                <w:szCs w:val="21"/>
              </w:rPr>
              <w:t>支持与主流数据库的数据进行自动迁移</w:t>
            </w:r>
          </w:p>
          <w:p>
            <w:pPr>
              <w:rPr>
                <w:rFonts w:ascii="宋体" w:hAnsi="宋体"/>
                <w:szCs w:val="21"/>
              </w:rPr>
            </w:pPr>
            <w:r>
              <w:rPr>
                <w:rFonts w:hint="eastAsia" w:ascii="宋体" w:hAnsi="宋体"/>
                <w:szCs w:val="21"/>
              </w:rPr>
              <w:t>支持迁入TEXT、EXCEL、XML、SQL等文本数据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342" w:hRule="atLeast"/>
          <w:jc w:val="center"/>
        </w:trPr>
        <w:tc>
          <w:tcPr>
            <w:tcW w:w="549" w:type="dxa"/>
            <w:vAlign w:val="center"/>
          </w:tcPr>
          <w:p>
            <w:pPr>
              <w:widowControl/>
              <w:numPr>
                <w:ilvl w:val="0"/>
                <w:numId w:val="2"/>
              </w:numPr>
              <w:ind w:left="420"/>
              <w:jc w:val="center"/>
              <w:rPr>
                <w:rFonts w:ascii="宋体" w:hAnsi="宋体"/>
                <w:szCs w:val="21"/>
              </w:rPr>
            </w:pPr>
          </w:p>
        </w:tc>
        <w:tc>
          <w:tcPr>
            <w:tcW w:w="1894" w:type="dxa"/>
            <w:vAlign w:val="center"/>
          </w:tcPr>
          <w:p>
            <w:pPr>
              <w:autoSpaceDN w:val="0"/>
              <w:jc w:val="center"/>
              <w:textAlignment w:val="bottom"/>
              <w:rPr>
                <w:rFonts w:ascii="宋体"/>
                <w:szCs w:val="21"/>
              </w:rPr>
            </w:pPr>
            <w:r>
              <w:rPr>
                <w:rFonts w:hint="eastAsia"/>
                <w:szCs w:val="21"/>
              </w:rPr>
              <w:t>自动备份</w:t>
            </w:r>
          </w:p>
        </w:tc>
        <w:tc>
          <w:tcPr>
            <w:tcW w:w="6509" w:type="dxa"/>
            <w:vAlign w:val="center"/>
          </w:tcPr>
          <w:p>
            <w:pPr>
              <w:autoSpaceDN w:val="0"/>
              <w:textAlignment w:val="bottom"/>
              <w:rPr>
                <w:rFonts w:ascii="宋体" w:hAnsi="宋体"/>
                <w:szCs w:val="21"/>
              </w:rPr>
            </w:pPr>
            <w:r>
              <w:rPr>
                <w:rFonts w:hint="eastAsia" w:ascii="宋体" w:hAnsi="宋体"/>
                <w:szCs w:val="21"/>
              </w:rPr>
              <w:t>支持通过设置作业调度实现自动备份管理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145" w:hRule="atLeast"/>
          <w:jc w:val="center"/>
        </w:trPr>
        <w:tc>
          <w:tcPr>
            <w:tcW w:w="549" w:type="dxa"/>
            <w:vAlign w:val="center"/>
          </w:tcPr>
          <w:p>
            <w:pPr>
              <w:widowControl/>
              <w:numPr>
                <w:ilvl w:val="0"/>
                <w:numId w:val="2"/>
              </w:numPr>
              <w:ind w:left="420"/>
              <w:jc w:val="center"/>
              <w:rPr>
                <w:rFonts w:ascii="宋体" w:hAnsi="宋体"/>
                <w:szCs w:val="21"/>
              </w:rPr>
            </w:pPr>
          </w:p>
        </w:tc>
        <w:tc>
          <w:tcPr>
            <w:tcW w:w="1894" w:type="dxa"/>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提供统一的图形化数据库管理工具</w:t>
            </w:r>
          </w:p>
        </w:tc>
        <w:tc>
          <w:tcPr>
            <w:tcW w:w="6509" w:type="dxa"/>
            <w:vAlign w:val="center"/>
          </w:tcPr>
          <w:p>
            <w:pPr>
              <w:widowControl/>
              <w:rPr>
                <w:rFonts w:ascii="宋体" w:hAnsi="宋体" w:cs="宋体"/>
                <w:color w:val="000000"/>
                <w:kern w:val="0"/>
                <w:szCs w:val="21"/>
              </w:rPr>
            </w:pPr>
            <w:r>
              <w:rPr>
                <w:rFonts w:hint="eastAsia" w:ascii="宋体" w:hAnsi="宋体" w:cs="宋体"/>
                <w:color w:val="000000"/>
                <w:kern w:val="0"/>
                <w:szCs w:val="21"/>
              </w:rPr>
              <w:t>可对网络上不同硬件平台和版本的数据库进行集中式的统一管理。完成诸如启停数据库、备份、恢复、扩充空间、建表、建用户、复制管理等几乎所有的数据库管理工作；支持数据库对象管理、支持数据库配置管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145" w:hRule="atLeast"/>
          <w:jc w:val="center"/>
        </w:trPr>
        <w:tc>
          <w:tcPr>
            <w:tcW w:w="549" w:type="dxa"/>
            <w:vAlign w:val="center"/>
          </w:tcPr>
          <w:p>
            <w:pPr>
              <w:widowControl/>
              <w:numPr>
                <w:ilvl w:val="0"/>
                <w:numId w:val="2"/>
              </w:numPr>
              <w:ind w:left="420"/>
              <w:jc w:val="center"/>
              <w:rPr>
                <w:rFonts w:ascii="宋体" w:hAnsi="宋体"/>
                <w:szCs w:val="21"/>
              </w:rPr>
            </w:pPr>
          </w:p>
        </w:tc>
        <w:tc>
          <w:tcPr>
            <w:tcW w:w="1894" w:type="dxa"/>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提供图形化监控工具</w:t>
            </w:r>
          </w:p>
        </w:tc>
        <w:tc>
          <w:tcPr>
            <w:tcW w:w="6509" w:type="dxa"/>
            <w:vAlign w:val="center"/>
          </w:tcPr>
          <w:p>
            <w:pPr>
              <w:widowControl/>
              <w:rPr>
                <w:rFonts w:ascii="宋体" w:hAnsi="宋体" w:cs="宋体"/>
                <w:color w:val="000000"/>
                <w:kern w:val="0"/>
                <w:szCs w:val="21"/>
              </w:rPr>
            </w:pPr>
            <w:r>
              <w:rPr>
                <w:rFonts w:hint="eastAsia" w:ascii="宋体" w:hAnsi="宋体" w:cs="宋体"/>
                <w:color w:val="000000"/>
                <w:kern w:val="0"/>
                <w:szCs w:val="21"/>
              </w:rPr>
              <w:t>支持SQL事务跟踪管理，提供良好的对应用程序的性能分析工具，支持具有成熟的基于成本的优化机制技术；提供数据库当前活动的实时监控和查询工具；提供对数据库系统环境的动态管理视图接口，使用SQL脚本就可以实现对数据库系统的监控和性能分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342" w:hRule="atLeast"/>
          <w:jc w:val="center"/>
        </w:trPr>
        <w:tc>
          <w:tcPr>
            <w:tcW w:w="549" w:type="dxa"/>
            <w:vAlign w:val="center"/>
          </w:tcPr>
          <w:p>
            <w:pPr>
              <w:widowControl/>
              <w:numPr>
                <w:ilvl w:val="0"/>
                <w:numId w:val="2"/>
              </w:numPr>
              <w:ind w:left="420"/>
              <w:jc w:val="center"/>
              <w:rPr>
                <w:rFonts w:ascii="宋体" w:hAnsi="宋体"/>
                <w:szCs w:val="21"/>
              </w:rPr>
            </w:pPr>
          </w:p>
        </w:tc>
        <w:tc>
          <w:tcPr>
            <w:tcW w:w="1894" w:type="dxa"/>
            <w:vAlign w:val="center"/>
          </w:tcPr>
          <w:p>
            <w:pPr>
              <w:widowControl/>
              <w:jc w:val="center"/>
              <w:rPr>
                <w:rFonts w:ascii="宋体" w:hAnsi="宋体" w:cs="宋体"/>
                <w:kern w:val="0"/>
                <w:szCs w:val="21"/>
              </w:rPr>
            </w:pPr>
            <w:r>
              <w:rPr>
                <w:rFonts w:hint="eastAsia" w:ascii="宋体" w:hAnsi="宋体" w:cs="宋体"/>
                <w:kern w:val="0"/>
                <w:szCs w:val="21"/>
              </w:rPr>
              <w:t>联机维护要求</w:t>
            </w:r>
          </w:p>
        </w:tc>
        <w:tc>
          <w:tcPr>
            <w:tcW w:w="6509" w:type="dxa"/>
            <w:vAlign w:val="center"/>
          </w:tcPr>
          <w:p>
            <w:pPr>
              <w:widowControl/>
              <w:rPr>
                <w:rFonts w:ascii="宋体" w:hAnsi="宋体" w:cs="宋体"/>
                <w:kern w:val="0"/>
                <w:szCs w:val="21"/>
              </w:rPr>
            </w:pPr>
            <w:r>
              <w:rPr>
                <w:rFonts w:hint="eastAsia" w:ascii="宋体" w:hAnsi="宋体" w:cs="宋体"/>
                <w:kern w:val="0"/>
                <w:szCs w:val="21"/>
              </w:rPr>
              <w:t>支持数据库的联机维护功能</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866" w:hRule="atLeast"/>
          <w:jc w:val="center"/>
        </w:trPr>
        <w:tc>
          <w:tcPr>
            <w:tcW w:w="549" w:type="dxa"/>
            <w:vAlign w:val="center"/>
          </w:tcPr>
          <w:p>
            <w:pPr>
              <w:widowControl/>
              <w:numPr>
                <w:ilvl w:val="0"/>
                <w:numId w:val="2"/>
              </w:numPr>
              <w:ind w:left="420"/>
              <w:jc w:val="center"/>
              <w:rPr>
                <w:rFonts w:ascii="宋体" w:hAnsi="宋体"/>
                <w:szCs w:val="21"/>
              </w:rPr>
            </w:pPr>
          </w:p>
        </w:tc>
        <w:tc>
          <w:tcPr>
            <w:tcW w:w="1894" w:type="dxa"/>
            <w:vAlign w:val="center"/>
          </w:tcPr>
          <w:p>
            <w:pPr>
              <w:widowControl/>
              <w:jc w:val="center"/>
              <w:rPr>
                <w:rFonts w:ascii="宋体" w:hAnsi="宋体" w:cs="宋体"/>
                <w:kern w:val="0"/>
                <w:szCs w:val="21"/>
              </w:rPr>
            </w:pPr>
            <w:r>
              <w:rPr>
                <w:rFonts w:hint="eastAsia" w:ascii="宋体" w:hAnsi="宋体" w:cs="宋体"/>
                <w:kern w:val="0"/>
                <w:szCs w:val="21"/>
              </w:rPr>
              <w:t>存储管理要求</w:t>
            </w:r>
          </w:p>
        </w:tc>
        <w:tc>
          <w:tcPr>
            <w:tcW w:w="6509" w:type="dxa"/>
            <w:vAlign w:val="center"/>
          </w:tcPr>
          <w:p>
            <w:pPr>
              <w:widowControl/>
              <w:rPr>
                <w:rFonts w:ascii="宋体" w:hAnsi="宋体" w:cs="宋体"/>
                <w:kern w:val="0"/>
                <w:szCs w:val="21"/>
              </w:rPr>
            </w:pPr>
            <w:r>
              <w:rPr>
                <w:rFonts w:hint="eastAsia" w:ascii="宋体" w:hAnsi="宋体" w:cs="宋体"/>
                <w:kern w:val="0"/>
                <w:szCs w:val="21"/>
              </w:rPr>
              <w:t>支持数据库、表空间级别的高级存储管理功能，能够支持数据库、表空间等对象的存储自动化管理功能；能够实现，存储的自动增长、与收缩，无须用户干预</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145" w:hRule="atLeast"/>
          <w:jc w:val="center"/>
        </w:trPr>
        <w:tc>
          <w:tcPr>
            <w:tcW w:w="549" w:type="dxa"/>
            <w:vAlign w:val="center"/>
          </w:tcPr>
          <w:p>
            <w:pPr>
              <w:widowControl/>
              <w:numPr>
                <w:ilvl w:val="0"/>
                <w:numId w:val="2"/>
              </w:numPr>
              <w:ind w:left="420"/>
              <w:jc w:val="center"/>
              <w:rPr>
                <w:rFonts w:ascii="宋体" w:hAnsi="宋体"/>
                <w:szCs w:val="21"/>
              </w:rPr>
            </w:pPr>
          </w:p>
        </w:tc>
        <w:tc>
          <w:tcPr>
            <w:tcW w:w="1894" w:type="dxa"/>
            <w:vAlign w:val="center"/>
          </w:tcPr>
          <w:p>
            <w:pPr>
              <w:widowControl/>
              <w:jc w:val="center"/>
              <w:rPr>
                <w:rFonts w:ascii="宋体" w:hAnsi="宋体" w:cs="宋体"/>
                <w:kern w:val="0"/>
                <w:szCs w:val="21"/>
              </w:rPr>
            </w:pPr>
            <w:r>
              <w:rPr>
                <w:rFonts w:hint="eastAsia" w:ascii="宋体" w:hAnsi="宋体" w:cs="宋体"/>
                <w:kern w:val="0"/>
                <w:szCs w:val="21"/>
              </w:rPr>
              <w:t>内存管理要求</w:t>
            </w:r>
          </w:p>
        </w:tc>
        <w:tc>
          <w:tcPr>
            <w:tcW w:w="6509" w:type="dxa"/>
            <w:vAlign w:val="center"/>
          </w:tcPr>
          <w:p>
            <w:pPr>
              <w:widowControl/>
              <w:rPr>
                <w:rFonts w:ascii="宋体" w:hAnsi="宋体" w:cs="宋体"/>
                <w:kern w:val="0"/>
                <w:szCs w:val="21"/>
              </w:rPr>
            </w:pPr>
            <w:r>
              <w:rPr>
                <w:rFonts w:hint="eastAsia" w:ascii="宋体" w:hAnsi="宋体" w:cs="宋体"/>
                <w:kern w:val="0"/>
                <w:szCs w:val="21"/>
              </w:rPr>
              <w:t>数据库应该支持高效的内存管理功能，支持数据库核心参数根据系统负载情况自动调整，支持内存缓冲区、排序内存、并发控制内存等内存对象之间的动态分配，更好的适应负载的动态变化，同时简化</w:t>
            </w:r>
            <w:r>
              <w:rPr>
                <w:rFonts w:cs="宋体"/>
                <w:kern w:val="0"/>
                <w:szCs w:val="21"/>
              </w:rPr>
              <w:t>DBA</w:t>
            </w:r>
            <w:r>
              <w:rPr>
                <w:rFonts w:hint="eastAsia" w:ascii="宋体" w:hAnsi="宋体" w:cs="宋体"/>
                <w:kern w:val="0"/>
                <w:szCs w:val="21"/>
              </w:rPr>
              <w:t>的日常优化工作量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85" w:hRule="atLeast"/>
          <w:jc w:val="center"/>
        </w:trPr>
        <w:tc>
          <w:tcPr>
            <w:tcW w:w="549" w:type="dxa"/>
            <w:vAlign w:val="center"/>
          </w:tcPr>
          <w:p>
            <w:pPr>
              <w:widowControl/>
              <w:numPr>
                <w:ilvl w:val="0"/>
                <w:numId w:val="2"/>
              </w:numPr>
              <w:ind w:left="420"/>
              <w:jc w:val="center"/>
              <w:rPr>
                <w:rFonts w:ascii="宋体" w:hAnsi="宋体"/>
                <w:szCs w:val="21"/>
              </w:rPr>
            </w:pPr>
          </w:p>
        </w:tc>
        <w:tc>
          <w:tcPr>
            <w:tcW w:w="1894" w:type="dxa"/>
            <w:vAlign w:val="center"/>
          </w:tcPr>
          <w:p>
            <w:pPr>
              <w:widowControl/>
              <w:jc w:val="center"/>
              <w:rPr>
                <w:rFonts w:ascii="宋体" w:hAnsi="宋体" w:cs="宋体"/>
                <w:kern w:val="0"/>
                <w:szCs w:val="21"/>
              </w:rPr>
            </w:pPr>
            <w:r>
              <w:rPr>
                <w:rFonts w:hint="eastAsia" w:ascii="宋体" w:hAnsi="宋体" w:cs="宋体"/>
                <w:kern w:val="0"/>
                <w:szCs w:val="21"/>
              </w:rPr>
              <w:t>自动化执行机制</w:t>
            </w:r>
          </w:p>
        </w:tc>
        <w:tc>
          <w:tcPr>
            <w:tcW w:w="6509" w:type="dxa"/>
            <w:vAlign w:val="center"/>
          </w:tcPr>
          <w:p>
            <w:pPr>
              <w:widowControl/>
              <w:rPr>
                <w:rFonts w:ascii="宋体" w:hAnsi="宋体" w:cs="宋体"/>
                <w:kern w:val="0"/>
                <w:szCs w:val="21"/>
              </w:rPr>
            </w:pPr>
            <w:r>
              <w:rPr>
                <w:rFonts w:hint="eastAsia" w:ascii="宋体" w:hAnsi="宋体" w:cs="宋体"/>
                <w:kern w:val="0"/>
                <w:szCs w:val="21"/>
              </w:rPr>
              <w:t>具备支持</w:t>
            </w:r>
            <w:r>
              <w:rPr>
                <w:rFonts w:cs="宋体"/>
                <w:kern w:val="0"/>
                <w:szCs w:val="21"/>
              </w:rPr>
              <w:t>DBA</w:t>
            </w:r>
            <w:r>
              <w:rPr>
                <w:rFonts w:hint="eastAsia" w:ascii="宋体" w:hAnsi="宋体" w:cs="宋体"/>
                <w:kern w:val="0"/>
                <w:szCs w:val="21"/>
              </w:rPr>
              <w:t>日常工作的自动化执行机制，具备自动收集统计信息、自动执行表重组等功能</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85" w:hRule="atLeast"/>
          <w:jc w:val="center"/>
        </w:trPr>
        <w:tc>
          <w:tcPr>
            <w:tcW w:w="549" w:type="dxa"/>
            <w:vAlign w:val="center"/>
          </w:tcPr>
          <w:p>
            <w:pPr>
              <w:widowControl/>
              <w:numPr>
                <w:ilvl w:val="0"/>
                <w:numId w:val="2"/>
              </w:numPr>
              <w:ind w:left="420"/>
              <w:jc w:val="center"/>
              <w:rPr>
                <w:rFonts w:ascii="宋体" w:hAnsi="宋体"/>
                <w:szCs w:val="21"/>
              </w:rPr>
            </w:pPr>
          </w:p>
        </w:tc>
        <w:tc>
          <w:tcPr>
            <w:tcW w:w="1894" w:type="dxa"/>
            <w:vAlign w:val="center"/>
          </w:tcPr>
          <w:p>
            <w:pPr>
              <w:widowControl/>
              <w:jc w:val="center"/>
              <w:rPr>
                <w:rFonts w:ascii="宋体" w:hAnsi="宋体" w:cs="宋体"/>
                <w:kern w:val="0"/>
                <w:szCs w:val="21"/>
              </w:rPr>
            </w:pPr>
            <w:r>
              <w:rPr>
                <w:rFonts w:hint="eastAsia" w:ascii="宋体" w:hAnsi="宋体" w:cs="宋体"/>
                <w:kern w:val="0"/>
                <w:szCs w:val="21"/>
              </w:rPr>
              <w:t>锁机制要求</w:t>
            </w:r>
          </w:p>
        </w:tc>
        <w:tc>
          <w:tcPr>
            <w:tcW w:w="6509" w:type="dxa"/>
            <w:vAlign w:val="center"/>
          </w:tcPr>
          <w:p>
            <w:pPr>
              <w:widowControl/>
              <w:rPr>
                <w:rFonts w:ascii="宋体" w:hAnsi="宋体" w:cs="宋体"/>
                <w:kern w:val="0"/>
                <w:szCs w:val="21"/>
              </w:rPr>
            </w:pPr>
            <w:r>
              <w:rPr>
                <w:rFonts w:hint="eastAsia" w:ascii="宋体" w:hAnsi="宋体" w:cs="宋体"/>
                <w:kern w:val="0"/>
                <w:szCs w:val="21"/>
              </w:rPr>
              <w:t>支持行级锁机制，有良好的死锁处理机制，以及阶段提交机制，以保证数据的完整性和一致性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342" w:hRule="atLeast"/>
          <w:jc w:val="center"/>
        </w:trPr>
        <w:tc>
          <w:tcPr>
            <w:tcW w:w="549" w:type="dxa"/>
            <w:vAlign w:val="center"/>
          </w:tcPr>
          <w:p>
            <w:pPr>
              <w:widowControl/>
              <w:numPr>
                <w:ilvl w:val="0"/>
                <w:numId w:val="2"/>
              </w:numPr>
              <w:ind w:left="420"/>
              <w:jc w:val="center"/>
              <w:rPr>
                <w:rFonts w:ascii="宋体" w:hAnsi="宋体"/>
                <w:szCs w:val="21"/>
              </w:rPr>
            </w:pPr>
          </w:p>
        </w:tc>
        <w:tc>
          <w:tcPr>
            <w:tcW w:w="1894" w:type="dxa"/>
            <w:vAlign w:val="center"/>
          </w:tcPr>
          <w:p>
            <w:pPr>
              <w:widowControl/>
              <w:jc w:val="center"/>
              <w:rPr>
                <w:rFonts w:ascii="宋体" w:hAnsi="宋体" w:cs="宋体"/>
                <w:kern w:val="0"/>
                <w:szCs w:val="21"/>
              </w:rPr>
            </w:pPr>
            <w:r>
              <w:rPr>
                <w:rFonts w:hint="eastAsia" w:ascii="宋体" w:hAnsi="宋体" w:cs="宋体"/>
                <w:kern w:val="0"/>
                <w:szCs w:val="21"/>
              </w:rPr>
              <w:t>数据库加密</w:t>
            </w:r>
          </w:p>
        </w:tc>
        <w:tc>
          <w:tcPr>
            <w:tcW w:w="6509" w:type="dxa"/>
            <w:vAlign w:val="center"/>
          </w:tcPr>
          <w:p>
            <w:pPr>
              <w:widowControl/>
              <w:rPr>
                <w:rFonts w:ascii="宋体" w:hAnsi="宋体" w:cs="宋体"/>
                <w:kern w:val="0"/>
                <w:szCs w:val="21"/>
              </w:rPr>
            </w:pPr>
            <w:r>
              <w:rPr>
                <w:rFonts w:hint="eastAsia" w:ascii="宋体" w:hAnsi="宋体" w:cs="宋体"/>
                <w:kern w:val="0"/>
                <w:szCs w:val="21"/>
              </w:rPr>
              <w:t>支持数据库存储加密、数据传输通道加密等保密机制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342" w:hRule="atLeast"/>
          <w:jc w:val="center"/>
        </w:trPr>
        <w:tc>
          <w:tcPr>
            <w:tcW w:w="549" w:type="dxa"/>
            <w:vAlign w:val="center"/>
          </w:tcPr>
          <w:p>
            <w:pPr>
              <w:widowControl/>
              <w:numPr>
                <w:ilvl w:val="0"/>
                <w:numId w:val="2"/>
              </w:numPr>
              <w:ind w:left="420"/>
              <w:jc w:val="center"/>
              <w:rPr>
                <w:rFonts w:ascii="宋体" w:hAnsi="宋体"/>
                <w:szCs w:val="21"/>
              </w:rPr>
            </w:pPr>
          </w:p>
        </w:tc>
        <w:tc>
          <w:tcPr>
            <w:tcW w:w="1894" w:type="dxa"/>
            <w:vAlign w:val="center"/>
          </w:tcPr>
          <w:p>
            <w:pPr>
              <w:widowControl/>
              <w:jc w:val="center"/>
              <w:rPr>
                <w:rFonts w:ascii="宋体" w:hAnsi="宋体" w:cs="宋体"/>
                <w:kern w:val="0"/>
                <w:szCs w:val="21"/>
              </w:rPr>
            </w:pPr>
            <w:r>
              <w:rPr>
                <w:rFonts w:hint="eastAsia" w:ascii="宋体" w:hAnsi="宋体" w:cs="宋体"/>
                <w:kern w:val="0"/>
                <w:szCs w:val="21"/>
              </w:rPr>
              <w:t>存储安全控制</w:t>
            </w:r>
          </w:p>
        </w:tc>
        <w:tc>
          <w:tcPr>
            <w:tcW w:w="6509" w:type="dxa"/>
            <w:vAlign w:val="center"/>
          </w:tcPr>
          <w:p>
            <w:pPr>
              <w:widowControl/>
              <w:rPr>
                <w:rFonts w:ascii="宋体" w:hAnsi="宋体" w:cs="宋体"/>
                <w:kern w:val="0"/>
                <w:szCs w:val="21"/>
              </w:rPr>
            </w:pPr>
            <w:r>
              <w:rPr>
                <w:rFonts w:hint="eastAsia" w:ascii="宋体" w:hAnsi="宋体" w:cs="宋体"/>
                <w:kern w:val="0"/>
                <w:szCs w:val="21"/>
              </w:rPr>
              <w:t>支持随意存取控制、身份识别、角色划分、追踪审计等安全机制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53" w:hRule="atLeast"/>
          <w:jc w:val="center"/>
        </w:trPr>
        <w:tc>
          <w:tcPr>
            <w:tcW w:w="549" w:type="dxa"/>
            <w:vAlign w:val="center"/>
          </w:tcPr>
          <w:p>
            <w:pPr>
              <w:widowControl/>
              <w:numPr>
                <w:ilvl w:val="0"/>
                <w:numId w:val="2"/>
              </w:numPr>
              <w:ind w:left="420"/>
              <w:jc w:val="center"/>
              <w:rPr>
                <w:rFonts w:ascii="宋体" w:hAnsi="宋体"/>
                <w:szCs w:val="21"/>
              </w:rPr>
            </w:pPr>
          </w:p>
        </w:tc>
        <w:tc>
          <w:tcPr>
            <w:tcW w:w="1894" w:type="dxa"/>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支持用户定义的角色</w:t>
            </w:r>
          </w:p>
        </w:tc>
        <w:tc>
          <w:tcPr>
            <w:tcW w:w="6509" w:type="dxa"/>
            <w:vAlign w:val="center"/>
          </w:tcPr>
          <w:p>
            <w:pPr>
              <w:widowControl/>
              <w:rPr>
                <w:rFonts w:ascii="宋体" w:hAnsi="宋体" w:cs="宋体"/>
                <w:color w:val="000000"/>
                <w:kern w:val="0"/>
                <w:szCs w:val="21"/>
              </w:rPr>
            </w:pPr>
            <w:r>
              <w:rPr>
                <w:rFonts w:hint="eastAsia" w:ascii="宋体" w:hAnsi="宋体" w:cs="宋体"/>
                <w:color w:val="000000"/>
                <w:kern w:val="0"/>
                <w:szCs w:val="21"/>
              </w:rPr>
              <w:t>支持用户定义的角色</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85" w:hRule="atLeast"/>
          <w:jc w:val="center"/>
        </w:trPr>
        <w:tc>
          <w:tcPr>
            <w:tcW w:w="549" w:type="dxa"/>
            <w:vAlign w:val="center"/>
          </w:tcPr>
          <w:p>
            <w:pPr>
              <w:widowControl/>
              <w:numPr>
                <w:ilvl w:val="0"/>
                <w:numId w:val="2"/>
              </w:numPr>
              <w:ind w:left="420"/>
              <w:jc w:val="center"/>
              <w:rPr>
                <w:rFonts w:ascii="宋体" w:hAnsi="宋体"/>
                <w:szCs w:val="21"/>
              </w:rPr>
            </w:pPr>
          </w:p>
        </w:tc>
        <w:tc>
          <w:tcPr>
            <w:tcW w:w="1894" w:type="dxa"/>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支持数据备份的加密</w:t>
            </w:r>
          </w:p>
        </w:tc>
        <w:tc>
          <w:tcPr>
            <w:tcW w:w="6509" w:type="dxa"/>
            <w:vAlign w:val="center"/>
          </w:tcPr>
          <w:p>
            <w:pPr>
              <w:widowControl/>
              <w:rPr>
                <w:rFonts w:ascii="宋体" w:hAnsi="宋体" w:cs="宋体"/>
                <w:color w:val="000000"/>
                <w:kern w:val="0"/>
                <w:szCs w:val="21"/>
              </w:rPr>
            </w:pPr>
            <w:r>
              <w:rPr>
                <w:rFonts w:hint="eastAsia" w:ascii="宋体" w:hAnsi="宋体" w:cs="宋体"/>
                <w:color w:val="000000"/>
                <w:kern w:val="0"/>
                <w:szCs w:val="21"/>
              </w:rPr>
              <w:t>支持外部硬件安全模块对接和Key管理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85" w:hRule="atLeast"/>
          <w:jc w:val="center"/>
        </w:trPr>
        <w:tc>
          <w:tcPr>
            <w:tcW w:w="549" w:type="dxa"/>
            <w:vAlign w:val="center"/>
          </w:tcPr>
          <w:p>
            <w:pPr>
              <w:widowControl/>
              <w:numPr>
                <w:ilvl w:val="0"/>
                <w:numId w:val="2"/>
              </w:numPr>
              <w:ind w:left="420"/>
              <w:jc w:val="center"/>
              <w:rPr>
                <w:rFonts w:ascii="宋体" w:hAnsi="宋体"/>
                <w:szCs w:val="21"/>
              </w:rPr>
            </w:pPr>
          </w:p>
        </w:tc>
        <w:tc>
          <w:tcPr>
            <w:tcW w:w="1894" w:type="dxa"/>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支持代码模块签名</w:t>
            </w:r>
          </w:p>
        </w:tc>
        <w:tc>
          <w:tcPr>
            <w:tcW w:w="6509" w:type="dxa"/>
            <w:vAlign w:val="center"/>
          </w:tcPr>
          <w:p>
            <w:pPr>
              <w:widowControl/>
              <w:rPr>
                <w:rFonts w:ascii="宋体" w:hAnsi="宋体" w:cs="宋体"/>
                <w:color w:val="000000"/>
                <w:kern w:val="0"/>
                <w:szCs w:val="21"/>
              </w:rPr>
            </w:pPr>
            <w:r>
              <w:rPr>
                <w:rFonts w:hint="eastAsia" w:ascii="宋体" w:hAnsi="宋体" w:cs="宋体"/>
                <w:color w:val="000000"/>
                <w:kern w:val="0"/>
                <w:szCs w:val="21"/>
              </w:rPr>
              <w:t>提供了证书可以对代码模块(函数、存储过程、事件通知和触发器)进行数字签名的能力</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85" w:hRule="atLeast"/>
          <w:jc w:val="center"/>
        </w:trPr>
        <w:tc>
          <w:tcPr>
            <w:tcW w:w="549" w:type="dxa"/>
            <w:vAlign w:val="center"/>
          </w:tcPr>
          <w:p>
            <w:pPr>
              <w:widowControl/>
              <w:numPr>
                <w:ilvl w:val="0"/>
                <w:numId w:val="2"/>
              </w:numPr>
              <w:ind w:left="420"/>
              <w:jc w:val="center"/>
              <w:rPr>
                <w:rFonts w:ascii="宋体" w:hAnsi="宋体"/>
                <w:szCs w:val="21"/>
              </w:rPr>
            </w:pPr>
          </w:p>
        </w:tc>
        <w:tc>
          <w:tcPr>
            <w:tcW w:w="1894" w:type="dxa"/>
            <w:vAlign w:val="center"/>
          </w:tcPr>
          <w:p>
            <w:pPr>
              <w:jc w:val="center"/>
              <w:textAlignment w:val="bottom"/>
              <w:rPr>
                <w:rFonts w:ascii="宋体" w:hAnsi="宋体"/>
                <w:szCs w:val="21"/>
                <w:lang w:bidi="en-US"/>
              </w:rPr>
            </w:pPr>
            <w:r>
              <w:rPr>
                <w:rFonts w:hint="eastAsia" w:ascii="宋体" w:hAnsi="宋体"/>
                <w:szCs w:val="21"/>
                <w:lang w:bidi="en-US"/>
              </w:rPr>
              <w:t>支持数据传输加密</w:t>
            </w:r>
          </w:p>
        </w:tc>
        <w:tc>
          <w:tcPr>
            <w:tcW w:w="6509" w:type="dxa"/>
            <w:vAlign w:val="center"/>
          </w:tcPr>
          <w:p>
            <w:pPr>
              <w:textAlignment w:val="bottom"/>
              <w:rPr>
                <w:rFonts w:ascii="宋体" w:hAnsi="宋体"/>
                <w:szCs w:val="21"/>
                <w:lang w:bidi="en-US"/>
              </w:rPr>
            </w:pPr>
            <w:r>
              <w:rPr>
                <w:rFonts w:hint="eastAsia" w:ascii="宋体" w:hAnsi="宋体"/>
                <w:szCs w:val="21"/>
                <w:lang w:bidi="en-US"/>
              </w:rPr>
              <w:t>支持基于SSL传输加密；支持加密证书、OpenSSL；支持国标安全证书、支持JDBC、ODBC数据访问接口的传输加密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342" w:hRule="atLeast"/>
          <w:jc w:val="center"/>
        </w:trPr>
        <w:tc>
          <w:tcPr>
            <w:tcW w:w="549" w:type="dxa"/>
            <w:vAlign w:val="center"/>
          </w:tcPr>
          <w:p>
            <w:pPr>
              <w:widowControl/>
              <w:numPr>
                <w:ilvl w:val="0"/>
                <w:numId w:val="2"/>
              </w:numPr>
              <w:ind w:left="420"/>
              <w:jc w:val="center"/>
              <w:rPr>
                <w:rFonts w:ascii="宋体" w:hAnsi="宋体"/>
                <w:szCs w:val="21"/>
              </w:rPr>
            </w:pPr>
          </w:p>
        </w:tc>
        <w:tc>
          <w:tcPr>
            <w:tcW w:w="1894" w:type="dxa"/>
            <w:vAlign w:val="center"/>
          </w:tcPr>
          <w:p>
            <w:pPr>
              <w:jc w:val="center"/>
              <w:textAlignment w:val="bottom"/>
              <w:rPr>
                <w:rFonts w:ascii="宋体" w:hAnsi="宋体"/>
                <w:szCs w:val="21"/>
                <w:lang w:bidi="en-US"/>
              </w:rPr>
            </w:pPr>
            <w:r>
              <w:rPr>
                <w:rFonts w:hint="eastAsia" w:ascii="宋体" w:hAnsi="宋体"/>
                <w:szCs w:val="21"/>
                <w:lang w:bidi="en-US"/>
              </w:rPr>
              <w:t>安全功能</w:t>
            </w:r>
          </w:p>
        </w:tc>
        <w:tc>
          <w:tcPr>
            <w:tcW w:w="6509" w:type="dxa"/>
            <w:vAlign w:val="center"/>
          </w:tcPr>
          <w:p>
            <w:pPr>
              <w:textAlignment w:val="bottom"/>
              <w:rPr>
                <w:rFonts w:ascii="宋体" w:hAnsi="宋体"/>
                <w:szCs w:val="21"/>
                <w:lang w:bidi="en-US"/>
              </w:rPr>
            </w:pPr>
            <w:r>
              <w:rPr>
                <w:rFonts w:hint="eastAsia" w:ascii="宋体" w:hAnsi="宋体"/>
                <w:szCs w:val="21"/>
                <w:lang w:bidi="en-US"/>
              </w:rPr>
              <w:t>支持强制存取控制、身份识别、角色划分、追踪审计等</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85" w:hRule="atLeast"/>
          <w:jc w:val="center"/>
        </w:trPr>
        <w:tc>
          <w:tcPr>
            <w:tcW w:w="549" w:type="dxa"/>
            <w:vAlign w:val="center"/>
          </w:tcPr>
          <w:p>
            <w:pPr>
              <w:widowControl/>
              <w:numPr>
                <w:ilvl w:val="0"/>
                <w:numId w:val="2"/>
              </w:numPr>
              <w:ind w:left="420"/>
              <w:jc w:val="center"/>
              <w:rPr>
                <w:rFonts w:ascii="宋体" w:hAnsi="宋体"/>
                <w:szCs w:val="21"/>
              </w:rPr>
            </w:pPr>
          </w:p>
        </w:tc>
        <w:tc>
          <w:tcPr>
            <w:tcW w:w="1894" w:type="dxa"/>
            <w:vAlign w:val="center"/>
          </w:tcPr>
          <w:p>
            <w:pPr>
              <w:jc w:val="center"/>
              <w:textAlignment w:val="bottom"/>
              <w:rPr>
                <w:rFonts w:ascii="宋体" w:hAnsi="宋体"/>
                <w:szCs w:val="21"/>
                <w:lang w:bidi="en-US"/>
              </w:rPr>
            </w:pPr>
            <w:r>
              <w:rPr>
                <w:rFonts w:hint="eastAsia" w:ascii="宋体" w:hAnsi="宋体"/>
                <w:szCs w:val="21"/>
                <w:lang w:bidi="en-US"/>
              </w:rPr>
              <w:t>支持三权分立</w:t>
            </w:r>
          </w:p>
        </w:tc>
        <w:tc>
          <w:tcPr>
            <w:tcW w:w="6509" w:type="dxa"/>
            <w:vAlign w:val="center"/>
          </w:tcPr>
          <w:p>
            <w:pPr>
              <w:textAlignment w:val="bottom"/>
              <w:rPr>
                <w:rFonts w:ascii="宋体" w:hAnsi="宋体"/>
                <w:szCs w:val="21"/>
                <w:lang w:bidi="en-US"/>
              </w:rPr>
            </w:pPr>
            <w:r>
              <w:rPr>
                <w:rFonts w:hint="eastAsia" w:ascii="宋体" w:hAnsi="宋体"/>
                <w:szCs w:val="21"/>
                <w:lang w:bidi="en-US"/>
              </w:rPr>
              <w:t>避免DBA权限过大造成安全隐患，最少分为数据库管理员、安全管理员、审计管理员</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425" w:hRule="atLeast"/>
          <w:jc w:val="center"/>
        </w:trPr>
        <w:tc>
          <w:tcPr>
            <w:tcW w:w="549" w:type="dxa"/>
            <w:vAlign w:val="center"/>
          </w:tcPr>
          <w:p>
            <w:pPr>
              <w:widowControl/>
              <w:numPr>
                <w:ilvl w:val="0"/>
                <w:numId w:val="2"/>
              </w:numPr>
              <w:ind w:left="420"/>
              <w:jc w:val="center"/>
              <w:rPr>
                <w:rFonts w:ascii="宋体" w:hAnsi="宋体"/>
                <w:szCs w:val="21"/>
              </w:rPr>
            </w:pPr>
          </w:p>
        </w:tc>
        <w:tc>
          <w:tcPr>
            <w:tcW w:w="1894" w:type="dxa"/>
            <w:vAlign w:val="center"/>
          </w:tcPr>
          <w:p>
            <w:pPr>
              <w:jc w:val="center"/>
              <w:rPr>
                <w:rFonts w:ascii="宋体" w:hAnsi="宋体"/>
                <w:color w:val="000000"/>
                <w:szCs w:val="21"/>
              </w:rPr>
            </w:pPr>
            <w:r>
              <w:rPr>
                <w:rFonts w:hint="eastAsia" w:ascii="宋体" w:hAnsi="宋体"/>
                <w:color w:val="000000"/>
                <w:szCs w:val="21"/>
              </w:rPr>
              <w:t>身份认证和资源限制</w:t>
            </w:r>
          </w:p>
        </w:tc>
        <w:tc>
          <w:tcPr>
            <w:tcW w:w="6509" w:type="dxa"/>
            <w:vAlign w:val="center"/>
          </w:tcPr>
          <w:p>
            <w:pPr>
              <w:autoSpaceDN w:val="0"/>
              <w:textAlignment w:val="bottom"/>
              <w:rPr>
                <w:rFonts w:ascii="宋体" w:hAnsi="宋体"/>
                <w:szCs w:val="21"/>
              </w:rPr>
            </w:pPr>
            <w:r>
              <w:rPr>
                <w:rFonts w:hint="eastAsia" w:ascii="宋体" w:hAnsi="宋体"/>
                <w:szCs w:val="21"/>
              </w:rPr>
              <w:t>支持设置口令复杂度，可以从口令长度、是否包含字母、数字、特殊字符等方面对口令复杂度进行设置。</w:t>
            </w:r>
          </w:p>
          <w:p>
            <w:pPr>
              <w:autoSpaceDN w:val="0"/>
              <w:textAlignment w:val="bottom"/>
              <w:rPr>
                <w:rFonts w:ascii="宋体" w:hAnsi="宋体"/>
                <w:szCs w:val="21"/>
              </w:rPr>
            </w:pPr>
            <w:r>
              <w:rPr>
                <w:rFonts w:hint="eastAsia" w:ascii="宋体" w:hAnsi="宋体"/>
                <w:szCs w:val="21"/>
              </w:rPr>
              <w:t>支持对用户资源进行限制，包括密码登录失败次数、口令有效期、口令锁定期、会话空闲期、最大会话数等方面进行限制。</w:t>
            </w:r>
          </w:p>
          <w:p>
            <w:pPr>
              <w:autoSpaceDN w:val="0"/>
              <w:textAlignment w:val="bottom"/>
              <w:rPr>
                <w:rFonts w:ascii="宋体" w:hAnsi="宋体"/>
                <w:szCs w:val="21"/>
              </w:rPr>
            </w:pPr>
            <w:r>
              <w:rPr>
                <w:rFonts w:hint="eastAsia" w:ascii="宋体" w:hAnsi="宋体"/>
                <w:szCs w:val="21"/>
              </w:rPr>
              <w:t>可以锁定和解锁用户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704" w:hRule="atLeast"/>
          <w:jc w:val="center"/>
        </w:trPr>
        <w:tc>
          <w:tcPr>
            <w:tcW w:w="549" w:type="dxa"/>
            <w:vAlign w:val="center"/>
          </w:tcPr>
          <w:p>
            <w:pPr>
              <w:widowControl/>
              <w:numPr>
                <w:ilvl w:val="0"/>
                <w:numId w:val="2"/>
              </w:numPr>
              <w:ind w:left="420"/>
              <w:jc w:val="center"/>
              <w:rPr>
                <w:rFonts w:ascii="宋体" w:hAnsi="宋体"/>
                <w:szCs w:val="21"/>
              </w:rPr>
            </w:pPr>
          </w:p>
        </w:tc>
        <w:tc>
          <w:tcPr>
            <w:tcW w:w="1894" w:type="dxa"/>
            <w:vAlign w:val="center"/>
          </w:tcPr>
          <w:p>
            <w:pPr>
              <w:jc w:val="center"/>
              <w:rPr>
                <w:rFonts w:ascii="宋体" w:hAnsi="宋体"/>
                <w:color w:val="000000"/>
                <w:szCs w:val="21"/>
              </w:rPr>
            </w:pPr>
            <w:r>
              <w:rPr>
                <w:rFonts w:hint="eastAsia" w:ascii="宋体" w:hAnsi="宋体"/>
                <w:color w:val="000000"/>
                <w:szCs w:val="21"/>
              </w:rPr>
              <w:t>权限管理</w:t>
            </w:r>
          </w:p>
        </w:tc>
        <w:tc>
          <w:tcPr>
            <w:tcW w:w="6509" w:type="dxa"/>
            <w:vAlign w:val="center"/>
          </w:tcPr>
          <w:p>
            <w:pPr>
              <w:autoSpaceDN w:val="0"/>
              <w:textAlignment w:val="bottom"/>
              <w:rPr>
                <w:rFonts w:ascii="宋体" w:hAnsi="宋体"/>
                <w:szCs w:val="21"/>
              </w:rPr>
            </w:pPr>
            <w:r>
              <w:rPr>
                <w:rFonts w:hint="eastAsia" w:ascii="宋体" w:hAnsi="宋体"/>
                <w:szCs w:val="21"/>
              </w:rPr>
              <w:t>支持自定义角色。</w:t>
            </w:r>
          </w:p>
          <w:p>
            <w:pPr>
              <w:autoSpaceDN w:val="0"/>
              <w:textAlignment w:val="bottom"/>
              <w:rPr>
                <w:rFonts w:ascii="宋体" w:hAnsi="宋体"/>
                <w:szCs w:val="21"/>
              </w:rPr>
            </w:pPr>
            <w:r>
              <w:rPr>
                <w:rFonts w:hint="eastAsia" w:ascii="宋体" w:hAnsi="宋体"/>
                <w:szCs w:val="21"/>
              </w:rPr>
              <w:t>支持授予、回收、转授权限，支持级联回收权限。</w:t>
            </w:r>
          </w:p>
          <w:p>
            <w:pPr>
              <w:autoSpaceDN w:val="0"/>
              <w:textAlignment w:val="bottom"/>
              <w:rPr>
                <w:rFonts w:ascii="宋体" w:hAnsi="宋体"/>
                <w:szCs w:val="21"/>
              </w:rPr>
            </w:pPr>
            <w:r>
              <w:rPr>
                <w:rFonts w:hint="eastAsia" w:ascii="宋体" w:hAnsi="宋体"/>
                <w:szCs w:val="21"/>
              </w:rPr>
              <w:t>支持授予创建表、视图、存储过程/函数、触发器、索引、序列、用户、角色等对象的系统权限。</w:t>
            </w:r>
          </w:p>
          <w:p>
            <w:pPr>
              <w:autoSpaceDN w:val="0"/>
              <w:textAlignment w:val="bottom"/>
              <w:rPr>
                <w:rFonts w:ascii="宋体" w:hAnsi="宋体"/>
                <w:szCs w:val="21"/>
              </w:rPr>
            </w:pPr>
            <w:r>
              <w:rPr>
                <w:rFonts w:hint="eastAsia" w:ascii="宋体" w:hAnsi="宋体"/>
                <w:szCs w:val="21"/>
              </w:rPr>
              <w:t>支持授予数据库对象上的INSERT、UPDATE、DELETE、SELECT、EXECUTE等对象权限，对象权限最小粒度到列级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704" w:hRule="atLeast"/>
          <w:jc w:val="center"/>
        </w:trPr>
        <w:tc>
          <w:tcPr>
            <w:tcW w:w="549" w:type="dxa"/>
            <w:vAlign w:val="center"/>
          </w:tcPr>
          <w:p>
            <w:pPr>
              <w:widowControl/>
              <w:numPr>
                <w:ilvl w:val="0"/>
                <w:numId w:val="2"/>
              </w:numPr>
              <w:ind w:left="420"/>
              <w:jc w:val="center"/>
              <w:rPr>
                <w:rFonts w:ascii="宋体" w:hAnsi="宋体"/>
                <w:szCs w:val="21"/>
              </w:rPr>
            </w:pPr>
          </w:p>
        </w:tc>
        <w:tc>
          <w:tcPr>
            <w:tcW w:w="1894" w:type="dxa"/>
            <w:vAlign w:val="center"/>
          </w:tcPr>
          <w:p>
            <w:pPr>
              <w:jc w:val="center"/>
              <w:rPr>
                <w:rFonts w:ascii="宋体" w:hAnsi="宋体"/>
                <w:color w:val="000000"/>
                <w:szCs w:val="21"/>
              </w:rPr>
            </w:pPr>
            <w:r>
              <w:rPr>
                <w:rFonts w:hint="eastAsia"/>
                <w:szCs w:val="21"/>
              </w:rPr>
              <w:t>审计和日志</w:t>
            </w:r>
          </w:p>
        </w:tc>
        <w:tc>
          <w:tcPr>
            <w:tcW w:w="6509" w:type="dxa"/>
            <w:vAlign w:val="center"/>
          </w:tcPr>
          <w:p>
            <w:pPr>
              <w:rPr>
                <w:rFonts w:ascii="宋体" w:hAnsi="宋体"/>
                <w:szCs w:val="21"/>
              </w:rPr>
            </w:pPr>
            <w:r>
              <w:rPr>
                <w:rFonts w:hint="eastAsia" w:ascii="宋体" w:hAnsi="宋体"/>
                <w:szCs w:val="21"/>
              </w:rPr>
              <w:t>数据库审计日志。具备审计开关，可以对CREATE、INSERT、UPDATE、DELETE、GRANT等操作进行日志记录。</w:t>
            </w:r>
          </w:p>
          <w:p>
            <w:pPr>
              <w:rPr>
                <w:rFonts w:ascii="宋体" w:hAnsi="宋体"/>
                <w:szCs w:val="21"/>
              </w:rPr>
            </w:pPr>
            <w:r>
              <w:rPr>
                <w:rFonts w:hint="eastAsia" w:ascii="宋体" w:hAnsi="宋体"/>
                <w:szCs w:val="21"/>
              </w:rPr>
              <w:t>会话级日志跟踪。可以对会话所执行的SQL 语句，CPU 耗时，执行计划，使用内存等内容进行记录。</w:t>
            </w:r>
          </w:p>
          <w:p>
            <w:pPr>
              <w:rPr>
                <w:rFonts w:ascii="宋体" w:hAnsi="宋体"/>
                <w:szCs w:val="21"/>
              </w:rPr>
            </w:pPr>
            <w:r>
              <w:rPr>
                <w:rFonts w:hint="eastAsia" w:ascii="宋体" w:hAnsi="宋体"/>
                <w:szCs w:val="21"/>
              </w:rPr>
              <w:t>系统日志。对系统级操作，如启动，停止，参数修改，系统异常等内容进行记录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145" w:hRule="atLeast"/>
          <w:jc w:val="center"/>
        </w:trPr>
        <w:tc>
          <w:tcPr>
            <w:tcW w:w="549" w:type="dxa"/>
            <w:vAlign w:val="center"/>
          </w:tcPr>
          <w:p>
            <w:pPr>
              <w:widowControl/>
              <w:numPr>
                <w:ilvl w:val="0"/>
                <w:numId w:val="2"/>
              </w:numPr>
              <w:ind w:left="420"/>
              <w:jc w:val="center"/>
              <w:rPr>
                <w:rFonts w:ascii="宋体" w:hAnsi="宋体"/>
                <w:szCs w:val="21"/>
              </w:rPr>
            </w:pPr>
          </w:p>
        </w:tc>
        <w:tc>
          <w:tcPr>
            <w:tcW w:w="1894" w:type="dxa"/>
            <w:vAlign w:val="center"/>
          </w:tcPr>
          <w:p>
            <w:pPr>
              <w:jc w:val="center"/>
              <w:rPr>
                <w:szCs w:val="21"/>
              </w:rPr>
            </w:pPr>
            <w:r>
              <w:rPr>
                <w:rFonts w:hint="eastAsia"/>
                <w:szCs w:val="21"/>
              </w:rPr>
              <w:t>高安全性</w:t>
            </w:r>
          </w:p>
        </w:tc>
        <w:tc>
          <w:tcPr>
            <w:tcW w:w="6509" w:type="dxa"/>
            <w:vAlign w:val="center"/>
          </w:tcPr>
          <w:p>
            <w:pPr>
              <w:rPr>
                <w:rFonts w:ascii="宋体" w:hAnsi="宋体"/>
                <w:szCs w:val="21"/>
              </w:rPr>
            </w:pPr>
            <w:r>
              <w:rPr>
                <w:rFonts w:hint="eastAsia" w:ascii="宋体" w:hAnsi="宋体"/>
                <w:szCs w:val="21"/>
              </w:rPr>
              <w:t>提供强制访问控制；支持通信和存储加密功能，支持基于字段级的和全库级的数据加密，数据库文件以加密方式保存，支持针对不同数据库对象和不同用户使用可配置的加密算法和密钥，加密过程对用户透明；支持加载第三方加密算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85" w:hRule="atLeast"/>
          <w:jc w:val="center"/>
        </w:trPr>
        <w:tc>
          <w:tcPr>
            <w:tcW w:w="549" w:type="dxa"/>
            <w:vAlign w:val="center"/>
          </w:tcPr>
          <w:p>
            <w:pPr>
              <w:widowControl/>
              <w:numPr>
                <w:ilvl w:val="0"/>
                <w:numId w:val="2"/>
              </w:numPr>
              <w:ind w:left="420"/>
              <w:jc w:val="center"/>
              <w:rPr>
                <w:rFonts w:ascii="宋体" w:hAnsi="宋体"/>
                <w:szCs w:val="21"/>
              </w:rPr>
            </w:pPr>
          </w:p>
        </w:tc>
        <w:tc>
          <w:tcPr>
            <w:tcW w:w="1894" w:type="dxa"/>
            <w:vAlign w:val="center"/>
          </w:tcPr>
          <w:p>
            <w:pPr>
              <w:jc w:val="center"/>
              <w:rPr>
                <w:szCs w:val="21"/>
              </w:rPr>
            </w:pPr>
            <w:r>
              <w:rPr>
                <w:rFonts w:hint="eastAsia"/>
                <w:szCs w:val="21"/>
              </w:rPr>
              <w:t>资源配额</w:t>
            </w:r>
          </w:p>
        </w:tc>
        <w:tc>
          <w:tcPr>
            <w:tcW w:w="6509" w:type="dxa"/>
            <w:vAlign w:val="center"/>
          </w:tcPr>
          <w:p>
            <w:pPr>
              <w:widowControl/>
              <w:rPr>
                <w:szCs w:val="21"/>
              </w:rPr>
            </w:pPr>
            <w:r>
              <w:rPr>
                <w:rFonts w:hint="eastAsia"/>
                <w:szCs w:val="21"/>
              </w:rPr>
              <w:t>支持对用户的安全属性与可访问资源进行限制，并提供对表的空间配额限制，防范各类恶意抢占资源的攻击</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85" w:hRule="atLeast"/>
          <w:jc w:val="center"/>
        </w:trPr>
        <w:tc>
          <w:tcPr>
            <w:tcW w:w="549" w:type="dxa"/>
            <w:vAlign w:val="center"/>
          </w:tcPr>
          <w:p>
            <w:pPr>
              <w:widowControl/>
              <w:numPr>
                <w:ilvl w:val="0"/>
                <w:numId w:val="2"/>
              </w:numPr>
              <w:ind w:left="420"/>
              <w:jc w:val="center"/>
              <w:rPr>
                <w:rFonts w:ascii="宋体" w:hAnsi="宋体"/>
                <w:szCs w:val="21"/>
              </w:rPr>
            </w:pPr>
          </w:p>
        </w:tc>
        <w:tc>
          <w:tcPr>
            <w:tcW w:w="1894" w:type="dxa"/>
            <w:vAlign w:val="center"/>
          </w:tcPr>
          <w:p>
            <w:pPr>
              <w:jc w:val="center"/>
              <w:rPr>
                <w:szCs w:val="21"/>
              </w:rPr>
            </w:pPr>
            <w:r>
              <w:rPr>
                <w:rFonts w:hint="eastAsia"/>
                <w:szCs w:val="21"/>
              </w:rPr>
              <w:t>访问控制</w:t>
            </w:r>
          </w:p>
        </w:tc>
        <w:tc>
          <w:tcPr>
            <w:tcW w:w="6509" w:type="dxa"/>
            <w:vAlign w:val="center"/>
          </w:tcPr>
          <w:p>
            <w:pPr>
              <w:rPr>
                <w:szCs w:val="21"/>
              </w:rPr>
            </w:pPr>
            <w:r>
              <w:rPr>
                <w:rFonts w:hint="eastAsia"/>
                <w:szCs w:val="21"/>
              </w:rPr>
              <w:t>支持自主/强制访问控制，可提供行级粒度的访问控制，支持对不同安全等级的用户设置不同的安全策略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85" w:hRule="atLeast"/>
          <w:jc w:val="center"/>
        </w:trPr>
        <w:tc>
          <w:tcPr>
            <w:tcW w:w="549" w:type="dxa"/>
            <w:vAlign w:val="center"/>
          </w:tcPr>
          <w:p>
            <w:pPr>
              <w:widowControl/>
              <w:numPr>
                <w:ilvl w:val="0"/>
                <w:numId w:val="2"/>
              </w:numPr>
              <w:ind w:left="420"/>
              <w:jc w:val="center"/>
              <w:rPr>
                <w:rFonts w:ascii="宋体" w:hAnsi="宋体"/>
                <w:szCs w:val="21"/>
              </w:rPr>
            </w:pPr>
          </w:p>
        </w:tc>
        <w:tc>
          <w:tcPr>
            <w:tcW w:w="1894" w:type="dxa"/>
            <w:vAlign w:val="center"/>
          </w:tcPr>
          <w:p>
            <w:pPr>
              <w:jc w:val="center"/>
              <w:textAlignment w:val="bottom"/>
              <w:rPr>
                <w:rFonts w:ascii="宋体" w:hAnsi="宋体"/>
                <w:szCs w:val="21"/>
              </w:rPr>
            </w:pPr>
            <w:r>
              <w:rPr>
                <w:rFonts w:hint="eastAsia"/>
                <w:szCs w:val="21"/>
              </w:rPr>
              <w:t>残留信息处理</w:t>
            </w:r>
          </w:p>
        </w:tc>
        <w:tc>
          <w:tcPr>
            <w:tcW w:w="6509" w:type="dxa"/>
            <w:vAlign w:val="center"/>
          </w:tcPr>
          <w:p>
            <w:pPr>
              <w:pStyle w:val="4"/>
              <w:ind w:firstLine="0" w:firstLineChars="0"/>
              <w:rPr>
                <w:szCs w:val="21"/>
              </w:rPr>
            </w:pPr>
            <w:r>
              <w:rPr>
                <w:rFonts w:hint="eastAsia"/>
                <w:szCs w:val="21"/>
              </w:rPr>
              <w:t>数据库产品作数据资源分配后，自动清除资源中包含的残留信息。这些资源包括内存单元及磁盘区域，以保证不会出现客体重用的安全隐患</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425" w:hRule="atLeast"/>
          <w:jc w:val="center"/>
        </w:trPr>
        <w:tc>
          <w:tcPr>
            <w:tcW w:w="549" w:type="dxa"/>
            <w:vAlign w:val="center"/>
          </w:tcPr>
          <w:p>
            <w:pPr>
              <w:widowControl/>
              <w:numPr>
                <w:ilvl w:val="0"/>
                <w:numId w:val="2"/>
              </w:numPr>
              <w:ind w:left="420"/>
              <w:jc w:val="center"/>
              <w:rPr>
                <w:rFonts w:ascii="宋体" w:hAnsi="宋体"/>
                <w:szCs w:val="21"/>
              </w:rPr>
            </w:pPr>
          </w:p>
        </w:tc>
        <w:tc>
          <w:tcPr>
            <w:tcW w:w="1894" w:type="dxa"/>
            <w:vAlign w:val="center"/>
          </w:tcPr>
          <w:p>
            <w:pPr>
              <w:jc w:val="center"/>
              <w:rPr>
                <w:rFonts w:ascii="宋体" w:hAnsi="宋体"/>
                <w:szCs w:val="21"/>
              </w:rPr>
            </w:pPr>
            <w:r>
              <w:rPr>
                <w:rFonts w:hint="eastAsia" w:ascii="宋体" w:hAnsi="宋体"/>
                <w:szCs w:val="21"/>
              </w:rPr>
              <w:t>大数据和高级分析</w:t>
            </w:r>
          </w:p>
        </w:tc>
        <w:tc>
          <w:tcPr>
            <w:tcW w:w="6509" w:type="dxa"/>
            <w:vAlign w:val="center"/>
          </w:tcPr>
          <w:p>
            <w:pPr>
              <w:rPr>
                <w:rFonts w:ascii="宋体" w:hAnsi="宋体"/>
                <w:szCs w:val="21"/>
              </w:rPr>
            </w:pPr>
            <w:r>
              <w:rPr>
                <w:rFonts w:hint="eastAsia" w:ascii="宋体" w:hAnsi="宋体"/>
                <w:szCs w:val="21"/>
              </w:rPr>
              <w:t>支持通过</w:t>
            </w:r>
            <w:r>
              <w:rPr>
                <w:rFonts w:ascii="宋体" w:hAnsi="宋体"/>
                <w:szCs w:val="21"/>
              </w:rPr>
              <w:t>T-SQL</w:t>
            </w:r>
            <w:r>
              <w:rPr>
                <w:rFonts w:hint="eastAsia" w:ascii="宋体" w:hAnsi="宋体"/>
                <w:szCs w:val="21"/>
              </w:rPr>
              <w:t>语句联合查询数据库和</w:t>
            </w:r>
            <w:r>
              <w:rPr>
                <w:rFonts w:ascii="宋体" w:hAnsi="宋体"/>
                <w:szCs w:val="21"/>
              </w:rPr>
              <w:t>Hadoop</w:t>
            </w:r>
            <w:r>
              <w:rPr>
                <w:rFonts w:hint="eastAsia" w:ascii="宋体" w:hAnsi="宋体"/>
                <w:szCs w:val="21"/>
              </w:rPr>
              <w:t>中的数据，支持JSON；</w:t>
            </w:r>
          </w:p>
          <w:p>
            <w:pPr>
              <w:rPr>
                <w:rFonts w:ascii="宋体" w:hAnsi="宋体"/>
                <w:szCs w:val="21"/>
              </w:rPr>
            </w:pPr>
            <w:r>
              <w:rPr>
                <w:rFonts w:hint="eastAsia" w:ascii="宋体" w:hAnsi="宋体"/>
                <w:szCs w:val="21"/>
              </w:rPr>
              <w:t>提供</w:t>
            </w:r>
            <w:r>
              <w:rPr>
                <w:rFonts w:ascii="宋体" w:hAnsi="宋体"/>
                <w:szCs w:val="21"/>
              </w:rPr>
              <w:t>R</w:t>
            </w:r>
            <w:r>
              <w:rPr>
                <w:rFonts w:hint="eastAsia" w:ascii="宋体" w:hAnsi="宋体"/>
                <w:szCs w:val="21"/>
              </w:rPr>
              <w:t>和Python语言支持，并可将</w:t>
            </w:r>
            <w:r>
              <w:rPr>
                <w:rFonts w:ascii="宋体" w:hAnsi="宋体"/>
                <w:szCs w:val="21"/>
              </w:rPr>
              <w:t>R</w:t>
            </w:r>
            <w:r>
              <w:rPr>
                <w:rFonts w:hint="eastAsia" w:ascii="宋体" w:hAnsi="宋体"/>
                <w:szCs w:val="21"/>
              </w:rPr>
              <w:t>和Python语言封装到存储过程中进行调用；</w:t>
            </w:r>
          </w:p>
          <w:p>
            <w:pPr>
              <w:rPr>
                <w:rFonts w:ascii="宋体" w:hAnsi="宋体"/>
                <w:szCs w:val="21"/>
              </w:rPr>
            </w:pPr>
            <w:r>
              <w:rPr>
                <w:rFonts w:hint="eastAsia" w:ascii="宋体" w:hAnsi="宋体"/>
                <w:szCs w:val="21"/>
              </w:rPr>
              <w:t>可通过</w:t>
            </w:r>
            <w:r>
              <w:rPr>
                <w:rFonts w:ascii="宋体" w:hAnsi="宋体"/>
                <w:szCs w:val="21"/>
              </w:rPr>
              <w:t>R</w:t>
            </w:r>
            <w:r>
              <w:rPr>
                <w:rFonts w:hint="eastAsia" w:ascii="宋体" w:hAnsi="宋体"/>
                <w:szCs w:val="21"/>
              </w:rPr>
              <w:t>和Python语言开发工具直接访问数据库，并将</w:t>
            </w:r>
            <w:r>
              <w:rPr>
                <w:rFonts w:ascii="宋体" w:hAnsi="宋体"/>
                <w:szCs w:val="21"/>
              </w:rPr>
              <w:t>R</w:t>
            </w:r>
            <w:r>
              <w:rPr>
                <w:rFonts w:hint="eastAsia" w:ascii="宋体" w:hAnsi="宋体"/>
                <w:szCs w:val="21"/>
              </w:rPr>
              <w:t>和Python语言的计算压力下沉到数据库中并行计算，提供机器学习能力</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85" w:hRule="atLeast"/>
          <w:jc w:val="center"/>
        </w:trPr>
        <w:tc>
          <w:tcPr>
            <w:tcW w:w="549" w:type="dxa"/>
            <w:vAlign w:val="center"/>
          </w:tcPr>
          <w:p>
            <w:pPr>
              <w:widowControl/>
              <w:numPr>
                <w:ilvl w:val="0"/>
                <w:numId w:val="2"/>
              </w:numPr>
              <w:ind w:left="420"/>
              <w:jc w:val="center"/>
              <w:rPr>
                <w:rFonts w:ascii="宋体" w:hAnsi="宋体"/>
                <w:szCs w:val="21"/>
              </w:rPr>
            </w:pPr>
          </w:p>
        </w:tc>
        <w:tc>
          <w:tcPr>
            <w:tcW w:w="1894" w:type="dxa"/>
            <w:vAlign w:val="center"/>
          </w:tcPr>
          <w:p>
            <w:pPr>
              <w:jc w:val="center"/>
              <w:rPr>
                <w:rFonts w:ascii="宋体" w:hAnsi="宋体"/>
                <w:szCs w:val="21"/>
              </w:rPr>
            </w:pPr>
            <w:r>
              <w:rPr>
                <w:rFonts w:hint="eastAsia" w:ascii="宋体" w:hAnsi="宋体"/>
                <w:szCs w:val="21"/>
              </w:rPr>
              <w:t>CEP技术</w:t>
            </w:r>
          </w:p>
        </w:tc>
        <w:tc>
          <w:tcPr>
            <w:tcW w:w="6509" w:type="dxa"/>
            <w:vAlign w:val="center"/>
          </w:tcPr>
          <w:p>
            <w:pPr>
              <w:rPr>
                <w:rFonts w:ascii="宋体" w:hAnsi="宋体"/>
                <w:szCs w:val="21"/>
              </w:rPr>
            </w:pPr>
            <w:r>
              <w:rPr>
                <w:rFonts w:hint="eastAsia" w:ascii="宋体" w:hAnsi="宋体"/>
                <w:szCs w:val="21"/>
              </w:rPr>
              <w:t>支持实时数据分析和实时事件流处理技术（</w:t>
            </w:r>
            <w:r>
              <w:rPr>
                <w:rFonts w:ascii="宋体" w:hAnsi="宋体"/>
                <w:szCs w:val="21"/>
              </w:rPr>
              <w:t>CEP</w:t>
            </w:r>
            <w:r>
              <w:rPr>
                <w:rFonts w:hint="eastAsia" w:ascii="宋体" w:hAnsi="宋体"/>
                <w:szCs w:val="21"/>
              </w:rPr>
              <w:t>技术），并能将实时数据处理与</w:t>
            </w:r>
            <w:r>
              <w:rPr>
                <w:rFonts w:ascii="宋体" w:hAnsi="宋体"/>
                <w:szCs w:val="21"/>
              </w:rPr>
              <w:t>BI</w:t>
            </w:r>
            <w:r>
              <w:rPr>
                <w:rFonts w:hint="eastAsia" w:ascii="宋体" w:hAnsi="宋体"/>
                <w:szCs w:val="21"/>
              </w:rPr>
              <w:t>分析系统集成，展现实时数据分析结果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359" w:hRule="atLeast"/>
          <w:jc w:val="center"/>
        </w:trPr>
        <w:tc>
          <w:tcPr>
            <w:tcW w:w="549" w:type="dxa"/>
            <w:vAlign w:val="center"/>
          </w:tcPr>
          <w:p>
            <w:pPr>
              <w:widowControl/>
              <w:numPr>
                <w:ilvl w:val="0"/>
                <w:numId w:val="2"/>
              </w:numPr>
              <w:ind w:left="420"/>
              <w:jc w:val="center"/>
              <w:rPr>
                <w:rFonts w:ascii="宋体" w:hAnsi="宋体"/>
                <w:szCs w:val="21"/>
              </w:rPr>
            </w:pPr>
          </w:p>
        </w:tc>
        <w:tc>
          <w:tcPr>
            <w:tcW w:w="1894" w:type="dxa"/>
            <w:vAlign w:val="center"/>
          </w:tcPr>
          <w:p>
            <w:pPr>
              <w:jc w:val="center"/>
              <w:rPr>
                <w:rFonts w:ascii="宋体" w:hAnsi="宋体"/>
                <w:szCs w:val="21"/>
              </w:rPr>
            </w:pPr>
            <w:r>
              <w:rPr>
                <w:rFonts w:hint="eastAsia" w:ascii="宋体" w:hAnsi="宋体"/>
                <w:szCs w:val="21"/>
              </w:rPr>
              <w:t>内存数据库</w:t>
            </w:r>
          </w:p>
        </w:tc>
        <w:tc>
          <w:tcPr>
            <w:tcW w:w="6509" w:type="dxa"/>
            <w:vAlign w:val="center"/>
          </w:tcPr>
          <w:p>
            <w:pPr>
              <w:rPr>
                <w:rFonts w:ascii="宋体" w:hAnsi="宋体"/>
                <w:szCs w:val="21"/>
              </w:rPr>
            </w:pPr>
            <w:r>
              <w:rPr>
                <w:rFonts w:hint="eastAsia" w:ascii="宋体" w:hAnsi="宋体"/>
                <w:szCs w:val="21"/>
              </w:rPr>
              <w:t>支持数据库表以混合模式存放在内存和硬盘，可灵活调整和定义数据库中哪些表放在内存；</w:t>
            </w:r>
          </w:p>
          <w:p>
            <w:pPr>
              <w:rPr>
                <w:rFonts w:ascii="宋体" w:hAnsi="宋体"/>
                <w:szCs w:val="21"/>
              </w:rPr>
            </w:pPr>
            <w:r>
              <w:rPr>
                <w:rFonts w:hint="eastAsia" w:ascii="宋体" w:hAnsi="宋体"/>
                <w:szCs w:val="21"/>
              </w:rPr>
              <w:t>支持行级存储和列级存储；</w:t>
            </w:r>
          </w:p>
          <w:p>
            <w:pPr>
              <w:rPr>
                <w:rFonts w:ascii="宋体" w:hAnsi="宋体"/>
                <w:szCs w:val="21"/>
              </w:rPr>
            </w:pPr>
            <w:r>
              <w:rPr>
                <w:rFonts w:hint="eastAsia" w:ascii="宋体" w:hAnsi="宋体"/>
                <w:szCs w:val="21"/>
              </w:rPr>
              <w:t>分区索引全部存在于内存中；</w:t>
            </w:r>
          </w:p>
          <w:p>
            <w:pPr>
              <w:rPr>
                <w:rFonts w:ascii="宋体" w:hAnsi="宋体"/>
                <w:szCs w:val="21"/>
              </w:rPr>
            </w:pPr>
            <w:r>
              <w:rPr>
                <w:rFonts w:hint="eastAsia" w:ascii="宋体" w:hAnsi="宋体"/>
                <w:szCs w:val="21"/>
              </w:rPr>
              <w:t>提供优化的业务逻辑处理能力，只在</w:t>
            </w:r>
            <w:r>
              <w:rPr>
                <w:rFonts w:ascii="宋体" w:hAnsi="宋体"/>
                <w:szCs w:val="21"/>
              </w:rPr>
              <w:t>DLL</w:t>
            </w:r>
            <w:r>
              <w:rPr>
                <w:rFonts w:hint="eastAsia" w:ascii="宋体" w:hAnsi="宋体"/>
                <w:szCs w:val="21"/>
              </w:rPr>
              <w:t>进入点触发进程；</w:t>
            </w:r>
          </w:p>
          <w:p>
            <w:pPr>
              <w:rPr>
                <w:rFonts w:ascii="宋体" w:hAnsi="宋体"/>
                <w:szCs w:val="21"/>
              </w:rPr>
            </w:pPr>
            <w:r>
              <w:rPr>
                <w:rFonts w:hint="eastAsia" w:ascii="宋体" w:hAnsi="宋体"/>
                <w:szCs w:val="21"/>
              </w:rPr>
              <w:t>核心引擎采用无锁算法，无闩锁和自旋锁机制；</w:t>
            </w:r>
          </w:p>
          <w:p>
            <w:pPr>
              <w:rPr>
                <w:rFonts w:ascii="宋体" w:hAnsi="宋体"/>
                <w:szCs w:val="21"/>
              </w:rPr>
            </w:pPr>
            <w:r>
              <w:rPr>
                <w:rFonts w:hint="eastAsia" w:ascii="宋体" w:hAnsi="宋体"/>
                <w:szCs w:val="21"/>
              </w:rPr>
              <w:t>集成</w:t>
            </w:r>
            <w:r>
              <w:rPr>
                <w:rFonts w:ascii="宋体" w:hAnsi="宋体"/>
                <w:szCs w:val="21"/>
              </w:rPr>
              <w:t>OLTP</w:t>
            </w:r>
            <w:r>
              <w:rPr>
                <w:rFonts w:hint="eastAsia" w:ascii="宋体" w:hAnsi="宋体"/>
                <w:szCs w:val="21"/>
              </w:rPr>
              <w:t>和</w:t>
            </w:r>
            <w:r>
              <w:rPr>
                <w:rFonts w:ascii="宋体" w:hAnsi="宋体"/>
                <w:szCs w:val="21"/>
              </w:rPr>
              <w:t>OLAP</w:t>
            </w:r>
            <w:r>
              <w:rPr>
                <w:rFonts w:hint="eastAsia" w:ascii="宋体" w:hAnsi="宋体"/>
                <w:szCs w:val="21"/>
              </w:rPr>
              <w:t>的应用，集成高可用和备份</w:t>
            </w:r>
            <w:r>
              <w:rPr>
                <w:rFonts w:ascii="宋体" w:hAnsi="宋体"/>
                <w:szCs w:val="21"/>
              </w:rPr>
              <w:t>/</w:t>
            </w:r>
            <w:r>
              <w:rPr>
                <w:rFonts w:hint="eastAsia" w:ascii="宋体" w:hAnsi="宋体"/>
                <w:szCs w:val="21"/>
              </w:rPr>
              <w:t>恢复功能；</w:t>
            </w:r>
          </w:p>
          <w:p>
            <w:pPr>
              <w:rPr>
                <w:rFonts w:ascii="宋体" w:hAnsi="宋体"/>
                <w:szCs w:val="21"/>
              </w:rPr>
            </w:pPr>
            <w:r>
              <w:rPr>
                <w:rFonts w:hint="eastAsia" w:ascii="宋体" w:hAnsi="宋体"/>
                <w:szCs w:val="21"/>
              </w:rPr>
              <w:t>提供与原有的非内存式数据库提供相同的管理工具和数据库应用开发体验；</w:t>
            </w:r>
          </w:p>
          <w:p>
            <w:pPr>
              <w:rPr>
                <w:rFonts w:ascii="宋体" w:hAnsi="宋体"/>
                <w:szCs w:val="21"/>
              </w:rPr>
            </w:pPr>
            <w:r>
              <w:rPr>
                <w:rFonts w:hint="eastAsia" w:ascii="宋体" w:hAnsi="宋体"/>
                <w:szCs w:val="21"/>
              </w:rPr>
              <w:t>提供完整的</w:t>
            </w:r>
            <w:r>
              <w:rPr>
                <w:rFonts w:ascii="宋体" w:hAnsi="宋体"/>
                <w:szCs w:val="21"/>
              </w:rPr>
              <w:t>ACID</w:t>
            </w:r>
            <w:r>
              <w:rPr>
                <w:rFonts w:hint="eastAsia" w:ascii="宋体" w:hAnsi="宋体"/>
                <w:szCs w:val="21"/>
              </w:rPr>
              <w:t>支持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145" w:hRule="atLeast"/>
          <w:jc w:val="center"/>
        </w:trPr>
        <w:tc>
          <w:tcPr>
            <w:tcW w:w="549" w:type="dxa"/>
            <w:vAlign w:val="center"/>
          </w:tcPr>
          <w:p>
            <w:pPr>
              <w:widowControl/>
              <w:numPr>
                <w:ilvl w:val="0"/>
                <w:numId w:val="2"/>
              </w:numPr>
              <w:ind w:left="420"/>
              <w:jc w:val="center"/>
              <w:rPr>
                <w:rFonts w:ascii="宋体" w:hAnsi="宋体"/>
                <w:szCs w:val="21"/>
              </w:rPr>
            </w:pPr>
          </w:p>
        </w:tc>
        <w:tc>
          <w:tcPr>
            <w:tcW w:w="1894" w:type="dxa"/>
            <w:vAlign w:val="center"/>
          </w:tcPr>
          <w:p>
            <w:pPr>
              <w:jc w:val="center"/>
              <w:rPr>
                <w:rFonts w:ascii="宋体" w:hAnsi="宋体"/>
                <w:szCs w:val="21"/>
              </w:rPr>
            </w:pPr>
            <w:r>
              <w:rPr>
                <w:rFonts w:hint="eastAsia" w:ascii="宋体" w:hAnsi="宋体"/>
                <w:szCs w:val="21"/>
              </w:rPr>
              <w:t>平面报表和移动报表统一管理</w:t>
            </w:r>
          </w:p>
        </w:tc>
        <w:tc>
          <w:tcPr>
            <w:tcW w:w="6509" w:type="dxa"/>
            <w:vAlign w:val="center"/>
          </w:tcPr>
          <w:p>
            <w:pPr>
              <w:rPr>
                <w:rFonts w:ascii="宋体" w:hAnsi="宋体"/>
                <w:szCs w:val="21"/>
              </w:rPr>
            </w:pPr>
            <w:r>
              <w:rPr>
                <w:rFonts w:hint="eastAsia" w:ascii="宋体" w:hAnsi="宋体"/>
                <w:szCs w:val="21"/>
              </w:rPr>
              <w:t>支持多种客户端（如IE、Chrome等）的数据分析和报表浏览，并支持HTML5技术；</w:t>
            </w:r>
          </w:p>
          <w:p>
            <w:pPr>
              <w:rPr>
                <w:rFonts w:ascii="宋体" w:hAnsi="宋体"/>
                <w:szCs w:val="21"/>
              </w:rPr>
            </w:pPr>
            <w:r>
              <w:rPr>
                <w:rFonts w:hint="eastAsia" w:ascii="宋体" w:hAnsi="宋体"/>
                <w:szCs w:val="21"/>
              </w:rPr>
              <w:t>支持移动端报表开发、展现和管理，并提供iOS，安卓，</w:t>
            </w:r>
            <w:r>
              <w:rPr>
                <w:rFonts w:ascii="宋体" w:hAnsi="宋体"/>
                <w:szCs w:val="21"/>
              </w:rPr>
              <w:t>Windows Phone</w:t>
            </w:r>
            <w:r>
              <w:rPr>
                <w:rFonts w:hint="eastAsia" w:ascii="宋体" w:hAnsi="宋体"/>
                <w:szCs w:val="21"/>
              </w:rPr>
              <w:t>平台的移动报表</w:t>
            </w:r>
            <w:r>
              <w:rPr>
                <w:rFonts w:ascii="宋体" w:hAnsi="宋体"/>
                <w:szCs w:val="21"/>
              </w:rPr>
              <w:t>APP</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984" w:hRule="atLeast"/>
          <w:jc w:val="center"/>
        </w:trPr>
        <w:tc>
          <w:tcPr>
            <w:tcW w:w="549" w:type="dxa"/>
            <w:vAlign w:val="center"/>
          </w:tcPr>
          <w:p>
            <w:pPr>
              <w:widowControl/>
              <w:numPr>
                <w:ilvl w:val="0"/>
                <w:numId w:val="2"/>
              </w:numPr>
              <w:ind w:left="420"/>
              <w:jc w:val="center"/>
              <w:rPr>
                <w:rFonts w:ascii="宋体" w:hAnsi="宋体"/>
                <w:szCs w:val="21"/>
              </w:rPr>
            </w:pPr>
          </w:p>
        </w:tc>
        <w:tc>
          <w:tcPr>
            <w:tcW w:w="1894" w:type="dxa"/>
            <w:vAlign w:val="center"/>
          </w:tcPr>
          <w:p>
            <w:pPr>
              <w:jc w:val="center"/>
              <w:rPr>
                <w:rFonts w:ascii="宋体" w:hAnsi="宋体"/>
                <w:szCs w:val="21"/>
              </w:rPr>
            </w:pPr>
            <w:r>
              <w:rPr>
                <w:rFonts w:hint="eastAsia" w:ascii="宋体" w:hAnsi="宋体"/>
                <w:szCs w:val="21"/>
              </w:rPr>
              <w:t>主数据管理</w:t>
            </w:r>
          </w:p>
        </w:tc>
        <w:tc>
          <w:tcPr>
            <w:tcW w:w="6509" w:type="dxa"/>
            <w:vAlign w:val="center"/>
          </w:tcPr>
          <w:p>
            <w:pPr>
              <w:rPr>
                <w:rFonts w:ascii="宋体" w:hAnsi="宋体"/>
                <w:szCs w:val="21"/>
              </w:rPr>
            </w:pPr>
            <w:r>
              <w:rPr>
                <w:rFonts w:hint="eastAsia" w:ascii="宋体" w:hAnsi="宋体"/>
                <w:szCs w:val="21"/>
              </w:rPr>
              <w:t>提供主数据管理的能力和主数据服务；</w:t>
            </w:r>
          </w:p>
          <w:p>
            <w:pPr>
              <w:rPr>
                <w:rFonts w:ascii="宋体" w:hAnsi="宋体"/>
                <w:szCs w:val="21"/>
              </w:rPr>
            </w:pPr>
            <w:r>
              <w:rPr>
                <w:rFonts w:hint="eastAsia" w:ascii="宋体" w:hAnsi="宋体"/>
                <w:szCs w:val="21"/>
              </w:rPr>
              <w:t>支持主数据模型的创建；</w:t>
            </w:r>
          </w:p>
          <w:p>
            <w:pPr>
              <w:rPr>
                <w:rFonts w:ascii="宋体" w:hAnsi="宋体"/>
                <w:szCs w:val="21"/>
              </w:rPr>
            </w:pPr>
            <w:r>
              <w:rPr>
                <w:rFonts w:hint="eastAsia" w:ascii="宋体" w:hAnsi="宋体"/>
                <w:szCs w:val="21"/>
              </w:rPr>
              <w:t>支持主数据实体和属性的管理，包括基于范围域和属性组的属性管理；</w:t>
            </w:r>
          </w:p>
          <w:p>
            <w:pPr>
              <w:rPr>
                <w:rFonts w:ascii="宋体" w:hAnsi="宋体"/>
                <w:szCs w:val="21"/>
              </w:rPr>
            </w:pPr>
            <w:r>
              <w:rPr>
                <w:rFonts w:hint="eastAsia" w:ascii="宋体" w:hAnsi="宋体"/>
                <w:szCs w:val="21"/>
              </w:rPr>
              <w:t>能够通过多种方式维护主数据，例如Web工具，Web Services或Excel智能客户端等；</w:t>
            </w:r>
          </w:p>
          <w:p>
            <w:pPr>
              <w:rPr>
                <w:rFonts w:ascii="宋体" w:hAnsi="宋体"/>
                <w:szCs w:val="21"/>
              </w:rPr>
            </w:pPr>
            <w:r>
              <w:rPr>
                <w:rFonts w:hint="eastAsia" w:ascii="宋体" w:hAnsi="宋体"/>
                <w:szCs w:val="21"/>
              </w:rPr>
              <w:t>支持维护主数据的版本，成员，批注，层次结构，集合等；</w:t>
            </w:r>
          </w:p>
          <w:p>
            <w:pPr>
              <w:rPr>
                <w:rFonts w:ascii="宋体" w:hAnsi="宋体"/>
                <w:szCs w:val="21"/>
              </w:rPr>
            </w:pPr>
            <w:r>
              <w:rPr>
                <w:rFonts w:hint="eastAsia" w:ascii="宋体" w:hAnsi="宋体"/>
                <w:szCs w:val="21"/>
              </w:rPr>
              <w:t>能够提供数据导入/导出主数据管理平台的工具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866" w:hRule="atLeast"/>
          <w:jc w:val="center"/>
        </w:trPr>
        <w:tc>
          <w:tcPr>
            <w:tcW w:w="549" w:type="dxa"/>
            <w:vAlign w:val="center"/>
          </w:tcPr>
          <w:p>
            <w:pPr>
              <w:widowControl/>
              <w:numPr>
                <w:ilvl w:val="0"/>
                <w:numId w:val="2"/>
              </w:numPr>
              <w:ind w:left="420"/>
              <w:jc w:val="center"/>
              <w:rPr>
                <w:rFonts w:ascii="宋体" w:hAnsi="宋体"/>
                <w:szCs w:val="21"/>
              </w:rPr>
            </w:pPr>
          </w:p>
        </w:tc>
        <w:tc>
          <w:tcPr>
            <w:tcW w:w="1894" w:type="dxa"/>
            <w:vAlign w:val="center"/>
          </w:tcPr>
          <w:p>
            <w:pPr>
              <w:jc w:val="center"/>
              <w:rPr>
                <w:rFonts w:ascii="宋体" w:hAnsi="宋体"/>
                <w:szCs w:val="21"/>
              </w:rPr>
            </w:pPr>
            <w:r>
              <w:rPr>
                <w:rFonts w:hint="eastAsia" w:ascii="宋体" w:hAnsi="宋体"/>
                <w:szCs w:val="21"/>
              </w:rPr>
              <w:t>数据质量管理</w:t>
            </w:r>
          </w:p>
        </w:tc>
        <w:tc>
          <w:tcPr>
            <w:tcW w:w="6509" w:type="dxa"/>
            <w:vAlign w:val="center"/>
          </w:tcPr>
          <w:p>
            <w:pPr>
              <w:rPr>
                <w:rFonts w:ascii="宋体" w:hAnsi="宋体"/>
                <w:szCs w:val="21"/>
              </w:rPr>
            </w:pPr>
            <w:r>
              <w:rPr>
                <w:rFonts w:hint="eastAsia" w:ascii="宋体" w:hAnsi="宋体"/>
                <w:szCs w:val="21"/>
              </w:rPr>
              <w:t>提供数据质量管理的能力和相关数据质量服务；</w:t>
            </w:r>
          </w:p>
          <w:p>
            <w:pPr>
              <w:rPr>
                <w:rFonts w:ascii="宋体" w:hAnsi="宋体"/>
                <w:szCs w:val="21"/>
              </w:rPr>
            </w:pPr>
            <w:r>
              <w:rPr>
                <w:rFonts w:hint="eastAsia" w:ascii="宋体" w:hAnsi="宋体"/>
                <w:szCs w:val="21"/>
              </w:rPr>
              <w:t>提供数据质量管理知识库管理和维护能力；</w:t>
            </w:r>
          </w:p>
          <w:p>
            <w:pPr>
              <w:rPr>
                <w:rFonts w:ascii="宋体" w:hAnsi="宋体"/>
                <w:szCs w:val="21"/>
              </w:rPr>
            </w:pPr>
            <w:r>
              <w:rPr>
                <w:rFonts w:hint="eastAsia" w:ascii="宋体" w:hAnsi="宋体"/>
                <w:szCs w:val="21"/>
              </w:rPr>
              <w:t>支持结合提醒机制，提供数据质量事件的探查和通知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85" w:hRule="atLeast"/>
          <w:jc w:val="center"/>
        </w:trPr>
        <w:tc>
          <w:tcPr>
            <w:tcW w:w="549" w:type="dxa"/>
            <w:vAlign w:val="center"/>
          </w:tcPr>
          <w:p>
            <w:pPr>
              <w:widowControl/>
              <w:numPr>
                <w:ilvl w:val="0"/>
                <w:numId w:val="2"/>
              </w:numPr>
              <w:ind w:left="420"/>
              <w:jc w:val="center"/>
              <w:rPr>
                <w:rFonts w:ascii="宋体" w:hAnsi="宋体"/>
                <w:szCs w:val="21"/>
              </w:rPr>
            </w:pPr>
          </w:p>
        </w:tc>
        <w:tc>
          <w:tcPr>
            <w:tcW w:w="1894" w:type="dxa"/>
            <w:vAlign w:val="center"/>
          </w:tcPr>
          <w:p>
            <w:pPr>
              <w:jc w:val="center"/>
              <w:rPr>
                <w:rFonts w:ascii="宋体" w:hAnsi="宋体"/>
                <w:szCs w:val="21"/>
              </w:rPr>
            </w:pPr>
            <w:r>
              <w:rPr>
                <w:rFonts w:hint="eastAsia" w:ascii="宋体" w:hAnsi="宋体"/>
                <w:szCs w:val="21"/>
              </w:rPr>
              <w:t>代码模块签名</w:t>
            </w:r>
          </w:p>
        </w:tc>
        <w:tc>
          <w:tcPr>
            <w:tcW w:w="6509" w:type="dxa"/>
            <w:vAlign w:val="center"/>
          </w:tcPr>
          <w:p>
            <w:pPr>
              <w:rPr>
                <w:rFonts w:ascii="宋体" w:hAnsi="宋体"/>
                <w:szCs w:val="21"/>
              </w:rPr>
            </w:pPr>
            <w:r>
              <w:rPr>
                <w:rFonts w:hint="eastAsia" w:ascii="宋体" w:hAnsi="Wingdings" w:cs="宋体"/>
                <w:szCs w:val="21"/>
                <w:lang w:val="zh-CN"/>
              </w:rPr>
              <w:t>支持对数据库内的模块（例如存储过程、函数、触发器或程序集）进行签名的功能</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399" w:hRule="atLeast"/>
          <w:jc w:val="center"/>
        </w:trPr>
        <w:tc>
          <w:tcPr>
            <w:tcW w:w="549" w:type="dxa"/>
            <w:vAlign w:val="center"/>
          </w:tcPr>
          <w:p>
            <w:pPr>
              <w:widowControl/>
              <w:numPr>
                <w:ilvl w:val="0"/>
                <w:numId w:val="2"/>
              </w:numPr>
              <w:ind w:left="420"/>
              <w:jc w:val="center"/>
              <w:rPr>
                <w:rFonts w:ascii="宋体" w:hAnsi="宋体"/>
                <w:szCs w:val="21"/>
              </w:rPr>
            </w:pPr>
          </w:p>
        </w:tc>
        <w:tc>
          <w:tcPr>
            <w:tcW w:w="1894" w:type="dxa"/>
            <w:vAlign w:val="center"/>
          </w:tcPr>
          <w:p>
            <w:pPr>
              <w:jc w:val="center"/>
              <w:rPr>
                <w:rFonts w:ascii="宋体" w:hAnsi="宋体"/>
                <w:szCs w:val="21"/>
              </w:rPr>
            </w:pPr>
            <w:r>
              <w:rPr>
                <w:rFonts w:hint="eastAsia" w:ascii="宋体" w:hAnsi="宋体"/>
                <w:szCs w:val="21"/>
              </w:rPr>
              <w:t>跨平台支持</w:t>
            </w:r>
          </w:p>
        </w:tc>
        <w:tc>
          <w:tcPr>
            <w:tcW w:w="6509" w:type="dxa"/>
            <w:vAlign w:val="center"/>
          </w:tcPr>
          <w:p>
            <w:pPr>
              <w:rPr>
                <w:rFonts w:hint="eastAsia" w:ascii="宋体" w:hAnsi="Wingdings" w:cs="宋体"/>
                <w:szCs w:val="21"/>
              </w:rPr>
            </w:pPr>
            <w:r>
              <w:rPr>
                <w:rFonts w:hint="eastAsia" w:ascii="宋体" w:hAnsi="Wingdings" w:cs="宋体"/>
                <w:szCs w:val="21"/>
                <w:lang w:val="zh-CN"/>
              </w:rPr>
              <w:t>支持主流的</w:t>
            </w:r>
            <w:r>
              <w:rPr>
                <w:rFonts w:hint="eastAsia" w:ascii="宋体" w:hAnsi="Wingdings" w:cs="宋体"/>
                <w:szCs w:val="21"/>
              </w:rPr>
              <w:t>Linux</w:t>
            </w:r>
            <w:r>
              <w:rPr>
                <w:rFonts w:hint="eastAsia" w:ascii="宋体" w:hAnsi="Wingdings" w:cs="宋体"/>
                <w:szCs w:val="21"/>
                <w:lang w:val="zh-CN"/>
              </w:rPr>
              <w:t>平台</w:t>
            </w:r>
            <w:r>
              <w:rPr>
                <w:rFonts w:hint="eastAsia" w:ascii="宋体" w:hAnsi="Wingdings" w:cs="宋体"/>
                <w:szCs w:val="21"/>
              </w:rPr>
              <w:t>，</w:t>
            </w:r>
            <w:r>
              <w:rPr>
                <w:rFonts w:hint="eastAsia" w:ascii="宋体" w:hAnsi="Wingdings" w:cs="宋体"/>
                <w:szCs w:val="21"/>
                <w:lang w:val="zh-CN"/>
              </w:rPr>
              <w:t>如</w:t>
            </w:r>
            <w:r>
              <w:rPr>
                <w:rFonts w:hint="eastAsia" w:ascii="宋体" w:hAnsi="Wingdings" w:cs="宋体"/>
                <w:szCs w:val="21"/>
              </w:rPr>
              <w:t>Redhat，SUSE，Ubuntu</w:t>
            </w:r>
            <w:r>
              <w:rPr>
                <w:rFonts w:hint="eastAsia" w:ascii="宋体" w:hAnsi="Wingdings" w:cs="宋体"/>
                <w:szCs w:val="21"/>
                <w:lang w:val="zh-CN"/>
              </w:rPr>
              <w:t>等</w:t>
            </w:r>
          </w:p>
        </w:tc>
      </w:tr>
    </w:tbl>
    <w:p>
      <w:pPr>
        <w:spacing w:line="360" w:lineRule="auto"/>
        <w:rPr>
          <w:rFonts w:ascii="宋体" w:cs="宋体"/>
          <w:sz w:val="24"/>
        </w:rPr>
      </w:pPr>
    </w:p>
    <w:p>
      <w:r>
        <w:rPr>
          <w:rFonts w:hint="eastAsia"/>
        </w:rPr>
        <w:t>三</w:t>
      </w:r>
      <w:r>
        <w:t>、</w:t>
      </w:r>
      <w:r>
        <w:rPr>
          <w:rFonts w:hint="eastAsia"/>
        </w:rPr>
        <w:t>供</w:t>
      </w:r>
      <w:r>
        <w:t>应商要求：</w:t>
      </w:r>
    </w:p>
    <w:p>
      <w:pPr>
        <w:pStyle w:val="2"/>
      </w:pPr>
      <w:r>
        <w:rPr>
          <w:rFonts w:hint="eastAsia"/>
        </w:rPr>
        <w:t>1、具</w:t>
      </w:r>
      <w:r>
        <w:t>有</w:t>
      </w:r>
      <w:r>
        <w:rPr>
          <w:rFonts w:hint="eastAsia"/>
        </w:rPr>
        <w:t>微软授权经销商资格。具</w:t>
      </w:r>
      <w:r>
        <w:t>有</w:t>
      </w:r>
      <w:r>
        <w:rPr>
          <w:rFonts w:hint="eastAsia"/>
        </w:rPr>
        <w:t>面向医疗用户的独立销售批量授权。</w:t>
      </w:r>
    </w:p>
    <w:p>
      <w:pPr>
        <w:pStyle w:val="2"/>
      </w:pPr>
      <w:r>
        <w:rPr>
          <w:rFonts w:hint="eastAsia"/>
        </w:rPr>
        <w:t>2、所采</w:t>
      </w:r>
      <w:r>
        <w:t>购</w:t>
      </w:r>
      <w:r>
        <w:rPr>
          <w:rFonts w:hint="eastAsia"/>
        </w:rPr>
        <w:t>产品须通过微软公司验证，并在微软公司官方网站可以查询到产品授权信息。</w:t>
      </w:r>
    </w:p>
    <w:p>
      <w:pPr>
        <w:pStyle w:val="2"/>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8CF3C52" w:usb2="00000016" w:usb3="00000000" w:csb0="0004001F" w:csb1="00000000"/>
  </w:font>
  <w:font w:name="楷体">
    <w:panose1 w:val="02010609060101010101"/>
    <w:charset w:val="86"/>
    <w:family w:val="modern"/>
    <w:pitch w:val="default"/>
    <w:sig w:usb0="800002BF" w:usb1="38CF7CFA" w:usb2="00000016" w:usb3="00000000" w:csb0="00040001" w:csb1="00000000"/>
  </w:font>
  <w:font w:name="Segoe UI">
    <w:panose1 w:val="020B0502040204020203"/>
    <w:charset w:val="00"/>
    <w:family w:val="swiss"/>
    <w:pitch w:val="default"/>
    <w:sig w:usb0="E10022FF" w:usb1="C000E47F" w:usb2="00000029" w:usb3="00000000" w:csb0="200001DF" w:csb1="2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Segoe UI Symbol">
    <w:panose1 w:val="020B0502040204020203"/>
    <w:charset w:val="00"/>
    <w:family w:val="swiss"/>
    <w:pitch w:val="default"/>
    <w:sig w:usb0="8000006F" w:usb1="1200FBEF" w:usb2="0004C000" w:usb3="00000000" w:csb0="00000001" w:csb1="4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586143"/>
    <w:multiLevelType w:val="multilevel"/>
    <w:tmpl w:val="28586143"/>
    <w:lvl w:ilvl="0" w:tentative="0">
      <w:start w:val="1"/>
      <w:numFmt w:val="decimal"/>
      <w:lvlText w:val="%1."/>
      <w:lvlJc w:val="left"/>
      <w:pPr>
        <w:ind w:left="704"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448027CD"/>
    <w:multiLevelType w:val="multilevel"/>
    <w:tmpl w:val="448027CD"/>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44A4"/>
    <w:rsid w:val="000144A4"/>
    <w:rsid w:val="00262481"/>
    <w:rsid w:val="00397521"/>
    <w:rsid w:val="003F08FC"/>
    <w:rsid w:val="00526C7C"/>
    <w:rsid w:val="00807DD6"/>
    <w:rsid w:val="0084437A"/>
    <w:rsid w:val="00932F04"/>
    <w:rsid w:val="009539C5"/>
    <w:rsid w:val="009B3827"/>
    <w:rsid w:val="00BA0567"/>
    <w:rsid w:val="00DF6F05"/>
    <w:rsid w:val="00E93D8D"/>
    <w:rsid w:val="00F05C95"/>
    <w:rsid w:val="494560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semiHidden="0"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8"/>
    <w:basedOn w:val="1"/>
    <w:next w:val="1"/>
    <w:link w:val="7"/>
    <w:unhideWhenUsed/>
    <w:qFormat/>
    <w:uiPriority w:val="9"/>
    <w:pPr>
      <w:keepNext/>
      <w:keepLines/>
      <w:widowControl/>
      <w:spacing w:before="60" w:after="100" w:line="276" w:lineRule="auto"/>
      <w:jc w:val="left"/>
      <w:outlineLvl w:val="7"/>
    </w:pPr>
    <w:rPr>
      <w:rFonts w:ascii="Cambria" w:hAnsi="Cambria"/>
      <w:color w:val="404040"/>
      <w:kern w:val="0"/>
      <w:sz w:val="22"/>
      <w:szCs w:val="20"/>
      <w:lang w:eastAsia="en-US"/>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customStyle="1" w:styleId="2">
    <w:name w:val="表格文字"/>
    <w:basedOn w:val="1"/>
    <w:qFormat/>
    <w:uiPriority w:val="99"/>
    <w:pPr>
      <w:spacing w:before="25" w:after="25"/>
      <w:jc w:val="left"/>
    </w:pPr>
    <w:rPr>
      <w:bCs/>
      <w:spacing w:val="10"/>
      <w:kern w:val="0"/>
      <w:sz w:val="24"/>
      <w:szCs w:val="20"/>
    </w:rPr>
  </w:style>
  <w:style w:type="paragraph" w:styleId="4">
    <w:name w:val="Normal Indent"/>
    <w:basedOn w:val="1"/>
    <w:qFormat/>
    <w:uiPriority w:val="99"/>
    <w:pPr>
      <w:ind w:firstLine="420" w:firstLineChars="200"/>
    </w:pPr>
  </w:style>
  <w:style w:type="character" w:customStyle="1" w:styleId="7">
    <w:name w:val="标题 8 字符"/>
    <w:basedOn w:val="6"/>
    <w:link w:val="3"/>
    <w:uiPriority w:val="9"/>
    <w:rPr>
      <w:rFonts w:ascii="Cambria" w:hAnsi="Cambria" w:eastAsia="宋体" w:cs="Times New Roman"/>
      <w:color w:val="404040"/>
      <w:kern w:val="0"/>
      <w:sz w:val="22"/>
      <w:szCs w:val="20"/>
      <w:lang w:eastAsia="en-US"/>
    </w:rPr>
  </w:style>
  <w:style w:type="paragraph" w:customStyle="1" w:styleId="8">
    <w:name w:val="Table Text"/>
    <w:basedOn w:val="1"/>
    <w:qFormat/>
    <w:uiPriority w:val="0"/>
    <w:pPr>
      <w:widowControl/>
      <w:spacing w:before="60" w:after="60" w:line="300" w:lineRule="auto"/>
      <w:jc w:val="left"/>
    </w:pPr>
    <w:rPr>
      <w:kern w:val="0"/>
      <w:sz w:val="20"/>
      <w:szCs w:val="20"/>
      <w:lang w:eastAsia="en-US"/>
    </w:rPr>
  </w:style>
  <w:style w:type="paragraph" w:customStyle="1" w:styleId="9">
    <w:name w:val="表行"/>
    <w:basedOn w:val="1"/>
    <w:uiPriority w:val="0"/>
    <w:pPr>
      <w:spacing w:beforeLines="50" w:afterLines="50"/>
    </w:pPr>
    <w:rPr>
      <w:kern w:val="0"/>
    </w:rPr>
  </w:style>
  <w:style w:type="paragraph" w:customStyle="1" w:styleId="10">
    <w:name w:val="Pa0"/>
    <w:basedOn w:val="1"/>
    <w:next w:val="1"/>
    <w:qFormat/>
    <w:uiPriority w:val="99"/>
    <w:pPr>
      <w:autoSpaceDE w:val="0"/>
      <w:autoSpaceDN w:val="0"/>
      <w:adjustRightInd w:val="0"/>
      <w:spacing w:line="241" w:lineRule="atLeast"/>
      <w:jc w:val="left"/>
    </w:pPr>
    <w:rPr>
      <w:rFonts w:ascii="黑体" w:eastAsia="黑体"/>
      <w:kern w:val="0"/>
      <w:sz w:val="24"/>
    </w:rPr>
  </w:style>
  <w:style w:type="character" w:customStyle="1" w:styleId="11">
    <w:name w:val="A1"/>
    <w:qFormat/>
    <w:uiPriority w:val="99"/>
    <w:rPr>
      <w:rFonts w:cs="黑体"/>
      <w:color w:val="000000"/>
      <w:sz w:val="20"/>
      <w:szCs w:val="20"/>
    </w:rPr>
  </w:style>
  <w:style w:type="paragraph" w:customStyle="1" w:styleId="12">
    <w:name w:val="表格正文"/>
    <w:basedOn w:val="1"/>
    <w:uiPriority w:val="0"/>
    <w:pPr>
      <w:widowControl/>
      <w:overflowPunct w:val="0"/>
      <w:autoSpaceDE w:val="0"/>
      <w:autoSpaceDN w:val="0"/>
      <w:adjustRightInd w:val="0"/>
      <w:spacing w:before="312" w:after="312" w:line="360" w:lineRule="auto"/>
      <w:jc w:val="left"/>
      <w:textAlignment w:val="baseline"/>
    </w:pPr>
    <w:rPr>
      <w:rFonts w:ascii="宋体" w:hAnsi="Tahoma" w:cs="宋体"/>
      <w:kern w:val="0"/>
      <w:sz w:val="24"/>
    </w:rPr>
  </w:style>
  <w:style w:type="paragraph" w:customStyle="1" w:styleId="13">
    <w:name w:val="表头"/>
    <w:basedOn w:val="12"/>
    <w:uiPriority w:val="0"/>
    <w:pPr>
      <w:widowControl w:val="0"/>
      <w:overflowPunct/>
      <w:autoSpaceDE/>
      <w:autoSpaceDN/>
      <w:adjustRightInd/>
      <w:spacing w:before="0" w:after="0" w:line="240" w:lineRule="auto"/>
      <w:jc w:val="center"/>
      <w:textAlignment w:val="auto"/>
    </w:pPr>
    <w:rPr>
      <w:rFonts w:ascii="Calibri" w:hAnsi="Calibri" w:eastAsia="仿宋"/>
      <w:b/>
      <w:bCs/>
      <w:kern w:val="2"/>
      <w:szCs w:val="20"/>
    </w:rPr>
  </w:style>
  <w:style w:type="paragraph" w:styleId="14">
    <w:name w:val="List Paragraph"/>
    <w:basedOn w:val="1"/>
    <w:qFormat/>
    <w:uiPriority w:val="34"/>
    <w:pPr>
      <w:ind w:firstLine="420" w:firstLineChars="200"/>
    </w:pPr>
    <w:rPr>
      <w:rFonts w:ascii="Times New Roman" w:hAnsi="Times New Roman"/>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Pages>
  <Words>1619</Words>
  <Characters>9233</Characters>
  <Lines>76</Lines>
  <Paragraphs>21</Paragraphs>
  <TotalTime>368</TotalTime>
  <ScaleCrop>false</ScaleCrop>
  <LinksUpToDate>false</LinksUpToDate>
  <CharactersWithSpaces>10831</CharactersWithSpaces>
  <Application>WPS Office_11.1.0.9440_F1E327BC-269C-435d-A152-05C5408002CA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2020-04-03T01:14:00Z</dcterms:created>
  <dc:creator>潘天祥</dc:creator>
  <cp:lastModifiedBy>新建1</cp:lastModifiedBy>
  <dcterms:modified xsi:type="dcterms:W3CDTF">2020-05-08T06:44:44Z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