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9E" w:rsidRPr="00C008AC" w:rsidRDefault="00C629B0" w:rsidP="00360E15">
      <w:pPr>
        <w:tabs>
          <w:tab w:val="left" w:pos="2680"/>
        </w:tabs>
        <w:spacing w:beforeLines="100" w:before="312" w:afterLines="100" w:after="312" w:line="360" w:lineRule="auto"/>
        <w:jc w:val="center"/>
        <w:rPr>
          <w:rFonts w:ascii="微软雅黑" w:eastAsia="微软雅黑" w:hAnsi="微软雅黑"/>
          <w:sz w:val="52"/>
          <w:szCs w:val="30"/>
        </w:rPr>
      </w:pPr>
      <w:r w:rsidRPr="00C008AC">
        <w:rPr>
          <w:rFonts w:ascii="微软雅黑" w:eastAsia="微软雅黑" w:hAnsi="微软雅黑" w:hint="eastAsia"/>
          <w:sz w:val="52"/>
          <w:szCs w:val="30"/>
        </w:rPr>
        <w:t>薪资</w:t>
      </w:r>
      <w:r w:rsidRPr="00C008AC">
        <w:rPr>
          <w:rFonts w:ascii="微软雅黑" w:eastAsia="微软雅黑" w:hAnsi="微软雅黑"/>
          <w:sz w:val="52"/>
          <w:szCs w:val="30"/>
        </w:rPr>
        <w:t>发放系统需求</w:t>
      </w:r>
    </w:p>
    <w:p w:rsidR="00012DCC" w:rsidRPr="00C008AC" w:rsidRDefault="00086AE0" w:rsidP="00360E15">
      <w:pPr>
        <w:pStyle w:val="1"/>
        <w:numPr>
          <w:ilvl w:val="0"/>
          <w:numId w:val="2"/>
        </w:numPr>
        <w:spacing w:before="0" w:afterLines="50" w:after="156" w:line="360" w:lineRule="auto"/>
        <w:rPr>
          <w:rFonts w:ascii="微软雅黑" w:eastAsia="微软雅黑" w:hAnsi="微软雅黑"/>
          <w:sz w:val="32"/>
          <w:szCs w:val="32"/>
        </w:rPr>
      </w:pPr>
      <w:r w:rsidRPr="00C008AC">
        <w:rPr>
          <w:rFonts w:ascii="微软雅黑" w:eastAsia="微软雅黑" w:hAnsi="微软雅黑" w:hint="eastAsia"/>
          <w:sz w:val="32"/>
          <w:szCs w:val="32"/>
        </w:rPr>
        <w:t>项目</w:t>
      </w:r>
      <w:r w:rsidR="001A22A1" w:rsidRPr="00C008AC">
        <w:rPr>
          <w:rFonts w:ascii="微软雅黑" w:eastAsia="微软雅黑" w:hAnsi="微软雅黑" w:hint="eastAsia"/>
          <w:sz w:val="32"/>
          <w:szCs w:val="32"/>
        </w:rPr>
        <w:t>介绍</w:t>
      </w:r>
    </w:p>
    <w:p w:rsidR="00BB269C" w:rsidRPr="00C008AC" w:rsidRDefault="007A70E4" w:rsidP="005856A2">
      <w:pPr>
        <w:ind w:firstLine="420"/>
        <w:rPr>
          <w:rFonts w:ascii="微软雅黑" w:eastAsia="微软雅黑" w:hAnsi="微软雅黑"/>
          <w:sz w:val="24"/>
        </w:rPr>
      </w:pPr>
      <w:r w:rsidRPr="00C008AC">
        <w:rPr>
          <w:rFonts w:ascii="微软雅黑" w:eastAsia="微软雅黑" w:hAnsi="微软雅黑"/>
          <w:sz w:val="24"/>
        </w:rPr>
        <w:t>目前使用的薪资</w:t>
      </w:r>
      <w:r w:rsidR="00D7597A" w:rsidRPr="00C008AC">
        <w:rPr>
          <w:rFonts w:ascii="微软雅黑" w:eastAsia="微软雅黑" w:hAnsi="微软雅黑" w:hint="eastAsia"/>
          <w:sz w:val="24"/>
        </w:rPr>
        <w:t>发放</w:t>
      </w:r>
      <w:r w:rsidRPr="00C008AC">
        <w:rPr>
          <w:rFonts w:ascii="微软雅黑" w:eastAsia="微软雅黑" w:hAnsi="微软雅黑"/>
          <w:sz w:val="24"/>
        </w:rPr>
        <w:t>系统是十多年前建立，随着业务发展及管理要求提高，部分功能缺失，如多层级查询功能缺失，不能实现数据的完全对接与交互，导致存在大量手工录入数据，已不适应现代医院管理需求。</w:t>
      </w:r>
      <w:r w:rsidR="00BB269C" w:rsidRPr="00C008AC">
        <w:rPr>
          <w:rFonts w:ascii="微软雅黑" w:eastAsia="微软雅黑" w:hAnsi="微软雅黑" w:hint="eastAsia"/>
          <w:sz w:val="24"/>
        </w:rPr>
        <w:t>为适应现代医院管理需求和强化内控信息化管控功能，提高工作效率及会计信息质量，借着人事系统建设的契机，申请重新开发智能化管理的薪资</w:t>
      </w:r>
      <w:r w:rsidR="002814C2" w:rsidRPr="00C008AC">
        <w:rPr>
          <w:rFonts w:ascii="微软雅黑" w:eastAsia="微软雅黑" w:hAnsi="微软雅黑" w:hint="eastAsia"/>
          <w:sz w:val="24"/>
        </w:rPr>
        <w:t>发放</w:t>
      </w:r>
      <w:r w:rsidR="00BB269C" w:rsidRPr="00C008AC">
        <w:rPr>
          <w:rFonts w:ascii="微软雅黑" w:eastAsia="微软雅黑" w:hAnsi="微软雅黑" w:hint="eastAsia"/>
          <w:sz w:val="24"/>
        </w:rPr>
        <w:t>系统。新薪资</w:t>
      </w:r>
      <w:r w:rsidR="002814C2" w:rsidRPr="00C008AC">
        <w:rPr>
          <w:rFonts w:ascii="微软雅黑" w:eastAsia="微软雅黑" w:hAnsi="微软雅黑" w:hint="eastAsia"/>
          <w:sz w:val="24"/>
        </w:rPr>
        <w:t>发放</w:t>
      </w:r>
      <w:r w:rsidR="00005C54" w:rsidRPr="00C008AC">
        <w:rPr>
          <w:rFonts w:ascii="微软雅黑" w:eastAsia="微软雅黑" w:hAnsi="微软雅黑" w:hint="eastAsia"/>
          <w:sz w:val="24"/>
        </w:rPr>
        <w:t>系统需建立与新财务系统、人事系统、HIS</w:t>
      </w:r>
      <w:r w:rsidR="00BB269C" w:rsidRPr="00C008AC">
        <w:rPr>
          <w:rFonts w:ascii="微软雅黑" w:eastAsia="微软雅黑" w:hAnsi="微软雅黑" w:hint="eastAsia"/>
          <w:sz w:val="24"/>
        </w:rPr>
        <w:t>系统、绩效管理系统</w:t>
      </w:r>
      <w:r w:rsidR="00005C54" w:rsidRPr="00C008AC">
        <w:rPr>
          <w:rFonts w:ascii="微软雅黑" w:eastAsia="微软雅黑" w:hAnsi="微软雅黑" w:hint="eastAsia"/>
          <w:sz w:val="24"/>
        </w:rPr>
        <w:t>、考勤系统、预算系统</w:t>
      </w:r>
      <w:r w:rsidR="00BB269C" w:rsidRPr="00C008AC">
        <w:rPr>
          <w:rFonts w:ascii="微软雅黑" w:eastAsia="微软雅黑" w:hAnsi="微软雅黑" w:hint="eastAsia"/>
          <w:sz w:val="24"/>
        </w:rPr>
        <w:t>等相关系统相连接，数据可以从各管理终端或业务科室传送和报送，增加各管理层级人员查询薪资数据的权限等功能。</w:t>
      </w:r>
    </w:p>
    <w:p w:rsidR="003F629F" w:rsidRPr="00C008AC" w:rsidRDefault="003F629F" w:rsidP="00360E15">
      <w:pPr>
        <w:pStyle w:val="1"/>
        <w:numPr>
          <w:ilvl w:val="0"/>
          <w:numId w:val="2"/>
        </w:numPr>
        <w:spacing w:beforeLines="50" w:before="156" w:afterLines="50" w:after="156" w:line="360" w:lineRule="auto"/>
        <w:rPr>
          <w:rFonts w:ascii="微软雅黑" w:eastAsia="微软雅黑" w:hAnsi="微软雅黑"/>
          <w:sz w:val="32"/>
          <w:szCs w:val="32"/>
        </w:rPr>
      </w:pPr>
      <w:r w:rsidRPr="00C008AC">
        <w:rPr>
          <w:rFonts w:ascii="微软雅黑" w:eastAsia="微软雅黑" w:hAnsi="微软雅黑" w:hint="eastAsia"/>
          <w:sz w:val="32"/>
          <w:szCs w:val="32"/>
        </w:rPr>
        <w:t>项目目标</w:t>
      </w:r>
    </w:p>
    <w:p w:rsidR="00BB4C04" w:rsidRPr="00C008AC" w:rsidRDefault="00BB4C04" w:rsidP="00BB4C04">
      <w:pPr>
        <w:ind w:firstLine="420"/>
        <w:rPr>
          <w:rFonts w:ascii="微软雅黑" w:eastAsia="微软雅黑" w:hAnsi="微软雅黑"/>
          <w:sz w:val="24"/>
        </w:rPr>
      </w:pPr>
      <w:r w:rsidRPr="00C008AC">
        <w:rPr>
          <w:rFonts w:ascii="微软雅黑" w:eastAsia="微软雅黑" w:hAnsi="微软雅黑" w:hint="eastAsia"/>
          <w:sz w:val="24"/>
        </w:rPr>
        <w:t>加强薪资发放内部控制管理，实现业财融合，达到薪资发放数据信息闭环管理，提高工作效率和会计信息质量。</w:t>
      </w:r>
    </w:p>
    <w:p w:rsidR="00BB4C04" w:rsidRPr="00C008AC" w:rsidRDefault="00BB4C04" w:rsidP="00BB4C04">
      <w:pPr>
        <w:rPr>
          <w:rFonts w:ascii="微软雅黑" w:eastAsia="微软雅黑" w:hAnsi="微软雅黑"/>
          <w:sz w:val="24"/>
        </w:rPr>
      </w:pPr>
      <w:r w:rsidRPr="00C008AC">
        <w:rPr>
          <w:rFonts w:ascii="微软雅黑" w:eastAsia="微软雅黑" w:hAnsi="微软雅黑" w:hint="eastAsia"/>
          <w:sz w:val="24"/>
        </w:rPr>
        <w:tab/>
        <w:t>借</w:t>
      </w:r>
      <w:r w:rsidR="005856A2" w:rsidRPr="00C008AC">
        <w:rPr>
          <w:rFonts w:ascii="微软雅黑" w:eastAsia="微软雅黑" w:hAnsi="微软雅黑" w:hint="eastAsia"/>
          <w:sz w:val="24"/>
        </w:rPr>
        <w:t>人事</w:t>
      </w:r>
      <w:r w:rsidR="006F0D3B" w:rsidRPr="00C008AC">
        <w:rPr>
          <w:rFonts w:ascii="微软雅黑" w:eastAsia="微软雅黑" w:hAnsi="微软雅黑" w:hint="eastAsia"/>
          <w:sz w:val="24"/>
        </w:rPr>
        <w:t>系统建设</w:t>
      </w:r>
      <w:r w:rsidRPr="00C008AC">
        <w:rPr>
          <w:rFonts w:ascii="微软雅黑" w:eastAsia="微软雅黑" w:hAnsi="微软雅黑" w:hint="eastAsia"/>
          <w:sz w:val="24"/>
        </w:rPr>
        <w:t>契机，以人为主线，打破信息孤岛，实现人事信息共享，减少重复性输入操作，并将医院相关科室、相关系统的数据进行快速收集、有效整合并精准分析。</w:t>
      </w:r>
    </w:p>
    <w:p w:rsidR="00966A88" w:rsidRPr="00C008AC" w:rsidRDefault="005700A8" w:rsidP="00360E15">
      <w:pPr>
        <w:pStyle w:val="1"/>
        <w:numPr>
          <w:ilvl w:val="0"/>
          <w:numId w:val="2"/>
        </w:numPr>
        <w:spacing w:beforeLines="50" w:before="156" w:afterLines="50" w:after="156" w:line="360" w:lineRule="auto"/>
        <w:rPr>
          <w:rFonts w:ascii="微软雅黑" w:eastAsia="微软雅黑" w:hAnsi="微软雅黑"/>
          <w:sz w:val="32"/>
          <w:szCs w:val="32"/>
        </w:rPr>
      </w:pPr>
      <w:r w:rsidRPr="00C008AC">
        <w:rPr>
          <w:rFonts w:ascii="微软雅黑" w:eastAsia="微软雅黑" w:hAnsi="微软雅黑" w:hint="eastAsia"/>
          <w:sz w:val="32"/>
          <w:szCs w:val="32"/>
        </w:rPr>
        <w:t>系统现状</w:t>
      </w:r>
    </w:p>
    <w:p w:rsidR="00966A88" w:rsidRPr="00C008AC" w:rsidRDefault="002853BF" w:rsidP="00D5537A">
      <w:pPr>
        <w:numPr>
          <w:ilvl w:val="0"/>
          <w:numId w:val="3"/>
        </w:numPr>
        <w:spacing w:line="360" w:lineRule="auto"/>
        <w:ind w:left="425"/>
        <w:rPr>
          <w:rFonts w:ascii="微软雅黑" w:eastAsia="微软雅黑" w:hAnsi="微软雅黑"/>
          <w:sz w:val="24"/>
        </w:rPr>
      </w:pPr>
      <w:r w:rsidRPr="00C008AC">
        <w:rPr>
          <w:rFonts w:ascii="微软雅黑" w:eastAsia="微软雅黑" w:hAnsi="微软雅黑" w:hint="eastAsia"/>
          <w:sz w:val="24"/>
        </w:rPr>
        <w:t>信息化现状及问题分析</w:t>
      </w:r>
    </w:p>
    <w:p w:rsidR="007A70E4" w:rsidRPr="00C008AC" w:rsidRDefault="00BB269C" w:rsidP="007A70E4">
      <w:pPr>
        <w:spacing w:line="360" w:lineRule="auto"/>
        <w:ind w:left="425"/>
        <w:rPr>
          <w:rFonts w:ascii="微软雅黑" w:eastAsia="微软雅黑" w:hAnsi="微软雅黑"/>
          <w:sz w:val="24"/>
        </w:rPr>
      </w:pPr>
      <w:r w:rsidRPr="00C008AC">
        <w:rPr>
          <w:rFonts w:ascii="微软雅黑" w:eastAsia="微软雅黑" w:hAnsi="微软雅黑" w:hint="eastAsia"/>
          <w:sz w:val="24"/>
        </w:rPr>
        <w:t>（1）</w:t>
      </w:r>
      <w:r w:rsidR="00D51555" w:rsidRPr="00C008AC">
        <w:rPr>
          <w:rFonts w:ascii="微软雅黑" w:eastAsia="微软雅黑" w:hAnsi="微软雅黑" w:hint="eastAsia"/>
          <w:sz w:val="24"/>
        </w:rPr>
        <w:t>信息化现状：</w:t>
      </w:r>
      <w:r w:rsidRPr="00C008AC">
        <w:rPr>
          <w:rFonts w:ascii="微软雅黑" w:eastAsia="微软雅黑" w:hAnsi="微软雅黑" w:hint="eastAsia"/>
          <w:sz w:val="24"/>
        </w:rPr>
        <w:t>薪资</w:t>
      </w:r>
      <w:r w:rsidR="002814C2" w:rsidRPr="00C008AC">
        <w:rPr>
          <w:rFonts w:ascii="微软雅黑" w:eastAsia="微软雅黑" w:hAnsi="微软雅黑" w:hint="eastAsia"/>
          <w:sz w:val="24"/>
        </w:rPr>
        <w:t>发放</w:t>
      </w:r>
      <w:r w:rsidRPr="00C008AC">
        <w:rPr>
          <w:rFonts w:ascii="微软雅黑" w:eastAsia="微软雅黑" w:hAnsi="微软雅黑" w:hint="eastAsia"/>
          <w:sz w:val="24"/>
        </w:rPr>
        <w:t>系统已使用十年有余，</w:t>
      </w:r>
      <w:r w:rsidR="0066330B" w:rsidRPr="00C008AC">
        <w:rPr>
          <w:rFonts w:ascii="微软雅黑" w:eastAsia="微软雅黑" w:hAnsi="微软雅黑" w:hint="eastAsia"/>
          <w:sz w:val="24"/>
        </w:rPr>
        <w:t>现有薪资</w:t>
      </w:r>
      <w:r w:rsidR="006632DF" w:rsidRPr="00C008AC">
        <w:rPr>
          <w:rFonts w:ascii="微软雅黑" w:eastAsia="微软雅黑" w:hAnsi="微软雅黑" w:hint="eastAsia"/>
          <w:sz w:val="24"/>
        </w:rPr>
        <w:t>发放</w:t>
      </w:r>
      <w:r w:rsidR="0066330B" w:rsidRPr="00C008AC">
        <w:rPr>
          <w:rFonts w:ascii="微软雅黑" w:eastAsia="微软雅黑" w:hAnsi="微软雅黑" w:hint="eastAsia"/>
          <w:sz w:val="24"/>
        </w:rPr>
        <w:t>系统与财务系统、人事系统、业务系统、绩效管理系统等相关系统间，不能完全实现数据的对接与交</w:t>
      </w:r>
      <w:r w:rsidR="00BB4C04" w:rsidRPr="00C008AC">
        <w:rPr>
          <w:rFonts w:ascii="微软雅黑" w:eastAsia="微软雅黑" w:hAnsi="微软雅黑" w:hint="eastAsia"/>
          <w:sz w:val="24"/>
        </w:rPr>
        <w:t>互，导致大量的人工录入数据和一些重复性的工作，影响财务工作效率。此外，现有薪资</w:t>
      </w:r>
      <w:r w:rsidR="002814C2" w:rsidRPr="00C008AC">
        <w:rPr>
          <w:rFonts w:ascii="微软雅黑" w:eastAsia="微软雅黑" w:hAnsi="微软雅黑" w:hint="eastAsia"/>
          <w:sz w:val="24"/>
        </w:rPr>
        <w:t>发放</w:t>
      </w:r>
      <w:r w:rsidR="00BB4C04" w:rsidRPr="00C008AC">
        <w:rPr>
          <w:rFonts w:ascii="微软雅黑" w:eastAsia="微软雅黑" w:hAnsi="微软雅黑" w:hint="eastAsia"/>
          <w:sz w:val="24"/>
        </w:rPr>
        <w:t>系统</w:t>
      </w:r>
      <w:r w:rsidR="002814C2" w:rsidRPr="00C008AC">
        <w:rPr>
          <w:rFonts w:ascii="微软雅黑" w:eastAsia="微软雅黑" w:hAnsi="微软雅黑" w:hint="eastAsia"/>
          <w:sz w:val="24"/>
        </w:rPr>
        <w:t>功能不够全面</w:t>
      </w:r>
      <w:r w:rsidR="00BB4C04" w:rsidRPr="00C008AC">
        <w:rPr>
          <w:rFonts w:ascii="微软雅黑" w:eastAsia="微软雅黑" w:hAnsi="微软雅黑" w:hint="eastAsia"/>
          <w:sz w:val="24"/>
        </w:rPr>
        <w:t>，无法实现多层级管理需求。因此，</w:t>
      </w:r>
      <w:r w:rsidRPr="00C008AC">
        <w:rPr>
          <w:rFonts w:ascii="微软雅黑" w:eastAsia="微软雅黑" w:hAnsi="微软雅黑" w:hint="eastAsia"/>
          <w:sz w:val="24"/>
        </w:rPr>
        <w:t>现有信息化无法满足业务发展需求</w:t>
      </w:r>
      <w:r w:rsidR="00BB4C04" w:rsidRPr="00C008AC">
        <w:rPr>
          <w:rFonts w:ascii="微软雅黑" w:eastAsia="微软雅黑" w:hAnsi="微软雅黑" w:hint="eastAsia"/>
          <w:sz w:val="24"/>
        </w:rPr>
        <w:t>。</w:t>
      </w:r>
    </w:p>
    <w:p w:rsidR="00BB4C04" w:rsidRPr="00C008AC" w:rsidRDefault="00BB4C04" w:rsidP="007A70E4">
      <w:pPr>
        <w:spacing w:line="360" w:lineRule="auto"/>
        <w:ind w:left="425"/>
        <w:rPr>
          <w:rFonts w:ascii="微软雅黑" w:eastAsia="微软雅黑" w:hAnsi="微软雅黑"/>
          <w:sz w:val="24"/>
        </w:rPr>
      </w:pPr>
      <w:r w:rsidRPr="00C008AC">
        <w:rPr>
          <w:rFonts w:ascii="微软雅黑" w:eastAsia="微软雅黑" w:hAnsi="微软雅黑" w:hint="eastAsia"/>
          <w:sz w:val="24"/>
        </w:rPr>
        <w:lastRenderedPageBreak/>
        <w:t>（2）</w:t>
      </w:r>
      <w:r w:rsidR="00D51555" w:rsidRPr="00C008AC">
        <w:rPr>
          <w:rFonts w:ascii="微软雅黑" w:eastAsia="微软雅黑" w:hAnsi="微软雅黑" w:hint="eastAsia"/>
          <w:sz w:val="24"/>
        </w:rPr>
        <w:t>问题分析：</w:t>
      </w:r>
      <w:r w:rsidR="00561DD6" w:rsidRPr="00C008AC">
        <w:rPr>
          <w:rFonts w:ascii="微软雅黑" w:eastAsia="微软雅黑" w:hAnsi="微软雅黑" w:hint="eastAsia"/>
          <w:sz w:val="24"/>
        </w:rPr>
        <w:t>现有的薪资</w:t>
      </w:r>
      <w:r w:rsidR="002814C2" w:rsidRPr="00C008AC">
        <w:rPr>
          <w:rFonts w:ascii="微软雅黑" w:eastAsia="微软雅黑" w:hAnsi="微软雅黑" w:hint="eastAsia"/>
          <w:sz w:val="24"/>
        </w:rPr>
        <w:t>发放系统功能不够全面</w:t>
      </w:r>
      <w:r w:rsidR="00561DD6" w:rsidRPr="00C008AC">
        <w:rPr>
          <w:rFonts w:ascii="微软雅黑" w:eastAsia="微软雅黑" w:hAnsi="微软雅黑" w:hint="eastAsia"/>
          <w:sz w:val="24"/>
        </w:rPr>
        <w:t>，信息化处理手段缺乏，其存在的主要问题表现在以下几个方面。其一，</w:t>
      </w:r>
      <w:r w:rsidR="00820D0C" w:rsidRPr="00C008AC">
        <w:rPr>
          <w:rFonts w:ascii="微软雅黑" w:eastAsia="微软雅黑" w:hAnsi="微软雅黑" w:hint="eastAsia"/>
          <w:sz w:val="24"/>
        </w:rPr>
        <w:t>目前人事、考勤系统的数据与薪资</w:t>
      </w:r>
      <w:r w:rsidR="002814C2" w:rsidRPr="00C008AC">
        <w:rPr>
          <w:rFonts w:ascii="微软雅黑" w:eastAsia="微软雅黑" w:hAnsi="微软雅黑" w:hint="eastAsia"/>
          <w:sz w:val="24"/>
        </w:rPr>
        <w:t>发放</w:t>
      </w:r>
      <w:r w:rsidR="00820D0C" w:rsidRPr="00C008AC">
        <w:rPr>
          <w:rFonts w:ascii="微软雅黑" w:eastAsia="微软雅黑" w:hAnsi="微软雅黑" w:hint="eastAsia"/>
          <w:sz w:val="24"/>
        </w:rPr>
        <w:t>系统的数据</w:t>
      </w:r>
      <w:r w:rsidR="00D67704" w:rsidRPr="00C008AC">
        <w:rPr>
          <w:rFonts w:ascii="微软雅黑" w:eastAsia="微软雅黑" w:hAnsi="微软雅黑" w:hint="eastAsia"/>
          <w:sz w:val="24"/>
        </w:rPr>
        <w:t>不能实现实时共享</w:t>
      </w:r>
      <w:r w:rsidR="00820D0C" w:rsidRPr="00C008AC">
        <w:rPr>
          <w:rFonts w:ascii="微软雅黑" w:eastAsia="微软雅黑" w:hAnsi="微软雅黑" w:hint="eastAsia"/>
          <w:sz w:val="24"/>
        </w:rPr>
        <w:t>，组织架构、人员信息均需在两个系统各自维护。现有信息化处理手段不能实现数据在多个系统间交互共享，导致重复性工作较多、工作效率低且纠错的时间成本与沟通成本较高。</w:t>
      </w:r>
      <w:r w:rsidR="00561DD6" w:rsidRPr="00C008AC">
        <w:rPr>
          <w:rFonts w:ascii="微软雅黑" w:eastAsia="微软雅黑" w:hAnsi="微软雅黑" w:hint="eastAsia"/>
          <w:sz w:val="24"/>
        </w:rPr>
        <w:t>其二，各种款项的申报和分配流程需要填写分配表格，提交审批流程后，再手工导入到薪资</w:t>
      </w:r>
      <w:r w:rsidR="002814C2" w:rsidRPr="00C008AC">
        <w:rPr>
          <w:rFonts w:ascii="微软雅黑" w:eastAsia="微软雅黑" w:hAnsi="微软雅黑" w:hint="eastAsia"/>
          <w:sz w:val="24"/>
        </w:rPr>
        <w:t>发放</w:t>
      </w:r>
      <w:r w:rsidR="00561DD6" w:rsidRPr="00C008AC">
        <w:rPr>
          <w:rFonts w:ascii="微软雅黑" w:eastAsia="微软雅黑" w:hAnsi="微软雅黑" w:hint="eastAsia"/>
          <w:sz w:val="24"/>
        </w:rPr>
        <w:t>系统中，新系统的建设可以优化提高申报和分配的效率。其三，</w:t>
      </w:r>
      <w:r w:rsidR="00D51555" w:rsidRPr="00C008AC">
        <w:rPr>
          <w:rFonts w:ascii="微软雅黑" w:eastAsia="微软雅黑" w:hAnsi="微软雅黑" w:hint="eastAsia"/>
          <w:sz w:val="24"/>
        </w:rPr>
        <w:t>薪资申报未建立工资项目金额及薪资总额的预警机制，可能出现相同项目或相同金额重复申报的问题难以被发现。现有薪资</w:t>
      </w:r>
      <w:r w:rsidR="006632DF" w:rsidRPr="00C008AC">
        <w:rPr>
          <w:rFonts w:ascii="微软雅黑" w:eastAsia="微软雅黑" w:hAnsi="微软雅黑" w:hint="eastAsia"/>
          <w:sz w:val="24"/>
        </w:rPr>
        <w:t>发放</w:t>
      </w:r>
      <w:r w:rsidR="00D51555" w:rsidRPr="00C008AC">
        <w:rPr>
          <w:rFonts w:ascii="微软雅黑" w:eastAsia="微软雅黑" w:hAnsi="微软雅黑" w:hint="eastAsia"/>
          <w:sz w:val="24"/>
        </w:rPr>
        <w:t>系统不能对薪资项目的变动进行统计，导致异常数据得不到监控。其四，现有薪资</w:t>
      </w:r>
      <w:r w:rsidR="006632DF" w:rsidRPr="00C008AC">
        <w:rPr>
          <w:rFonts w:ascii="微软雅黑" w:eastAsia="微软雅黑" w:hAnsi="微软雅黑" w:hint="eastAsia"/>
          <w:sz w:val="24"/>
        </w:rPr>
        <w:t>发放</w:t>
      </w:r>
      <w:r w:rsidR="00D51555" w:rsidRPr="00C008AC">
        <w:rPr>
          <w:rFonts w:ascii="微软雅黑" w:eastAsia="微软雅黑" w:hAnsi="微软雅黑" w:hint="eastAsia"/>
          <w:sz w:val="24"/>
        </w:rPr>
        <w:t>系统只提供个人查询功能，各管理层级的查询功能缺失，难以实现管理需求。</w:t>
      </w:r>
    </w:p>
    <w:p w:rsidR="00BB2B54" w:rsidRPr="00C008AC" w:rsidRDefault="00BB2B54" w:rsidP="00360E15">
      <w:pPr>
        <w:pStyle w:val="1"/>
        <w:numPr>
          <w:ilvl w:val="0"/>
          <w:numId w:val="2"/>
        </w:numPr>
        <w:spacing w:beforeLines="50" w:before="156" w:afterLines="50" w:after="156" w:line="360" w:lineRule="auto"/>
        <w:rPr>
          <w:rFonts w:ascii="微软雅黑" w:eastAsia="微软雅黑" w:hAnsi="微软雅黑"/>
          <w:sz w:val="32"/>
          <w:szCs w:val="32"/>
        </w:rPr>
      </w:pPr>
      <w:r w:rsidRPr="00C008AC">
        <w:rPr>
          <w:rFonts w:ascii="微软雅黑" w:eastAsia="微软雅黑" w:hAnsi="微软雅黑" w:hint="eastAsia"/>
          <w:sz w:val="32"/>
          <w:szCs w:val="32"/>
        </w:rPr>
        <w:t>项目建设内容</w:t>
      </w:r>
    </w:p>
    <w:p w:rsidR="001929A4" w:rsidRPr="00C008AC" w:rsidRDefault="001929A4" w:rsidP="001929A4">
      <w:pPr>
        <w:jc w:val="left"/>
        <w:rPr>
          <w:rFonts w:ascii="微软雅黑" w:eastAsia="微软雅黑" w:hAnsi="微软雅黑"/>
          <w:sz w:val="24"/>
        </w:rPr>
      </w:pPr>
      <w:r w:rsidRPr="00C008AC">
        <w:rPr>
          <w:rFonts w:ascii="微软雅黑" w:eastAsia="微软雅黑" w:hAnsi="微软雅黑" w:hint="eastAsia"/>
          <w:sz w:val="24"/>
        </w:rPr>
        <w:t xml:space="preserve">    薪资发放系统与人力资源管理系统中的薪资管理模块功能需要清晰界定：在人事系统的薪资模块中录入职工的基本信息，</w:t>
      </w:r>
      <w:r w:rsidR="009D440A" w:rsidRPr="00C008AC">
        <w:rPr>
          <w:rFonts w:ascii="微软雅黑" w:eastAsia="微软雅黑" w:hAnsi="微软雅黑" w:hint="eastAsia"/>
          <w:sz w:val="24"/>
        </w:rPr>
        <w:t>身份类别、</w:t>
      </w:r>
      <w:r w:rsidRPr="00C008AC">
        <w:rPr>
          <w:rFonts w:ascii="微软雅黑" w:eastAsia="微软雅黑" w:hAnsi="微软雅黑" w:hint="eastAsia"/>
          <w:sz w:val="24"/>
        </w:rPr>
        <w:t>职位职称</w:t>
      </w:r>
      <w:r w:rsidR="009D440A" w:rsidRPr="00C008AC">
        <w:rPr>
          <w:rFonts w:ascii="微软雅黑" w:eastAsia="微软雅黑" w:hAnsi="微软雅黑" w:hint="eastAsia"/>
          <w:sz w:val="24"/>
        </w:rPr>
        <w:t>、考勤、</w:t>
      </w:r>
      <w:r w:rsidR="00DC42BE" w:rsidRPr="00C008AC">
        <w:rPr>
          <w:rFonts w:ascii="微软雅黑" w:eastAsia="微软雅黑" w:hAnsi="微软雅黑" w:hint="eastAsia"/>
          <w:sz w:val="24"/>
        </w:rPr>
        <w:t>所在部门、</w:t>
      </w:r>
      <w:r w:rsidR="009D440A" w:rsidRPr="00C008AC">
        <w:rPr>
          <w:rFonts w:ascii="微软雅黑" w:eastAsia="微软雅黑" w:hAnsi="微软雅黑" w:hint="eastAsia"/>
          <w:sz w:val="24"/>
        </w:rPr>
        <w:t>政策待遇等方面</w:t>
      </w:r>
      <w:r w:rsidRPr="00C008AC">
        <w:rPr>
          <w:rFonts w:ascii="微软雅黑" w:eastAsia="微软雅黑" w:hAnsi="微软雅黑" w:hint="eastAsia"/>
          <w:sz w:val="24"/>
        </w:rPr>
        <w:t>的变更经人事处审核，确定每位员工的薪资发放金额。薪资发放系统从人事系统中取数，</w:t>
      </w:r>
      <w:r w:rsidR="00AB590E" w:rsidRPr="00C008AC">
        <w:rPr>
          <w:rFonts w:ascii="微软雅黑" w:eastAsia="微软雅黑" w:hAnsi="微软雅黑" w:hint="eastAsia"/>
          <w:sz w:val="24"/>
        </w:rPr>
        <w:t>核对后</w:t>
      </w:r>
      <w:r w:rsidRPr="00C008AC">
        <w:rPr>
          <w:rFonts w:ascii="微软雅黑" w:eastAsia="微软雅黑" w:hAnsi="微软雅黑" w:hint="eastAsia"/>
          <w:sz w:val="24"/>
        </w:rPr>
        <w:t>确认发放薪资。</w:t>
      </w:r>
    </w:p>
    <w:p w:rsidR="001929A4" w:rsidRPr="00C008AC" w:rsidRDefault="001929A4" w:rsidP="001929A4">
      <w:pPr>
        <w:rPr>
          <w:rFonts w:ascii="微软雅黑" w:eastAsia="微软雅黑" w:hAnsi="微软雅黑"/>
          <w:sz w:val="24"/>
        </w:rPr>
      </w:pPr>
      <w:r w:rsidRPr="00C008AC">
        <w:rPr>
          <w:rFonts w:ascii="微软雅黑" w:eastAsia="微软雅黑" w:hAnsi="微软雅黑" w:hint="eastAsia"/>
          <w:sz w:val="24"/>
        </w:rPr>
        <w:t xml:space="preserve">    薪资发放系统的功能需要涵盖以下几个部分：</w:t>
      </w:r>
    </w:p>
    <w:p w:rsidR="00F40948" w:rsidRPr="00C008AC" w:rsidRDefault="00F40948" w:rsidP="001929A4">
      <w:pPr>
        <w:rPr>
          <w:rFonts w:ascii="微软雅黑" w:eastAsia="微软雅黑" w:hAnsi="微软雅黑"/>
          <w:b/>
          <w:sz w:val="28"/>
        </w:rPr>
      </w:pPr>
      <w:r w:rsidRPr="00C008AC">
        <w:rPr>
          <w:rFonts w:ascii="微软雅黑" w:eastAsia="微软雅黑" w:hAnsi="微软雅黑" w:hint="eastAsia"/>
          <w:b/>
          <w:sz w:val="28"/>
        </w:rPr>
        <w:t>（一）接口功能</w:t>
      </w:r>
    </w:p>
    <w:p w:rsidR="00A66F1C" w:rsidRPr="00C008AC" w:rsidRDefault="004B150E" w:rsidP="00A66F1C">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885134" w:rsidRPr="00C008AC">
        <w:rPr>
          <w:rFonts w:ascii="微软雅黑" w:eastAsia="微软雅黑" w:hAnsi="微软雅黑" w:hint="eastAsia"/>
          <w:sz w:val="24"/>
        </w:rPr>
        <w:t xml:space="preserve"> </w:t>
      </w:r>
      <w:r w:rsidR="00A66F1C" w:rsidRPr="00C008AC">
        <w:rPr>
          <w:rFonts w:ascii="微软雅黑" w:eastAsia="微软雅黑" w:hAnsi="微软雅黑" w:hint="eastAsia"/>
          <w:sz w:val="24"/>
        </w:rPr>
        <w:t>薪资项目数据来源于各申报端口、人力资源系统端口、报销系统端口、绩效系统端口</w:t>
      </w:r>
      <w:r w:rsidR="00005C54" w:rsidRPr="00C008AC">
        <w:rPr>
          <w:rFonts w:ascii="微软雅黑" w:eastAsia="微软雅黑" w:hAnsi="微软雅黑" w:hint="eastAsia"/>
          <w:sz w:val="24"/>
        </w:rPr>
        <w:t>、预算系统端口</w:t>
      </w:r>
      <w:r w:rsidR="00A66F1C" w:rsidRPr="00C008AC">
        <w:rPr>
          <w:rFonts w:ascii="微软雅黑" w:eastAsia="微软雅黑" w:hAnsi="微软雅黑" w:hint="eastAsia"/>
          <w:sz w:val="24"/>
        </w:rPr>
        <w:t>等的项目，薪资员及薪资管理员只作审核、发放，不直接修改</w:t>
      </w:r>
      <w:r w:rsidR="009D440A" w:rsidRPr="00C008AC">
        <w:rPr>
          <w:rFonts w:ascii="微软雅黑" w:eastAsia="微软雅黑" w:hAnsi="微软雅黑" w:hint="eastAsia"/>
          <w:sz w:val="24"/>
        </w:rPr>
        <w:t>由其他系统传送或其他部门录入的</w:t>
      </w:r>
      <w:r w:rsidR="00A66F1C" w:rsidRPr="00C008AC">
        <w:rPr>
          <w:rFonts w:ascii="微软雅黑" w:eastAsia="微软雅黑" w:hAnsi="微软雅黑" w:hint="eastAsia"/>
          <w:sz w:val="24"/>
        </w:rPr>
        <w:t>发放数据，以保证数据来源的统一性。</w:t>
      </w:r>
    </w:p>
    <w:p w:rsidR="00A66F1C" w:rsidRPr="00C008AC" w:rsidRDefault="00A66F1C" w:rsidP="00A66F1C">
      <w:pPr>
        <w:spacing w:line="360" w:lineRule="auto"/>
        <w:ind w:firstLine="420"/>
        <w:rPr>
          <w:rFonts w:ascii="微软雅黑" w:eastAsia="微软雅黑" w:hAnsi="微软雅黑"/>
          <w:sz w:val="24"/>
        </w:rPr>
      </w:pPr>
      <w:r w:rsidRPr="00C008AC">
        <w:rPr>
          <w:rFonts w:ascii="微软雅黑" w:eastAsia="微软雅黑" w:hAnsi="微软雅黑" w:hint="eastAsia"/>
          <w:sz w:val="24"/>
        </w:rPr>
        <w:t>薪资发放系统数据应当通过接口传送</w:t>
      </w:r>
      <w:r w:rsidR="00413FF5" w:rsidRPr="00C008AC">
        <w:rPr>
          <w:rFonts w:ascii="微软雅黑" w:eastAsia="微软雅黑" w:hAnsi="微软雅黑" w:hint="eastAsia"/>
          <w:sz w:val="24"/>
        </w:rPr>
        <w:t>。</w:t>
      </w:r>
    </w:p>
    <w:p w:rsidR="000F5925" w:rsidRPr="00C008AC" w:rsidRDefault="000F5925" w:rsidP="00D04034">
      <w:pPr>
        <w:rPr>
          <w:rFonts w:ascii="微软雅黑" w:eastAsia="微软雅黑" w:hAnsi="微软雅黑"/>
          <w:b/>
          <w:sz w:val="24"/>
        </w:rPr>
      </w:pPr>
      <w:r w:rsidRPr="00C008AC">
        <w:rPr>
          <w:rFonts w:ascii="微软雅黑" w:eastAsia="微软雅黑" w:hAnsi="微软雅黑" w:hint="eastAsia"/>
          <w:b/>
          <w:sz w:val="24"/>
        </w:rPr>
        <w:t>1.1与人力资源系统接口</w:t>
      </w:r>
    </w:p>
    <w:p w:rsidR="00AB590E" w:rsidRPr="00C008AC" w:rsidRDefault="00AB590E" w:rsidP="00D04034">
      <w:pPr>
        <w:rPr>
          <w:rFonts w:ascii="微软雅黑" w:eastAsia="微软雅黑" w:hAnsi="微软雅黑"/>
          <w:sz w:val="24"/>
        </w:rPr>
      </w:pPr>
      <w:r w:rsidRPr="00C008AC">
        <w:rPr>
          <w:rFonts w:ascii="微软雅黑" w:eastAsia="微软雅黑" w:hAnsi="微软雅黑" w:hint="eastAsia"/>
          <w:b/>
          <w:sz w:val="24"/>
        </w:rPr>
        <w:lastRenderedPageBreak/>
        <w:t xml:space="preserve">   </w:t>
      </w:r>
      <w:r w:rsidRPr="00C008AC">
        <w:rPr>
          <w:rFonts w:ascii="微软雅黑" w:eastAsia="微软雅黑" w:hAnsi="微软雅黑" w:hint="eastAsia"/>
          <w:sz w:val="24"/>
        </w:rPr>
        <w:t xml:space="preserve"> 在人</w:t>
      </w:r>
      <w:r w:rsidR="004409CF" w:rsidRPr="00C008AC">
        <w:rPr>
          <w:rFonts w:ascii="微软雅黑" w:eastAsia="微软雅黑" w:hAnsi="微软雅黑" w:hint="eastAsia"/>
          <w:sz w:val="24"/>
        </w:rPr>
        <w:t>力资源系统中对人员信息、薪资标准等基本信息进行维护，对薪资项目进行管理，对社保、公积金、企业年金等政策性费用按照每年的政策变动进行基数和扣费比例的调整。对于人员的增减以及职称职位</w:t>
      </w:r>
      <w:r w:rsidR="006713EA" w:rsidRPr="00C008AC">
        <w:rPr>
          <w:rFonts w:ascii="微软雅黑" w:eastAsia="微软雅黑" w:hAnsi="微软雅黑" w:hint="eastAsia"/>
          <w:sz w:val="24"/>
        </w:rPr>
        <w:t>、薪资</w:t>
      </w:r>
      <w:r w:rsidR="00DC42BE" w:rsidRPr="00C008AC">
        <w:rPr>
          <w:rFonts w:ascii="微软雅黑" w:eastAsia="微软雅黑" w:hAnsi="微软雅黑" w:hint="eastAsia"/>
          <w:sz w:val="24"/>
        </w:rPr>
        <w:t>、所在部门</w:t>
      </w:r>
      <w:r w:rsidR="004409CF" w:rsidRPr="00C008AC">
        <w:rPr>
          <w:rFonts w:ascii="微软雅黑" w:eastAsia="微软雅黑" w:hAnsi="微软雅黑" w:hint="eastAsia"/>
          <w:sz w:val="24"/>
        </w:rPr>
        <w:t>等信息的变更由人事处审核后，将数据传</w:t>
      </w:r>
      <w:r w:rsidR="000A0D5A" w:rsidRPr="00C008AC">
        <w:rPr>
          <w:rFonts w:ascii="微软雅黑" w:eastAsia="微软雅黑" w:hAnsi="微软雅黑" w:hint="eastAsia"/>
          <w:sz w:val="24"/>
        </w:rPr>
        <w:t>送至薪资发放</w:t>
      </w:r>
      <w:r w:rsidR="00413FF5" w:rsidRPr="00C008AC">
        <w:rPr>
          <w:rFonts w:ascii="微软雅黑" w:eastAsia="微软雅黑" w:hAnsi="微软雅黑" w:hint="eastAsia"/>
          <w:sz w:val="24"/>
        </w:rPr>
        <w:t>系统。</w:t>
      </w:r>
      <w:r w:rsidR="000A0D5A" w:rsidRPr="00C008AC">
        <w:rPr>
          <w:rFonts w:ascii="微软雅黑" w:eastAsia="微软雅黑" w:hAnsi="微软雅黑" w:hint="eastAsia"/>
          <w:sz w:val="24"/>
        </w:rPr>
        <w:t>针对变动的数据，在薪资发放系统中上传相关附件作为变动的依据，便于文件信息的归档。</w:t>
      </w:r>
    </w:p>
    <w:p w:rsidR="00267798" w:rsidRPr="00C008AC" w:rsidRDefault="00267798" w:rsidP="00267798">
      <w:pPr>
        <w:rPr>
          <w:rFonts w:ascii="微软雅黑" w:eastAsia="微软雅黑" w:hAnsi="微软雅黑"/>
          <w:sz w:val="24"/>
        </w:rPr>
      </w:pPr>
      <w:r w:rsidRPr="00C008AC">
        <w:rPr>
          <w:rFonts w:ascii="微软雅黑" w:eastAsia="微软雅黑" w:hAnsi="微软雅黑" w:hint="eastAsia"/>
          <w:sz w:val="24"/>
        </w:rPr>
        <w:t xml:space="preserve">    对于五险二金的计算，薪资发放系统提供接口给人力资源系统，让人力资源系统从薪资发放系统中反向取数作为五险二金计算依据，计算的结果从人力资源系统传送至薪资发放系统中。</w:t>
      </w:r>
    </w:p>
    <w:p w:rsidR="00267798" w:rsidRPr="00C008AC" w:rsidRDefault="00267798" w:rsidP="00267798">
      <w:pPr>
        <w:rPr>
          <w:rFonts w:ascii="微软雅黑" w:eastAsia="微软雅黑" w:hAnsi="微软雅黑"/>
          <w:sz w:val="24"/>
        </w:rPr>
      </w:pPr>
      <w:r w:rsidRPr="00C008AC">
        <w:rPr>
          <w:rFonts w:ascii="微软雅黑" w:eastAsia="微软雅黑" w:hAnsi="微软雅黑" w:hint="eastAsia"/>
          <w:sz w:val="24"/>
        </w:rPr>
        <w:t xml:space="preserve">    从人力资源系统接入的人员信息中，人员分类如下：</w:t>
      </w:r>
    </w:p>
    <w:p w:rsidR="00267798" w:rsidRPr="00C008AC" w:rsidRDefault="00267798" w:rsidP="00267798">
      <w:pPr>
        <w:rPr>
          <w:rFonts w:ascii="微软雅黑" w:eastAsia="微软雅黑" w:hAnsi="微软雅黑"/>
          <w:sz w:val="24"/>
        </w:rPr>
      </w:pPr>
      <w:r w:rsidRPr="00C008AC">
        <w:rPr>
          <w:rFonts w:ascii="微软雅黑" w:eastAsia="微软雅黑" w:hAnsi="微软雅黑" w:hint="eastAsia"/>
          <w:sz w:val="24"/>
        </w:rPr>
        <w:t>1、</w:t>
      </w:r>
      <w:r w:rsidRPr="00C008AC">
        <w:rPr>
          <w:rFonts w:ascii="微软雅黑" w:eastAsia="微软雅黑" w:hAnsi="微软雅黑"/>
          <w:sz w:val="24"/>
        </w:rPr>
        <w:t>按编制分类：省医、心研所、老研所、精卫中心、眼研所、肺研所、循证医学、岭南杂志等；员工基本信息中含以上编制分类，如果人事系统有编制分类信息就直接从人事系统接入。</w:t>
      </w:r>
    </w:p>
    <w:p w:rsidR="00267798" w:rsidRPr="00C008AC" w:rsidRDefault="00267798" w:rsidP="00267798">
      <w:pPr>
        <w:rPr>
          <w:rFonts w:ascii="微软雅黑" w:eastAsia="微软雅黑" w:hAnsi="微软雅黑"/>
          <w:sz w:val="24"/>
        </w:rPr>
      </w:pPr>
      <w:r w:rsidRPr="00C008AC">
        <w:rPr>
          <w:rFonts w:ascii="微软雅黑" w:eastAsia="微软雅黑" w:hAnsi="微软雅黑"/>
          <w:sz w:val="24"/>
        </w:rPr>
        <w:t>2、按用工形式分类：在编、院内合同、岗位制合同工、劳务派遣、派驻托管医院、下乡、援外、出国、规培、轮岗、研究生、博士等，可增减类型。</w:t>
      </w:r>
    </w:p>
    <w:p w:rsidR="00267798" w:rsidRPr="00C008AC" w:rsidRDefault="00267798" w:rsidP="00267798">
      <w:pPr>
        <w:rPr>
          <w:rFonts w:ascii="微软雅黑" w:eastAsia="微软雅黑" w:hAnsi="微软雅黑"/>
          <w:sz w:val="24"/>
        </w:rPr>
      </w:pPr>
      <w:r w:rsidRPr="00C008AC">
        <w:rPr>
          <w:rFonts w:ascii="微软雅黑" w:eastAsia="微软雅黑" w:hAnsi="微软雅黑"/>
          <w:sz w:val="24"/>
        </w:rPr>
        <w:t>3、离退休人员按编制分类：省医、心研所、老研所、精卫中心、眼研所、肺研所、保健办。</w:t>
      </w:r>
    </w:p>
    <w:p w:rsidR="00267798" w:rsidRPr="00C008AC" w:rsidRDefault="00267798" w:rsidP="00267798">
      <w:pPr>
        <w:rPr>
          <w:rFonts w:ascii="微软雅黑" w:eastAsia="微软雅黑" w:hAnsi="微软雅黑"/>
          <w:sz w:val="24"/>
        </w:rPr>
      </w:pPr>
      <w:r w:rsidRPr="00C008AC">
        <w:rPr>
          <w:rFonts w:ascii="微软雅黑" w:eastAsia="微软雅黑" w:hAnsi="微软雅黑"/>
          <w:sz w:val="24"/>
        </w:rPr>
        <w:t>4、按党总支设置薪资科室树。含科室属性、（管理、医疗、辅助、医技）</w:t>
      </w:r>
    </w:p>
    <w:p w:rsidR="00A66F1C" w:rsidRPr="00C008AC" w:rsidRDefault="004077E2" w:rsidP="00D04034">
      <w:pPr>
        <w:rPr>
          <w:rFonts w:ascii="微软雅黑" w:eastAsia="微软雅黑" w:hAnsi="微软雅黑"/>
          <w:b/>
          <w:sz w:val="24"/>
        </w:rPr>
      </w:pPr>
      <w:r w:rsidRPr="00C008AC">
        <w:rPr>
          <w:rFonts w:ascii="微软雅黑" w:eastAsia="微软雅黑" w:hAnsi="微软雅黑" w:hint="eastAsia"/>
          <w:sz w:val="24"/>
        </w:rPr>
        <w:t xml:space="preserve">   </w:t>
      </w:r>
      <w:bookmarkStart w:id="0" w:name="_Toc18489364"/>
      <w:r w:rsidR="000F5925" w:rsidRPr="00C008AC">
        <w:rPr>
          <w:rFonts w:ascii="微软雅黑" w:eastAsia="微软雅黑" w:hAnsi="微软雅黑" w:hint="eastAsia"/>
          <w:b/>
          <w:sz w:val="24"/>
        </w:rPr>
        <w:t>1.2</w:t>
      </w:r>
      <w:r w:rsidR="00A66F1C" w:rsidRPr="00C008AC">
        <w:rPr>
          <w:rFonts w:ascii="微软雅黑" w:eastAsia="微软雅黑" w:hAnsi="微软雅黑" w:hint="eastAsia"/>
          <w:b/>
          <w:sz w:val="24"/>
        </w:rPr>
        <w:t>与报销系统接口</w:t>
      </w:r>
      <w:bookmarkEnd w:id="0"/>
    </w:p>
    <w:p w:rsidR="00B5052B" w:rsidRPr="00C008AC" w:rsidRDefault="00D04034" w:rsidP="00D04034">
      <w:pPr>
        <w:rPr>
          <w:rFonts w:ascii="微软雅黑" w:eastAsia="微软雅黑" w:hAnsi="微软雅黑"/>
          <w:sz w:val="24"/>
        </w:rPr>
      </w:pPr>
      <w:r w:rsidRPr="00C008AC">
        <w:rPr>
          <w:rFonts w:ascii="微软雅黑" w:eastAsia="微软雅黑" w:hAnsi="微软雅黑" w:hint="eastAsia"/>
          <w:sz w:val="24"/>
        </w:rPr>
        <w:t xml:space="preserve">    </w:t>
      </w:r>
      <w:r w:rsidR="00A66F1C" w:rsidRPr="00C008AC">
        <w:rPr>
          <w:rFonts w:ascii="微软雅黑" w:eastAsia="微软雅黑" w:hAnsi="微软雅黑" w:hint="eastAsia"/>
          <w:sz w:val="24"/>
        </w:rPr>
        <w:t>报销系统还没正式上线，规划上是报销系统要提供人员劳务费、</w:t>
      </w:r>
      <w:r w:rsidR="006713EA" w:rsidRPr="00C008AC">
        <w:rPr>
          <w:rFonts w:ascii="微软雅黑" w:eastAsia="微软雅黑" w:hAnsi="微软雅黑" w:hint="eastAsia"/>
          <w:sz w:val="24"/>
        </w:rPr>
        <w:t>咨询费、讲课费报销费用转工资代发</w:t>
      </w:r>
      <w:r w:rsidR="00A66F1C" w:rsidRPr="00C008AC">
        <w:rPr>
          <w:rFonts w:ascii="微软雅黑" w:eastAsia="微软雅黑" w:hAnsi="微软雅黑" w:hint="eastAsia"/>
          <w:sz w:val="24"/>
        </w:rPr>
        <w:t>等数据，薪资</w:t>
      </w:r>
      <w:r w:rsidR="0014129E" w:rsidRPr="00C008AC">
        <w:rPr>
          <w:rFonts w:ascii="微软雅黑" w:eastAsia="微软雅黑" w:hAnsi="微软雅黑" w:hint="eastAsia"/>
          <w:sz w:val="24"/>
        </w:rPr>
        <w:t>发放</w:t>
      </w:r>
      <w:r w:rsidR="00A66F1C" w:rsidRPr="00C008AC">
        <w:rPr>
          <w:rFonts w:ascii="微软雅黑" w:eastAsia="微软雅黑" w:hAnsi="微软雅黑" w:hint="eastAsia"/>
          <w:sz w:val="24"/>
        </w:rPr>
        <w:t>系统取到数据确认发放之后，生成财务凭证提供给财务系统。</w:t>
      </w:r>
    </w:p>
    <w:p w:rsidR="00A66F1C" w:rsidRPr="00C008AC" w:rsidRDefault="00A66F1C" w:rsidP="00D04034">
      <w:pPr>
        <w:rPr>
          <w:rFonts w:ascii="微软雅黑" w:eastAsia="微软雅黑" w:hAnsi="微软雅黑"/>
          <w:sz w:val="24"/>
        </w:rPr>
      </w:pPr>
      <w:r w:rsidRPr="00C008AC">
        <w:rPr>
          <w:rFonts w:ascii="微软雅黑" w:eastAsia="微软雅黑" w:hAnsi="微软雅黑" w:hint="eastAsia"/>
          <w:sz w:val="24"/>
        </w:rPr>
        <w:t>1、统计接口数据明细表，信息包括摘要、单据号、项目名称、费用项目、薪资项目、金额等。</w:t>
      </w:r>
    </w:p>
    <w:p w:rsidR="00A66F1C" w:rsidRPr="00C008AC" w:rsidRDefault="00A66F1C" w:rsidP="00D04034">
      <w:pPr>
        <w:rPr>
          <w:rFonts w:ascii="微软雅黑" w:eastAsia="微软雅黑" w:hAnsi="微软雅黑"/>
          <w:sz w:val="24"/>
        </w:rPr>
      </w:pPr>
      <w:r w:rsidRPr="00C008AC">
        <w:rPr>
          <w:rFonts w:ascii="微软雅黑" w:eastAsia="微软雅黑" w:hAnsi="微软雅黑" w:hint="eastAsia"/>
          <w:sz w:val="24"/>
        </w:rPr>
        <w:lastRenderedPageBreak/>
        <w:t>2、汇总表：科研项目、费用项目。</w:t>
      </w:r>
    </w:p>
    <w:p w:rsidR="00A66F1C" w:rsidRPr="00C008AC" w:rsidRDefault="00D04034" w:rsidP="00D04034">
      <w:pPr>
        <w:rPr>
          <w:rFonts w:ascii="微软雅黑" w:eastAsia="微软雅黑" w:hAnsi="微软雅黑"/>
          <w:sz w:val="24"/>
        </w:rPr>
      </w:pPr>
      <w:r w:rsidRPr="00C008AC">
        <w:rPr>
          <w:rFonts w:ascii="微软雅黑" w:eastAsia="微软雅黑" w:hAnsi="微软雅黑" w:hint="eastAsia"/>
          <w:sz w:val="24"/>
        </w:rPr>
        <w:t xml:space="preserve">    </w:t>
      </w:r>
      <w:r w:rsidR="00A66F1C" w:rsidRPr="00C008AC">
        <w:rPr>
          <w:rFonts w:ascii="微软雅黑" w:eastAsia="微软雅黑" w:hAnsi="微软雅黑" w:hint="eastAsia"/>
          <w:sz w:val="24"/>
        </w:rPr>
        <w:t>需要对科研项目劳务费进行支付限额的控制，每月每人不可从多</w:t>
      </w:r>
      <w:r w:rsidR="004077E2" w:rsidRPr="00C008AC">
        <w:rPr>
          <w:rFonts w:ascii="微软雅黑" w:eastAsia="微软雅黑" w:hAnsi="微软雅黑" w:hint="eastAsia"/>
          <w:sz w:val="24"/>
        </w:rPr>
        <w:t>个课题中获取劳务费，设定每月每人科研项目劳务费的获取上限。可</w:t>
      </w:r>
      <w:r w:rsidR="00A66F1C" w:rsidRPr="00C008AC">
        <w:rPr>
          <w:rFonts w:ascii="微软雅黑" w:eastAsia="微软雅黑" w:hAnsi="微软雅黑" w:hint="eastAsia"/>
          <w:sz w:val="24"/>
        </w:rPr>
        <w:t>查询每月每人科研项目劳务费所对应的课题和金额。</w:t>
      </w:r>
    </w:p>
    <w:p w:rsidR="007C66E4" w:rsidRPr="00C008AC" w:rsidRDefault="00D04034" w:rsidP="00D04034">
      <w:pPr>
        <w:rPr>
          <w:rFonts w:ascii="微软雅黑" w:eastAsia="微软雅黑" w:hAnsi="微软雅黑"/>
          <w:sz w:val="24"/>
        </w:rPr>
      </w:pPr>
      <w:r w:rsidRPr="00C008AC">
        <w:rPr>
          <w:rFonts w:ascii="微软雅黑" w:eastAsia="微软雅黑" w:hAnsi="微软雅黑" w:hint="eastAsia"/>
          <w:sz w:val="24"/>
        </w:rPr>
        <w:t xml:space="preserve">    </w:t>
      </w:r>
      <w:r w:rsidR="00A66F1C" w:rsidRPr="00C008AC">
        <w:rPr>
          <w:rFonts w:ascii="微软雅黑" w:eastAsia="微软雅黑" w:hAnsi="微软雅黑" w:hint="eastAsia"/>
          <w:sz w:val="24"/>
        </w:rPr>
        <w:t>科研项目汇总表按照劳务费发放人员生成科研协作劳务费统计表，统计表包含但不限于以下信息：劳务费领取人员姓名、人员类别、工号、对应的科研项目名称、项目编号、资金卡号、劳务费金额等。可选择按月、按年统计打印。</w:t>
      </w:r>
      <w:bookmarkStart w:id="1" w:name="_Toc18489365"/>
    </w:p>
    <w:p w:rsidR="00A132EA" w:rsidRPr="00C008AC" w:rsidRDefault="007C66E4" w:rsidP="00D04034">
      <w:pPr>
        <w:rPr>
          <w:rFonts w:ascii="微软雅黑" w:eastAsia="微软雅黑" w:hAnsi="微软雅黑"/>
          <w:b/>
          <w:sz w:val="24"/>
        </w:rPr>
      </w:pPr>
      <w:r w:rsidRPr="00C008AC">
        <w:rPr>
          <w:rFonts w:ascii="微软雅黑" w:eastAsia="微软雅黑" w:hAnsi="微软雅黑" w:hint="eastAsia"/>
          <w:b/>
          <w:sz w:val="24"/>
        </w:rPr>
        <w:t>1.3</w:t>
      </w:r>
      <w:r w:rsidR="00A66F1C" w:rsidRPr="00C008AC">
        <w:rPr>
          <w:rFonts w:ascii="微软雅黑" w:eastAsia="微软雅黑" w:hAnsi="微软雅黑" w:hint="eastAsia"/>
          <w:b/>
          <w:sz w:val="24"/>
        </w:rPr>
        <w:t>与</w:t>
      </w:r>
      <w:r w:rsidR="00A132EA" w:rsidRPr="00C008AC">
        <w:rPr>
          <w:rFonts w:ascii="微软雅黑" w:eastAsia="微软雅黑" w:hAnsi="微软雅黑" w:hint="eastAsia"/>
          <w:b/>
          <w:sz w:val="24"/>
        </w:rPr>
        <w:t>绩效</w:t>
      </w:r>
      <w:r w:rsidR="00A66F1C" w:rsidRPr="00C008AC">
        <w:rPr>
          <w:rFonts w:ascii="微软雅黑" w:eastAsia="微软雅黑" w:hAnsi="微软雅黑" w:hint="eastAsia"/>
          <w:b/>
          <w:sz w:val="24"/>
        </w:rPr>
        <w:t>系统接口</w:t>
      </w:r>
      <w:bookmarkEnd w:id="1"/>
    </w:p>
    <w:p w:rsidR="00A66F1C" w:rsidRPr="00C008AC" w:rsidRDefault="00D04034" w:rsidP="00D04034">
      <w:pPr>
        <w:rPr>
          <w:rFonts w:ascii="微软雅黑" w:eastAsia="微软雅黑" w:hAnsi="微软雅黑"/>
          <w:sz w:val="24"/>
        </w:rPr>
      </w:pPr>
      <w:r w:rsidRPr="00C008AC">
        <w:rPr>
          <w:rFonts w:ascii="微软雅黑" w:eastAsia="微软雅黑" w:hAnsi="微软雅黑" w:hint="eastAsia"/>
          <w:sz w:val="24"/>
        </w:rPr>
        <w:t xml:space="preserve">    </w:t>
      </w:r>
      <w:r w:rsidR="00AB590E" w:rsidRPr="00C008AC">
        <w:rPr>
          <w:rFonts w:ascii="微软雅黑" w:eastAsia="微软雅黑" w:hAnsi="微软雅黑" w:hint="eastAsia"/>
          <w:sz w:val="24"/>
        </w:rPr>
        <w:t>现薪资</w:t>
      </w:r>
      <w:r w:rsidR="00A66F1C" w:rsidRPr="00C008AC">
        <w:rPr>
          <w:rFonts w:ascii="微软雅黑" w:eastAsia="微软雅黑" w:hAnsi="微软雅黑" w:hint="eastAsia"/>
          <w:sz w:val="24"/>
        </w:rPr>
        <w:t>系统已与HIS系统有接口，获取了门诊酬金有关的数据。在绩效系统规划时，也一并对考虑取得相关数据并计算门诊酬金，在绩效系统取了HIS系统的数据后计算出门诊酬金，然后提交给</w:t>
      </w:r>
      <w:r w:rsidR="006F0646" w:rsidRPr="00C008AC">
        <w:rPr>
          <w:rFonts w:ascii="微软雅黑" w:eastAsia="微软雅黑" w:hAnsi="微软雅黑" w:hint="eastAsia"/>
          <w:sz w:val="24"/>
        </w:rPr>
        <w:t>薪资发放系统</w:t>
      </w:r>
      <w:r w:rsidR="00A66F1C" w:rsidRPr="00C008AC">
        <w:rPr>
          <w:rFonts w:ascii="微软雅黑" w:eastAsia="微软雅黑" w:hAnsi="微软雅黑" w:hint="eastAsia"/>
          <w:sz w:val="24"/>
        </w:rPr>
        <w:t>，在计算时对应到指定薪资项目。</w:t>
      </w:r>
    </w:p>
    <w:p w:rsidR="00334D21" w:rsidRPr="00C008AC" w:rsidRDefault="00334D21" w:rsidP="00D04034">
      <w:pPr>
        <w:rPr>
          <w:rFonts w:ascii="微软雅黑" w:eastAsia="微软雅黑" w:hAnsi="微软雅黑"/>
          <w:b/>
          <w:sz w:val="24"/>
        </w:rPr>
      </w:pPr>
      <w:r w:rsidRPr="00C008AC">
        <w:rPr>
          <w:rFonts w:ascii="微软雅黑" w:eastAsia="微软雅黑" w:hAnsi="微软雅黑" w:hint="eastAsia"/>
          <w:b/>
          <w:sz w:val="24"/>
        </w:rPr>
        <w:t>1.4与考勤系统接口</w:t>
      </w:r>
    </w:p>
    <w:p w:rsidR="0092169D" w:rsidRPr="00C008AC" w:rsidRDefault="003E7A6D" w:rsidP="00D04034">
      <w:pPr>
        <w:rPr>
          <w:rFonts w:ascii="微软雅黑" w:eastAsia="微软雅黑" w:hAnsi="微软雅黑"/>
          <w:sz w:val="24"/>
        </w:rPr>
      </w:pPr>
      <w:r w:rsidRPr="00C008AC">
        <w:rPr>
          <w:rFonts w:ascii="微软雅黑" w:eastAsia="微软雅黑" w:hAnsi="微软雅黑" w:hint="eastAsia"/>
          <w:sz w:val="24"/>
        </w:rPr>
        <w:t xml:space="preserve">   考勤系统向薪资发放系统提供接口，将考勤数据传送至薪资发放系统，</w:t>
      </w:r>
      <w:r w:rsidR="0092169D" w:rsidRPr="00C008AC">
        <w:rPr>
          <w:rFonts w:ascii="微软雅黑" w:eastAsia="微软雅黑" w:hAnsi="微软雅黑" w:hint="eastAsia"/>
          <w:sz w:val="24"/>
        </w:rPr>
        <w:t>财务根据考勤事项计算</w:t>
      </w:r>
      <w:r w:rsidR="00DE36A5" w:rsidRPr="00C008AC">
        <w:rPr>
          <w:rFonts w:ascii="微软雅黑" w:eastAsia="微软雅黑" w:hAnsi="微软雅黑" w:hint="eastAsia"/>
          <w:sz w:val="24"/>
        </w:rPr>
        <w:t>午餐费并对午</w:t>
      </w:r>
      <w:r w:rsidR="0092169D" w:rsidRPr="00C008AC">
        <w:rPr>
          <w:rFonts w:ascii="微软雅黑" w:eastAsia="微软雅黑" w:hAnsi="微软雅黑" w:hint="eastAsia"/>
          <w:sz w:val="24"/>
        </w:rPr>
        <w:t>餐标准进行维护</w:t>
      </w:r>
      <w:r w:rsidR="005E09A7" w:rsidRPr="00C008AC">
        <w:rPr>
          <w:rFonts w:ascii="微软雅黑" w:eastAsia="微软雅黑" w:hAnsi="微软雅黑" w:hint="eastAsia"/>
          <w:sz w:val="24"/>
        </w:rPr>
        <w:t>，薪资员核对后发放。</w:t>
      </w:r>
      <w:bookmarkStart w:id="2" w:name="_Toc18489363"/>
    </w:p>
    <w:p w:rsidR="000F5925" w:rsidRPr="00C008AC" w:rsidRDefault="00334D21" w:rsidP="00D04034">
      <w:pPr>
        <w:rPr>
          <w:rFonts w:ascii="微软雅黑" w:eastAsia="微软雅黑" w:hAnsi="微软雅黑"/>
          <w:b/>
          <w:sz w:val="24"/>
        </w:rPr>
      </w:pPr>
      <w:r w:rsidRPr="00C008AC">
        <w:rPr>
          <w:rFonts w:ascii="微软雅黑" w:eastAsia="微软雅黑" w:hAnsi="微软雅黑" w:hint="eastAsia"/>
          <w:b/>
          <w:sz w:val="24"/>
        </w:rPr>
        <w:t>1.5</w:t>
      </w:r>
      <w:r w:rsidR="000F5925" w:rsidRPr="00C008AC">
        <w:rPr>
          <w:rFonts w:ascii="微软雅黑" w:eastAsia="微软雅黑" w:hAnsi="微软雅黑" w:hint="eastAsia"/>
          <w:b/>
          <w:sz w:val="24"/>
        </w:rPr>
        <w:t>与财务系统接口</w:t>
      </w:r>
      <w:bookmarkEnd w:id="2"/>
    </w:p>
    <w:p w:rsidR="00B37F2D" w:rsidRPr="00C008AC" w:rsidRDefault="00B37F2D" w:rsidP="00D04034">
      <w:pPr>
        <w:rPr>
          <w:rFonts w:ascii="微软雅黑" w:eastAsia="微软雅黑" w:hAnsi="微软雅黑"/>
          <w:sz w:val="24"/>
        </w:rPr>
      </w:pPr>
      <w:r w:rsidRPr="00C008AC">
        <w:rPr>
          <w:rFonts w:ascii="微软雅黑" w:eastAsia="微软雅黑" w:hAnsi="微软雅黑" w:hint="eastAsia"/>
          <w:sz w:val="24"/>
        </w:rPr>
        <w:t xml:space="preserve">    薪资发放系统需要满足核算管理需求，</w:t>
      </w:r>
      <w:r w:rsidR="000C5D74" w:rsidRPr="00C008AC">
        <w:rPr>
          <w:rFonts w:ascii="微软雅黑" w:eastAsia="微软雅黑" w:hAnsi="微软雅黑" w:hint="eastAsia"/>
          <w:sz w:val="24"/>
        </w:rPr>
        <w:t>提供接口给财务系统核算模块。</w:t>
      </w:r>
      <w:r w:rsidRPr="00C008AC">
        <w:rPr>
          <w:rFonts w:ascii="微软雅黑" w:eastAsia="微软雅黑" w:hAnsi="微软雅黑" w:hint="eastAsia"/>
          <w:sz w:val="24"/>
        </w:rPr>
        <w:t>人员编号对应相关科室，对应相关发放项目进行发放。薪资项目对应核算项目和预算项目，生成凭证进行会计核算。</w:t>
      </w:r>
      <w:r w:rsidR="00D805EA" w:rsidRPr="00C008AC">
        <w:rPr>
          <w:rFonts w:ascii="微软雅黑" w:eastAsia="微软雅黑" w:hAnsi="微软雅黑" w:hint="eastAsia"/>
          <w:sz w:val="24"/>
        </w:rPr>
        <w:t>接口取数的时点为薪资岗位核对后确认发放的时间点，而非薪资确认发放成功的时点。</w:t>
      </w:r>
    </w:p>
    <w:p w:rsidR="000F5925" w:rsidRPr="00C008AC" w:rsidRDefault="00FC6E68" w:rsidP="000F5925">
      <w:pPr>
        <w:pStyle w:val="a9"/>
        <w:numPr>
          <w:ilvl w:val="0"/>
          <w:numId w:val="9"/>
        </w:numPr>
        <w:ind w:left="426" w:firstLineChars="0"/>
        <w:rPr>
          <w:rFonts w:ascii="微软雅黑" w:eastAsia="微软雅黑" w:hAnsi="微软雅黑"/>
          <w:b/>
          <w:sz w:val="24"/>
          <w:szCs w:val="21"/>
        </w:rPr>
      </w:pPr>
      <w:bookmarkStart w:id="3" w:name="_Toc17895734"/>
      <w:r w:rsidRPr="00C008AC">
        <w:rPr>
          <w:rFonts w:ascii="微软雅黑" w:eastAsia="微软雅黑" w:hAnsi="微软雅黑" w:hint="eastAsia"/>
          <w:b/>
          <w:sz w:val="24"/>
          <w:szCs w:val="21"/>
        </w:rPr>
        <w:t>财务</w:t>
      </w:r>
      <w:r w:rsidR="000C5D74" w:rsidRPr="00C008AC">
        <w:rPr>
          <w:rFonts w:ascii="微软雅黑" w:eastAsia="微软雅黑" w:hAnsi="微软雅黑" w:hint="eastAsia"/>
          <w:b/>
          <w:sz w:val="24"/>
          <w:szCs w:val="21"/>
        </w:rPr>
        <w:t>核算</w:t>
      </w:r>
      <w:r w:rsidR="000F5925" w:rsidRPr="00C008AC">
        <w:rPr>
          <w:rFonts w:ascii="微软雅黑" w:eastAsia="微软雅黑" w:hAnsi="微软雅黑" w:hint="eastAsia"/>
          <w:b/>
          <w:sz w:val="24"/>
          <w:szCs w:val="21"/>
        </w:rPr>
        <w:t>接口</w:t>
      </w:r>
      <w:bookmarkEnd w:id="3"/>
    </w:p>
    <w:p w:rsidR="000F5925" w:rsidRPr="00C008AC" w:rsidRDefault="000F5925" w:rsidP="00D04034">
      <w:pPr>
        <w:rPr>
          <w:rFonts w:ascii="微软雅黑" w:eastAsia="微软雅黑" w:hAnsi="微软雅黑"/>
          <w:sz w:val="24"/>
        </w:rPr>
      </w:pPr>
      <w:r w:rsidRPr="00C008AC">
        <w:rPr>
          <w:rFonts w:ascii="微软雅黑" w:eastAsia="微软雅黑" w:hAnsi="微软雅黑" w:hint="eastAsia"/>
          <w:sz w:val="24"/>
        </w:rPr>
        <w:t>1</w:t>
      </w:r>
      <w:r w:rsidR="00D805EA" w:rsidRPr="00C008AC">
        <w:rPr>
          <w:rFonts w:ascii="微软雅黑" w:eastAsia="微软雅黑" w:hAnsi="微软雅黑" w:hint="eastAsia"/>
          <w:sz w:val="24"/>
        </w:rPr>
        <w:t>、</w:t>
      </w:r>
      <w:r w:rsidR="003E1530" w:rsidRPr="00C008AC">
        <w:rPr>
          <w:rFonts w:ascii="微软雅黑" w:eastAsia="微软雅黑" w:hAnsi="微软雅黑" w:hint="eastAsia"/>
          <w:sz w:val="24"/>
        </w:rPr>
        <w:t>会计核算</w:t>
      </w:r>
      <w:r w:rsidR="00D805EA" w:rsidRPr="00C008AC">
        <w:rPr>
          <w:rFonts w:ascii="微软雅黑" w:eastAsia="微软雅黑" w:hAnsi="微软雅黑" w:hint="eastAsia"/>
          <w:sz w:val="24"/>
        </w:rPr>
        <w:t>岗位</w:t>
      </w:r>
      <w:r w:rsidR="003E1530" w:rsidRPr="00C008AC">
        <w:rPr>
          <w:rFonts w:ascii="微软雅黑" w:eastAsia="微软雅黑" w:hAnsi="微软雅黑" w:hint="eastAsia"/>
          <w:sz w:val="24"/>
        </w:rPr>
        <w:t>从薪资发放系统中</w:t>
      </w:r>
      <w:r w:rsidR="00D805EA" w:rsidRPr="00C008AC">
        <w:rPr>
          <w:rFonts w:ascii="微软雅黑" w:eastAsia="微软雅黑" w:hAnsi="微软雅黑" w:hint="eastAsia"/>
          <w:sz w:val="24"/>
        </w:rPr>
        <w:t>采集</w:t>
      </w:r>
      <w:r w:rsidRPr="00C008AC">
        <w:rPr>
          <w:rFonts w:ascii="微软雅黑" w:eastAsia="微软雅黑" w:hAnsi="微软雅黑" w:hint="eastAsia"/>
          <w:sz w:val="24"/>
        </w:rPr>
        <w:t>薪资发放项目</w:t>
      </w:r>
      <w:r w:rsidR="00D805EA" w:rsidRPr="00C008AC">
        <w:rPr>
          <w:rFonts w:ascii="微软雅黑" w:eastAsia="微软雅黑" w:hAnsi="微软雅黑" w:hint="eastAsia"/>
          <w:sz w:val="24"/>
        </w:rPr>
        <w:t>数据</w:t>
      </w:r>
      <w:r w:rsidRPr="00C008AC">
        <w:rPr>
          <w:rFonts w:ascii="微软雅黑" w:eastAsia="微软雅黑" w:hAnsi="微软雅黑" w:hint="eastAsia"/>
          <w:sz w:val="24"/>
        </w:rPr>
        <w:t>（包括从薪酬管理科、纪检监察处、工会、总务基建房管科、各科室客户端等科室采集数据）</w:t>
      </w:r>
      <w:r w:rsidR="003E1530" w:rsidRPr="00C008AC">
        <w:rPr>
          <w:rFonts w:ascii="微软雅黑" w:eastAsia="微软雅黑" w:hAnsi="微软雅黑" w:hint="eastAsia"/>
          <w:sz w:val="24"/>
        </w:rPr>
        <w:t>，</w:t>
      </w:r>
      <w:r w:rsidRPr="00C008AC">
        <w:rPr>
          <w:rFonts w:ascii="微软雅黑" w:eastAsia="微软雅黑" w:hAnsi="微软雅黑" w:hint="eastAsia"/>
          <w:sz w:val="24"/>
        </w:rPr>
        <w:t>生成记账凭证。</w:t>
      </w:r>
    </w:p>
    <w:p w:rsidR="000F5925" w:rsidRPr="00C008AC" w:rsidRDefault="000F5925" w:rsidP="00D04034">
      <w:pPr>
        <w:rPr>
          <w:rFonts w:ascii="微软雅黑" w:eastAsia="微软雅黑" w:hAnsi="微软雅黑"/>
          <w:sz w:val="24"/>
        </w:rPr>
      </w:pPr>
      <w:r w:rsidRPr="00C008AC">
        <w:rPr>
          <w:rFonts w:ascii="微软雅黑" w:eastAsia="微软雅黑" w:hAnsi="微软雅黑" w:hint="eastAsia"/>
          <w:sz w:val="24"/>
        </w:rPr>
        <w:t>2</w:t>
      </w:r>
      <w:r w:rsidR="00D805EA" w:rsidRPr="00C008AC">
        <w:rPr>
          <w:rFonts w:ascii="微软雅黑" w:eastAsia="微软雅黑" w:hAnsi="微软雅黑" w:hint="eastAsia"/>
          <w:sz w:val="24"/>
        </w:rPr>
        <w:t>、从报销系统向薪资发放系统传送的数据，在薪资发放系统确认发放</w:t>
      </w:r>
      <w:r w:rsidRPr="00C008AC">
        <w:rPr>
          <w:rFonts w:ascii="微软雅黑" w:eastAsia="微软雅黑" w:hAnsi="微软雅黑" w:hint="eastAsia"/>
          <w:sz w:val="24"/>
        </w:rPr>
        <w:t>后返回财务系统，</w:t>
      </w:r>
      <w:r w:rsidRPr="00C008AC">
        <w:rPr>
          <w:rFonts w:ascii="微软雅黑" w:eastAsia="微软雅黑" w:hAnsi="微软雅黑" w:hint="eastAsia"/>
          <w:sz w:val="24"/>
        </w:rPr>
        <w:lastRenderedPageBreak/>
        <w:t>生成记账凭证。</w:t>
      </w:r>
    </w:p>
    <w:p w:rsidR="000F5925" w:rsidRPr="00C008AC" w:rsidRDefault="000F5925" w:rsidP="00D04034">
      <w:pPr>
        <w:rPr>
          <w:rFonts w:ascii="微软雅黑" w:eastAsia="微软雅黑" w:hAnsi="微软雅黑"/>
          <w:sz w:val="24"/>
        </w:rPr>
      </w:pPr>
      <w:r w:rsidRPr="00C008AC">
        <w:rPr>
          <w:rFonts w:ascii="微软雅黑" w:eastAsia="微软雅黑" w:hAnsi="微软雅黑" w:hint="eastAsia"/>
          <w:sz w:val="24"/>
        </w:rPr>
        <w:t>3、薪资项目发生变动（如修改、新增等），应当推送变动信息至财务系统，提示维护采集对应科目关系。</w:t>
      </w:r>
    </w:p>
    <w:p w:rsidR="000F5925" w:rsidRPr="00C008AC" w:rsidRDefault="000F5925" w:rsidP="000F5925">
      <w:pPr>
        <w:pStyle w:val="a9"/>
        <w:numPr>
          <w:ilvl w:val="0"/>
          <w:numId w:val="9"/>
        </w:numPr>
        <w:ind w:left="426" w:firstLineChars="0"/>
        <w:rPr>
          <w:rFonts w:ascii="微软雅黑" w:eastAsia="微软雅黑" w:hAnsi="微软雅黑"/>
          <w:b/>
          <w:sz w:val="24"/>
          <w:szCs w:val="21"/>
        </w:rPr>
      </w:pPr>
      <w:r w:rsidRPr="00C008AC">
        <w:rPr>
          <w:rFonts w:ascii="微软雅黑" w:eastAsia="微软雅黑" w:hAnsi="微软雅黑" w:hint="eastAsia"/>
          <w:b/>
          <w:sz w:val="24"/>
          <w:szCs w:val="21"/>
        </w:rPr>
        <w:t>预算管理接口</w:t>
      </w:r>
    </w:p>
    <w:p w:rsidR="00A66F1C" w:rsidRPr="00C008AC" w:rsidRDefault="000F5925" w:rsidP="00D04034">
      <w:pPr>
        <w:rPr>
          <w:rFonts w:ascii="微软雅黑" w:eastAsia="微软雅黑" w:hAnsi="微软雅黑"/>
          <w:sz w:val="24"/>
        </w:rPr>
      </w:pPr>
      <w:r w:rsidRPr="00C008AC">
        <w:rPr>
          <w:rFonts w:hint="eastAsia"/>
          <w:szCs w:val="21"/>
        </w:rPr>
        <w:t xml:space="preserve">  </w:t>
      </w:r>
      <w:r w:rsidRPr="00C008AC">
        <w:rPr>
          <w:rFonts w:ascii="微软雅黑" w:eastAsia="微软雅黑" w:hAnsi="微软雅黑" w:hint="eastAsia"/>
          <w:sz w:val="24"/>
        </w:rPr>
        <w:t xml:space="preserve">  实现</w:t>
      </w:r>
      <w:r w:rsidR="003E1530" w:rsidRPr="00C008AC">
        <w:rPr>
          <w:rFonts w:ascii="微软雅黑" w:eastAsia="微软雅黑" w:hAnsi="微软雅黑" w:hint="eastAsia"/>
          <w:sz w:val="24"/>
        </w:rPr>
        <w:t>薪资发放系统</w:t>
      </w:r>
      <w:r w:rsidRPr="00C008AC">
        <w:rPr>
          <w:rFonts w:ascii="微软雅黑" w:eastAsia="微软雅黑" w:hAnsi="微软雅黑" w:hint="eastAsia"/>
          <w:sz w:val="24"/>
        </w:rPr>
        <w:t>与预算</w:t>
      </w:r>
      <w:r w:rsidR="00554FC4" w:rsidRPr="00C008AC">
        <w:rPr>
          <w:rFonts w:ascii="微软雅黑" w:eastAsia="微软雅黑" w:hAnsi="微软雅黑" w:hint="eastAsia"/>
          <w:sz w:val="24"/>
        </w:rPr>
        <w:t>系统</w:t>
      </w:r>
      <w:r w:rsidRPr="00C008AC">
        <w:rPr>
          <w:rFonts w:ascii="微软雅黑" w:eastAsia="微软雅黑" w:hAnsi="微软雅黑" w:hint="eastAsia"/>
          <w:sz w:val="24"/>
        </w:rPr>
        <w:t>互联，薪资核算时增加预算编号项目。实现每个薪资项目在进行核算时都有对应的预算编号，在一笔薪资项目支出成功时，通过预算号与</w:t>
      </w:r>
      <w:r w:rsidR="00AE3527" w:rsidRPr="00C008AC">
        <w:rPr>
          <w:rFonts w:ascii="微软雅黑" w:eastAsia="微软雅黑" w:hAnsi="微软雅黑" w:hint="eastAsia"/>
          <w:sz w:val="24"/>
        </w:rPr>
        <w:t>预算系统</w:t>
      </w:r>
      <w:r w:rsidRPr="00C008AC">
        <w:rPr>
          <w:rFonts w:ascii="微软雅黑" w:eastAsia="微软雅黑" w:hAnsi="微软雅黑" w:hint="eastAsia"/>
          <w:sz w:val="24"/>
        </w:rPr>
        <w:t>相连，</w:t>
      </w:r>
      <w:r w:rsidR="000C5D74" w:rsidRPr="00C008AC">
        <w:rPr>
          <w:rFonts w:ascii="微软雅黑" w:eastAsia="微软雅黑" w:hAnsi="微软雅黑" w:hint="eastAsia"/>
          <w:sz w:val="24"/>
        </w:rPr>
        <w:t>预算管理岗位审核确认扣预算数据是否异常后，</w:t>
      </w:r>
      <w:r w:rsidRPr="00C008AC">
        <w:rPr>
          <w:rFonts w:ascii="微软雅黑" w:eastAsia="微软雅黑" w:hAnsi="微软雅黑" w:hint="eastAsia"/>
          <w:sz w:val="24"/>
        </w:rPr>
        <w:t>登记预算。</w:t>
      </w:r>
    </w:p>
    <w:p w:rsidR="00FC6E68" w:rsidRPr="00C008AC" w:rsidRDefault="00FC6E68" w:rsidP="00D04034">
      <w:pPr>
        <w:rPr>
          <w:rFonts w:ascii="微软雅黑" w:eastAsia="微软雅黑" w:hAnsi="微软雅黑"/>
          <w:b/>
          <w:sz w:val="24"/>
        </w:rPr>
      </w:pPr>
      <w:r w:rsidRPr="00C008AC">
        <w:rPr>
          <w:rFonts w:ascii="微软雅黑" w:eastAsia="微软雅黑" w:hAnsi="微软雅黑" w:hint="eastAsia"/>
          <w:b/>
          <w:sz w:val="24"/>
        </w:rPr>
        <w:t>1.6 与成本核算系统接口（经管科）</w:t>
      </w:r>
    </w:p>
    <w:p w:rsidR="00FC6E68" w:rsidRPr="00C008AC" w:rsidRDefault="00FC6E68" w:rsidP="00D04034">
      <w:pPr>
        <w:rPr>
          <w:rFonts w:ascii="微软雅黑" w:eastAsia="微软雅黑" w:hAnsi="微软雅黑"/>
          <w:sz w:val="24"/>
        </w:rPr>
      </w:pPr>
      <w:r w:rsidRPr="00C008AC">
        <w:rPr>
          <w:rFonts w:ascii="微软雅黑" w:eastAsia="微软雅黑" w:hAnsi="微软雅黑" w:hint="eastAsia"/>
          <w:sz w:val="24"/>
        </w:rPr>
        <w:t xml:space="preserve">    经管科成本核算系统与财务科财务核算系统的核算方式不一致，薪资发放系统需要为成本核算系统提供接口，成本核算系统按人员、按薪资项目从薪资发放系统中采集数据。</w:t>
      </w:r>
    </w:p>
    <w:p w:rsidR="007B0029" w:rsidRPr="00C008AC" w:rsidRDefault="007B0029" w:rsidP="001929A4">
      <w:pPr>
        <w:rPr>
          <w:rFonts w:ascii="微软雅黑" w:eastAsia="微软雅黑" w:hAnsi="微软雅黑"/>
          <w:b/>
          <w:sz w:val="28"/>
        </w:rPr>
      </w:pPr>
      <w:r w:rsidRPr="00C008AC">
        <w:rPr>
          <w:rFonts w:ascii="微软雅黑" w:eastAsia="微软雅黑" w:hAnsi="微软雅黑" w:hint="eastAsia"/>
          <w:b/>
          <w:sz w:val="28"/>
        </w:rPr>
        <w:t>（</w:t>
      </w:r>
      <w:r w:rsidR="003B4857" w:rsidRPr="00C008AC">
        <w:rPr>
          <w:rFonts w:ascii="微软雅黑" w:eastAsia="微软雅黑" w:hAnsi="微软雅黑" w:hint="eastAsia"/>
          <w:b/>
          <w:sz w:val="28"/>
        </w:rPr>
        <w:t>二</w:t>
      </w:r>
      <w:r w:rsidRPr="00C008AC">
        <w:rPr>
          <w:rFonts w:ascii="微软雅黑" w:eastAsia="微软雅黑" w:hAnsi="微软雅黑" w:hint="eastAsia"/>
          <w:b/>
          <w:sz w:val="28"/>
        </w:rPr>
        <w:t>）薪资申报功能</w:t>
      </w:r>
    </w:p>
    <w:p w:rsidR="00A42AEC" w:rsidRPr="00C008AC" w:rsidRDefault="00D04034" w:rsidP="00A66F1C">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3E1530" w:rsidRPr="00C008AC">
        <w:rPr>
          <w:rFonts w:ascii="微软雅黑" w:eastAsia="微软雅黑" w:hAnsi="微软雅黑" w:hint="eastAsia"/>
          <w:sz w:val="24"/>
        </w:rPr>
        <w:t>薪资发放系统</w:t>
      </w:r>
      <w:r w:rsidR="00A66F1C" w:rsidRPr="00C008AC">
        <w:rPr>
          <w:rFonts w:ascii="微软雅黑" w:eastAsia="微软雅黑" w:hAnsi="微软雅黑" w:hint="eastAsia"/>
          <w:sz w:val="24"/>
        </w:rPr>
        <w:t>提供了</w:t>
      </w:r>
      <w:r w:rsidR="00A42AEC" w:rsidRPr="00C008AC">
        <w:rPr>
          <w:rFonts w:ascii="微软雅黑" w:eastAsia="微软雅黑" w:hAnsi="微软雅黑" w:hint="eastAsia"/>
          <w:sz w:val="24"/>
        </w:rPr>
        <w:t>申报端口</w:t>
      </w:r>
      <w:r w:rsidR="00A66F1C" w:rsidRPr="00C008AC">
        <w:rPr>
          <w:rFonts w:ascii="微软雅黑" w:eastAsia="微软雅黑" w:hAnsi="微软雅黑" w:hint="eastAsia"/>
          <w:sz w:val="24"/>
        </w:rPr>
        <w:t>给各科室、</w:t>
      </w:r>
      <w:r w:rsidR="00A42AEC" w:rsidRPr="00C008AC">
        <w:rPr>
          <w:rFonts w:ascii="微软雅黑" w:eastAsia="微软雅黑" w:hAnsi="微软雅黑" w:hint="eastAsia"/>
          <w:sz w:val="24"/>
        </w:rPr>
        <w:t>设置后台管理客户端给各薪资角色</w:t>
      </w:r>
      <w:r w:rsidR="00A66F1C" w:rsidRPr="00C008AC">
        <w:rPr>
          <w:rFonts w:ascii="微软雅黑" w:eastAsia="微软雅黑" w:hAnsi="微软雅黑" w:hint="eastAsia"/>
          <w:sz w:val="24"/>
        </w:rPr>
        <w:t>，通过申报</w:t>
      </w:r>
      <w:r w:rsidR="00A42AEC" w:rsidRPr="00C008AC">
        <w:rPr>
          <w:rFonts w:ascii="微软雅黑" w:eastAsia="微软雅黑" w:hAnsi="微软雅黑" w:hint="eastAsia"/>
          <w:sz w:val="24"/>
        </w:rPr>
        <w:t>端口</w:t>
      </w:r>
      <w:r w:rsidR="00A66F1C" w:rsidRPr="00C008AC">
        <w:rPr>
          <w:rFonts w:ascii="微软雅黑" w:eastAsia="微软雅黑" w:hAnsi="微软雅黑" w:hint="eastAsia"/>
          <w:sz w:val="24"/>
        </w:rPr>
        <w:t>汇集数据。</w:t>
      </w:r>
      <w:r w:rsidR="00A42AEC" w:rsidRPr="00C008AC">
        <w:rPr>
          <w:rFonts w:ascii="微软雅黑" w:eastAsia="微软雅黑" w:hAnsi="微软雅黑" w:hint="eastAsia"/>
          <w:sz w:val="24"/>
        </w:rPr>
        <w:t>后台管理</w:t>
      </w:r>
      <w:r w:rsidR="00A66F1C" w:rsidRPr="00C008AC">
        <w:rPr>
          <w:rFonts w:ascii="微软雅黑" w:eastAsia="微软雅黑" w:hAnsi="微软雅黑" w:hint="eastAsia"/>
          <w:sz w:val="24"/>
        </w:rPr>
        <w:t>客户端</w:t>
      </w:r>
      <w:r w:rsidR="00A42AEC" w:rsidRPr="00C008AC">
        <w:rPr>
          <w:rFonts w:ascii="微软雅黑" w:eastAsia="微软雅黑" w:hAnsi="微软雅黑" w:hint="eastAsia"/>
          <w:sz w:val="24"/>
        </w:rPr>
        <w:t>设置</w:t>
      </w:r>
      <w:r w:rsidR="00A66F1C" w:rsidRPr="00C008AC">
        <w:rPr>
          <w:rFonts w:ascii="微软雅黑" w:eastAsia="微软雅黑" w:hAnsi="微软雅黑" w:hint="eastAsia"/>
          <w:sz w:val="24"/>
        </w:rPr>
        <w:t>薪资数据采集、录入</w:t>
      </w:r>
      <w:r w:rsidR="00A42AEC" w:rsidRPr="00C008AC">
        <w:rPr>
          <w:rFonts w:ascii="微软雅黑" w:eastAsia="微软雅黑" w:hAnsi="微软雅黑" w:hint="eastAsia"/>
          <w:sz w:val="24"/>
        </w:rPr>
        <w:t>、权限维护等岗位。各申报端口设置录</w:t>
      </w:r>
      <w:r w:rsidR="00B5052B" w:rsidRPr="00C008AC">
        <w:rPr>
          <w:rFonts w:ascii="微软雅黑" w:eastAsia="微软雅黑" w:hAnsi="微软雅黑" w:hint="eastAsia"/>
          <w:sz w:val="24"/>
        </w:rPr>
        <w:t>入、审批权限，</w:t>
      </w:r>
      <w:r w:rsidR="00A42AEC" w:rsidRPr="00C008AC">
        <w:rPr>
          <w:rFonts w:ascii="微软雅黑" w:eastAsia="微软雅黑" w:hAnsi="微软雅黑" w:hint="eastAsia"/>
          <w:sz w:val="24"/>
        </w:rPr>
        <w:t>再传送至薪资管理岗位。</w:t>
      </w:r>
      <w:r w:rsidR="00A66F1C" w:rsidRPr="00C008AC">
        <w:rPr>
          <w:rFonts w:ascii="微软雅黑" w:eastAsia="微软雅黑" w:hAnsi="微软雅黑" w:hint="eastAsia"/>
          <w:sz w:val="24"/>
        </w:rPr>
        <w:t>需设置以下</w:t>
      </w:r>
      <w:r w:rsidR="00A42AEC" w:rsidRPr="00C008AC">
        <w:rPr>
          <w:rFonts w:ascii="微软雅黑" w:eastAsia="微软雅黑" w:hAnsi="微软雅黑" w:hint="eastAsia"/>
          <w:sz w:val="24"/>
        </w:rPr>
        <w:t>申报端口</w:t>
      </w:r>
      <w:r w:rsidR="00A66F1C" w:rsidRPr="00C008AC">
        <w:rPr>
          <w:rFonts w:ascii="微软雅黑" w:eastAsia="微软雅黑" w:hAnsi="微软雅黑" w:hint="eastAsia"/>
          <w:sz w:val="24"/>
        </w:rPr>
        <w:t>：薪酬管理科、纪检监察处、工会、总务基建房管科、各科室申报端等。</w:t>
      </w:r>
      <w:r w:rsidR="001B2D0D" w:rsidRPr="00C008AC">
        <w:rPr>
          <w:rFonts w:ascii="微软雅黑" w:eastAsia="微软雅黑" w:hAnsi="微软雅黑" w:hint="eastAsia"/>
          <w:sz w:val="24"/>
        </w:rPr>
        <w:t>操作</w:t>
      </w:r>
      <w:r w:rsidR="00A42AEC" w:rsidRPr="00C008AC">
        <w:rPr>
          <w:rFonts w:ascii="微软雅黑" w:eastAsia="微软雅黑" w:hAnsi="微软雅黑" w:hint="eastAsia"/>
          <w:sz w:val="24"/>
        </w:rPr>
        <w:t>后台管理</w:t>
      </w:r>
      <w:r w:rsidR="001B2D0D" w:rsidRPr="00C008AC">
        <w:rPr>
          <w:rFonts w:ascii="微软雅黑" w:eastAsia="微软雅黑" w:hAnsi="微软雅黑" w:hint="eastAsia"/>
          <w:sz w:val="24"/>
        </w:rPr>
        <w:t>客户端的薪资角色包括：薪资发放审核岗位、薪资发放管理岗位。</w:t>
      </w:r>
      <w:r w:rsidR="00DA5C6A" w:rsidRPr="00C008AC">
        <w:rPr>
          <w:rFonts w:ascii="微软雅黑" w:eastAsia="微软雅黑" w:hAnsi="微软雅黑" w:hint="eastAsia"/>
          <w:sz w:val="24"/>
        </w:rPr>
        <w:t>端口提供的数据必须包含个人的工号、姓名、薪资类别、所在科室、发放（扣款）项目（与薪资项目对应）等字段，申报端口支持附件上传功能。</w:t>
      </w:r>
      <w:r w:rsidR="00A66F1C" w:rsidRPr="00C008AC">
        <w:rPr>
          <w:rFonts w:ascii="微软雅黑" w:eastAsia="微软雅黑" w:hAnsi="微软雅黑" w:hint="eastAsia"/>
          <w:sz w:val="24"/>
        </w:rPr>
        <w:t xml:space="preserve">    </w:t>
      </w:r>
    </w:p>
    <w:p w:rsidR="00D04034" w:rsidRPr="00C008AC" w:rsidRDefault="00A42AEC" w:rsidP="00A66F1C">
      <w:pPr>
        <w:spacing w:line="360" w:lineRule="auto"/>
        <w:rPr>
          <w:rFonts w:ascii="微软雅黑" w:eastAsia="微软雅黑" w:hAnsi="微软雅黑"/>
          <w:b/>
          <w:sz w:val="24"/>
        </w:rPr>
      </w:pPr>
      <w:r w:rsidRPr="00C008AC">
        <w:rPr>
          <w:rFonts w:ascii="微软雅黑" w:eastAsia="微软雅黑" w:hAnsi="微软雅黑" w:hint="eastAsia"/>
          <w:b/>
          <w:sz w:val="24"/>
        </w:rPr>
        <w:t>后台管理客户端</w:t>
      </w:r>
      <w:r w:rsidR="001B2D0D" w:rsidRPr="00C008AC">
        <w:rPr>
          <w:rFonts w:ascii="微软雅黑" w:eastAsia="微软雅黑" w:hAnsi="微软雅黑" w:hint="eastAsia"/>
          <w:b/>
          <w:sz w:val="24"/>
        </w:rPr>
        <w:t>的薪资角色</w:t>
      </w:r>
      <w:r w:rsidR="00A66F1C" w:rsidRPr="00C008AC">
        <w:rPr>
          <w:rFonts w:ascii="微软雅黑" w:eastAsia="微软雅黑" w:hAnsi="微软雅黑" w:hint="eastAsia"/>
          <w:b/>
          <w:sz w:val="24"/>
        </w:rPr>
        <w:t>可完成的工作：</w:t>
      </w:r>
    </w:p>
    <w:p w:rsidR="00A66F1C" w:rsidRPr="00C008AC" w:rsidRDefault="00A66F1C" w:rsidP="00A66F1C">
      <w:pPr>
        <w:spacing w:line="360" w:lineRule="auto"/>
        <w:rPr>
          <w:rFonts w:ascii="微软雅黑" w:eastAsia="微软雅黑" w:hAnsi="微软雅黑"/>
          <w:sz w:val="24"/>
        </w:rPr>
      </w:pPr>
      <w:r w:rsidRPr="00C008AC">
        <w:rPr>
          <w:rFonts w:ascii="微软雅黑" w:eastAsia="微软雅黑" w:hAnsi="微软雅黑" w:hint="eastAsia"/>
          <w:sz w:val="24"/>
        </w:rPr>
        <w:t>1、薪资</w:t>
      </w:r>
      <w:r w:rsidR="00021969" w:rsidRPr="00C008AC">
        <w:rPr>
          <w:rFonts w:ascii="微软雅黑" w:eastAsia="微软雅黑" w:hAnsi="微软雅黑" w:hint="eastAsia"/>
          <w:sz w:val="24"/>
        </w:rPr>
        <w:t>发放审核</w:t>
      </w:r>
      <w:r w:rsidRPr="00C008AC">
        <w:rPr>
          <w:rFonts w:ascii="微软雅黑" w:eastAsia="微软雅黑" w:hAnsi="微软雅黑" w:hint="eastAsia"/>
          <w:sz w:val="24"/>
        </w:rPr>
        <w:t>岗位：每月需完成所有员工薪资发放。接收从各端口发送的信息，核对、确认后转入薪资</w:t>
      </w:r>
      <w:r w:rsidR="00021969" w:rsidRPr="00C008AC">
        <w:rPr>
          <w:rFonts w:ascii="微软雅黑" w:eastAsia="微软雅黑" w:hAnsi="微软雅黑" w:hint="eastAsia"/>
          <w:sz w:val="24"/>
        </w:rPr>
        <w:t>发放系统</w:t>
      </w:r>
      <w:r w:rsidRPr="00C008AC">
        <w:rPr>
          <w:rFonts w:ascii="微软雅黑" w:eastAsia="微软雅黑" w:hAnsi="微软雅黑" w:hint="eastAsia"/>
          <w:sz w:val="24"/>
        </w:rPr>
        <w:t>；核对所有发放项目数据；</w:t>
      </w:r>
    </w:p>
    <w:p w:rsidR="00A66F1C" w:rsidRPr="00C008AC" w:rsidRDefault="00A66F1C" w:rsidP="00A66F1C">
      <w:pPr>
        <w:spacing w:line="360" w:lineRule="auto"/>
        <w:rPr>
          <w:rFonts w:ascii="微软雅黑" w:eastAsia="微软雅黑" w:hAnsi="微软雅黑"/>
          <w:sz w:val="24"/>
        </w:rPr>
      </w:pPr>
      <w:r w:rsidRPr="00C008AC">
        <w:rPr>
          <w:rFonts w:ascii="微软雅黑" w:eastAsia="微软雅黑" w:hAnsi="微软雅黑" w:hint="eastAsia"/>
          <w:sz w:val="24"/>
        </w:rPr>
        <w:t>2、薪资</w:t>
      </w:r>
      <w:r w:rsidR="00021969" w:rsidRPr="00C008AC">
        <w:rPr>
          <w:rFonts w:ascii="微软雅黑" w:eastAsia="微软雅黑" w:hAnsi="微软雅黑" w:hint="eastAsia"/>
          <w:sz w:val="24"/>
        </w:rPr>
        <w:t>发放管理</w:t>
      </w:r>
      <w:r w:rsidRPr="00C008AC">
        <w:rPr>
          <w:rFonts w:ascii="微软雅黑" w:eastAsia="微软雅黑" w:hAnsi="微软雅黑" w:hint="eastAsia"/>
          <w:sz w:val="24"/>
        </w:rPr>
        <w:t>岗位：每月审核各类人员薪资发放数据。</w:t>
      </w:r>
      <w:r w:rsidR="001B2D0D" w:rsidRPr="00C008AC">
        <w:rPr>
          <w:rFonts w:ascii="微软雅黑" w:eastAsia="微软雅黑" w:hAnsi="微软雅黑" w:hint="eastAsia"/>
          <w:sz w:val="24"/>
        </w:rPr>
        <w:t>依据医院相关规定进行</w:t>
      </w:r>
      <w:r w:rsidR="00796F73" w:rsidRPr="00C008AC">
        <w:rPr>
          <w:rFonts w:ascii="微软雅黑" w:eastAsia="微软雅黑" w:hAnsi="微软雅黑" w:hint="eastAsia"/>
          <w:sz w:val="24"/>
        </w:rPr>
        <w:t>权限</w:t>
      </w:r>
      <w:r w:rsidR="00A42AEC" w:rsidRPr="00C008AC">
        <w:rPr>
          <w:rFonts w:ascii="微软雅黑" w:eastAsia="微软雅黑" w:hAnsi="微软雅黑" w:hint="eastAsia"/>
          <w:sz w:val="24"/>
        </w:rPr>
        <w:lastRenderedPageBreak/>
        <w:t>维护</w:t>
      </w:r>
      <w:r w:rsidR="006F0646" w:rsidRPr="00C008AC">
        <w:rPr>
          <w:rFonts w:ascii="微软雅黑" w:eastAsia="微软雅黑" w:hAnsi="微软雅黑" w:hint="eastAsia"/>
          <w:sz w:val="24"/>
        </w:rPr>
        <w:t>，对各客户端可申报的薪资项目进行维护，由其他岗位对维护的权限、项目审核。</w:t>
      </w:r>
    </w:p>
    <w:p w:rsidR="007017F0" w:rsidRPr="00C008AC" w:rsidRDefault="007017F0" w:rsidP="00A66F1C">
      <w:pPr>
        <w:spacing w:line="360" w:lineRule="auto"/>
        <w:rPr>
          <w:rFonts w:ascii="微软雅黑" w:eastAsia="微软雅黑" w:hAnsi="微软雅黑"/>
          <w:sz w:val="24"/>
        </w:rPr>
      </w:pPr>
      <w:r w:rsidRPr="00C008AC">
        <w:rPr>
          <w:rFonts w:ascii="微软雅黑" w:eastAsia="微软雅黑" w:hAnsi="微软雅黑" w:hint="eastAsia"/>
          <w:sz w:val="24"/>
        </w:rPr>
        <w:t>3、财务科科长：</w:t>
      </w:r>
      <w:r w:rsidR="00A6445F" w:rsidRPr="00C008AC">
        <w:rPr>
          <w:rFonts w:ascii="微软雅黑" w:eastAsia="微软雅黑" w:hAnsi="微软雅黑" w:hint="eastAsia"/>
          <w:sz w:val="24"/>
        </w:rPr>
        <w:t>允许查看薪资发放</w:t>
      </w:r>
      <w:r w:rsidR="00AE3527" w:rsidRPr="00C008AC">
        <w:rPr>
          <w:rFonts w:ascii="微软雅黑" w:eastAsia="微软雅黑" w:hAnsi="微软雅黑" w:hint="eastAsia"/>
          <w:sz w:val="24"/>
        </w:rPr>
        <w:t>项目汇总数、薪资</w:t>
      </w:r>
      <w:r w:rsidR="00A6445F" w:rsidRPr="00C008AC">
        <w:rPr>
          <w:rFonts w:ascii="微软雅黑" w:eastAsia="微软雅黑" w:hAnsi="微软雅黑" w:hint="eastAsia"/>
          <w:sz w:val="24"/>
        </w:rPr>
        <w:t>项目数据来源</w:t>
      </w:r>
      <w:r w:rsidR="00AE3527" w:rsidRPr="00C008AC">
        <w:rPr>
          <w:rFonts w:ascii="微软雅黑" w:eastAsia="微软雅黑" w:hAnsi="微软雅黑" w:hint="eastAsia"/>
          <w:sz w:val="24"/>
        </w:rPr>
        <w:t>、固定薪资变动表</w:t>
      </w:r>
      <w:r w:rsidR="00A6445F" w:rsidRPr="00C008AC">
        <w:rPr>
          <w:rFonts w:ascii="微软雅黑" w:eastAsia="微软雅黑" w:hAnsi="微软雅黑" w:hint="eastAsia"/>
          <w:sz w:val="24"/>
        </w:rPr>
        <w:t>，便于审核。</w:t>
      </w:r>
      <w:r w:rsidR="0092169D" w:rsidRPr="00C008AC">
        <w:rPr>
          <w:rFonts w:ascii="微软雅黑" w:eastAsia="微软雅黑" w:hAnsi="微软雅黑" w:hint="eastAsia"/>
          <w:sz w:val="24"/>
        </w:rPr>
        <w:t>可点击</w:t>
      </w:r>
      <w:r w:rsidR="002F73B2" w:rsidRPr="00C008AC">
        <w:rPr>
          <w:rFonts w:ascii="微软雅黑" w:eastAsia="微软雅黑" w:hAnsi="微软雅黑"/>
          <w:sz w:val="24"/>
        </w:rPr>
        <w:t>钻取</w:t>
      </w:r>
      <w:r w:rsidR="0092169D" w:rsidRPr="00C008AC">
        <w:rPr>
          <w:rFonts w:ascii="微软雅黑" w:eastAsia="微软雅黑" w:hAnsi="微软雅黑" w:hint="eastAsia"/>
          <w:sz w:val="24"/>
        </w:rPr>
        <w:t>的项目包括除薪酬管理科维护</w:t>
      </w:r>
      <w:r w:rsidR="001A53D3" w:rsidRPr="00C008AC">
        <w:rPr>
          <w:rFonts w:ascii="微软雅黑" w:eastAsia="微软雅黑" w:hAnsi="微软雅黑" w:hint="eastAsia"/>
          <w:sz w:val="24"/>
        </w:rPr>
        <w:t>和收费科申报</w:t>
      </w:r>
      <w:r w:rsidR="00BF0A2B" w:rsidRPr="00C008AC">
        <w:rPr>
          <w:rFonts w:ascii="微软雅黑" w:eastAsia="微软雅黑" w:hAnsi="微软雅黑" w:hint="eastAsia"/>
          <w:sz w:val="24"/>
        </w:rPr>
        <w:t>之外</w:t>
      </w:r>
      <w:r w:rsidR="0092169D" w:rsidRPr="00C008AC">
        <w:rPr>
          <w:rFonts w:ascii="微软雅黑" w:eastAsia="微软雅黑" w:hAnsi="微软雅黑" w:hint="eastAsia"/>
          <w:sz w:val="24"/>
        </w:rPr>
        <w:t>的所有</w:t>
      </w:r>
      <w:r w:rsidR="00B076B4" w:rsidRPr="00C008AC">
        <w:rPr>
          <w:rFonts w:ascii="微软雅黑" w:eastAsia="微软雅黑" w:hAnsi="微软雅黑" w:hint="eastAsia"/>
          <w:sz w:val="24"/>
        </w:rPr>
        <w:t>薪资项目，了解各薪资项目是通过哪些端口取数或申报而</w:t>
      </w:r>
      <w:r w:rsidR="00B71DBA" w:rsidRPr="00C008AC">
        <w:rPr>
          <w:rFonts w:ascii="微软雅黑" w:eastAsia="微软雅黑" w:hAnsi="微软雅黑" w:hint="eastAsia"/>
          <w:sz w:val="24"/>
        </w:rPr>
        <w:t>得，了解明细数据。</w:t>
      </w:r>
    </w:p>
    <w:p w:rsidR="001B2D0D" w:rsidRPr="00C008AC" w:rsidRDefault="001B2D0D" w:rsidP="00A66F1C">
      <w:pPr>
        <w:spacing w:line="360" w:lineRule="auto"/>
        <w:rPr>
          <w:rFonts w:ascii="微软雅黑" w:eastAsia="微软雅黑" w:hAnsi="微软雅黑"/>
          <w:b/>
          <w:sz w:val="24"/>
        </w:rPr>
      </w:pPr>
      <w:r w:rsidRPr="00C008AC">
        <w:rPr>
          <w:rFonts w:ascii="微软雅黑" w:eastAsia="微软雅黑" w:hAnsi="微软雅黑" w:hint="eastAsia"/>
          <w:b/>
          <w:sz w:val="24"/>
        </w:rPr>
        <w:t>各</w:t>
      </w:r>
      <w:r w:rsidR="00A42AEC" w:rsidRPr="00C008AC">
        <w:rPr>
          <w:rFonts w:ascii="微软雅黑" w:eastAsia="微软雅黑" w:hAnsi="微软雅黑" w:hint="eastAsia"/>
          <w:b/>
          <w:sz w:val="24"/>
        </w:rPr>
        <w:t>申报端口</w:t>
      </w:r>
      <w:r w:rsidRPr="00C008AC">
        <w:rPr>
          <w:rFonts w:ascii="微软雅黑" w:eastAsia="微软雅黑" w:hAnsi="微软雅黑" w:hint="eastAsia"/>
          <w:b/>
          <w:sz w:val="24"/>
        </w:rPr>
        <w:t>可完成的工作</w:t>
      </w:r>
    </w:p>
    <w:p w:rsidR="00A66F1C" w:rsidRPr="00C008AC" w:rsidRDefault="001B2D0D" w:rsidP="00A66F1C">
      <w:pPr>
        <w:spacing w:line="360" w:lineRule="auto"/>
        <w:rPr>
          <w:rFonts w:ascii="微软雅黑" w:eastAsia="微软雅黑" w:hAnsi="微软雅黑"/>
          <w:sz w:val="24"/>
        </w:rPr>
      </w:pPr>
      <w:r w:rsidRPr="00C008AC">
        <w:rPr>
          <w:rFonts w:ascii="微软雅黑" w:eastAsia="微软雅黑" w:hAnsi="微软雅黑" w:hint="eastAsia"/>
          <w:sz w:val="24"/>
        </w:rPr>
        <w:t>1</w:t>
      </w:r>
      <w:r w:rsidR="00A66F1C" w:rsidRPr="00C008AC">
        <w:rPr>
          <w:rFonts w:ascii="微软雅黑" w:eastAsia="微软雅黑" w:hAnsi="微软雅黑" w:hint="eastAsia"/>
          <w:sz w:val="24"/>
        </w:rPr>
        <w:t>、薪酬管理科：</w:t>
      </w:r>
    </w:p>
    <w:p w:rsidR="00A66F1C" w:rsidRPr="00C008AC" w:rsidRDefault="00A66F1C" w:rsidP="00A66F1C">
      <w:pPr>
        <w:spacing w:line="360" w:lineRule="auto"/>
        <w:rPr>
          <w:rFonts w:ascii="微软雅黑" w:eastAsia="微软雅黑" w:hAnsi="微软雅黑"/>
          <w:sz w:val="24"/>
        </w:rPr>
      </w:pPr>
      <w:r w:rsidRPr="00C008AC">
        <w:rPr>
          <w:rFonts w:ascii="微软雅黑" w:eastAsia="微软雅黑" w:hAnsi="微软雅黑" w:hint="eastAsia"/>
          <w:sz w:val="24"/>
        </w:rPr>
        <w:t xml:space="preserve">    （1）负责全院员工基本工资信息维护，包括全员调资、个人因职务职称变更调资</w:t>
      </w:r>
      <w:r w:rsidR="0092169D" w:rsidRPr="00C008AC">
        <w:rPr>
          <w:rFonts w:ascii="微软雅黑" w:eastAsia="微软雅黑" w:hAnsi="微软雅黑" w:hint="eastAsia"/>
          <w:sz w:val="24"/>
        </w:rPr>
        <w:t>等</w:t>
      </w:r>
      <w:r w:rsidRPr="00C008AC">
        <w:rPr>
          <w:rFonts w:ascii="微软雅黑" w:eastAsia="微软雅黑" w:hAnsi="微软雅黑" w:hint="eastAsia"/>
          <w:sz w:val="24"/>
        </w:rPr>
        <w:t>，每月薪资发放前必须完成基本工资核对工作，保证员工发放数据准确无误；</w:t>
      </w:r>
    </w:p>
    <w:p w:rsidR="00A66F1C" w:rsidRPr="00C008AC" w:rsidRDefault="00A66F1C" w:rsidP="00A66F1C">
      <w:pPr>
        <w:spacing w:line="360" w:lineRule="auto"/>
        <w:rPr>
          <w:rFonts w:ascii="微软雅黑" w:eastAsia="微软雅黑" w:hAnsi="微软雅黑"/>
          <w:sz w:val="24"/>
        </w:rPr>
      </w:pPr>
      <w:r w:rsidRPr="00C008AC">
        <w:rPr>
          <w:rFonts w:ascii="微软雅黑" w:eastAsia="微软雅黑" w:hAnsi="微软雅黑" w:hint="eastAsia"/>
          <w:sz w:val="24"/>
        </w:rPr>
        <w:t xml:space="preserve">    （2）负责每月从人事系统采集新增员工、辞职、退休等信息，编辑月份工资变动表（包括新增、辞职、退休、调整工资等所有需变动薪资发放的信息），变动数据</w:t>
      </w:r>
      <w:r w:rsidR="005409CF" w:rsidRPr="00C008AC">
        <w:rPr>
          <w:rFonts w:ascii="微软雅黑" w:eastAsia="微软雅黑" w:hAnsi="微软雅黑" w:hint="eastAsia"/>
          <w:sz w:val="24"/>
        </w:rPr>
        <w:t>经人事处内部审核后，</w:t>
      </w:r>
      <w:r w:rsidRPr="00C008AC">
        <w:rPr>
          <w:rFonts w:ascii="微软雅黑" w:eastAsia="微软雅黑" w:hAnsi="微软雅黑" w:hint="eastAsia"/>
          <w:sz w:val="24"/>
        </w:rPr>
        <w:t>通过申报端口发送</w:t>
      </w:r>
      <w:r w:rsidR="005409CF" w:rsidRPr="00C008AC">
        <w:rPr>
          <w:rFonts w:ascii="微软雅黑" w:eastAsia="微软雅黑" w:hAnsi="微软雅黑" w:hint="eastAsia"/>
          <w:sz w:val="24"/>
        </w:rPr>
        <w:t>到</w:t>
      </w:r>
      <w:r w:rsidRPr="00C008AC">
        <w:rPr>
          <w:rFonts w:ascii="微软雅黑" w:eastAsia="微软雅黑" w:hAnsi="微软雅黑" w:hint="eastAsia"/>
          <w:sz w:val="24"/>
        </w:rPr>
        <w:t>薪资</w:t>
      </w:r>
      <w:r w:rsidR="005409CF" w:rsidRPr="00C008AC">
        <w:rPr>
          <w:rFonts w:ascii="微软雅黑" w:eastAsia="微软雅黑" w:hAnsi="微软雅黑" w:hint="eastAsia"/>
          <w:sz w:val="24"/>
        </w:rPr>
        <w:t>发放系统汇总</w:t>
      </w:r>
      <w:r w:rsidR="00C13EA8" w:rsidRPr="00C008AC">
        <w:rPr>
          <w:rFonts w:ascii="微软雅黑" w:eastAsia="微软雅黑" w:hAnsi="微软雅黑" w:hint="eastAsia"/>
          <w:sz w:val="24"/>
        </w:rPr>
        <w:t>。月份工资变动表</w:t>
      </w:r>
      <w:r w:rsidR="005409CF" w:rsidRPr="00C008AC">
        <w:rPr>
          <w:rFonts w:ascii="微软雅黑" w:eastAsia="微软雅黑" w:hAnsi="微软雅黑" w:hint="eastAsia"/>
          <w:sz w:val="24"/>
        </w:rPr>
        <w:t>由</w:t>
      </w:r>
      <w:r w:rsidR="00C13EA8" w:rsidRPr="00C008AC">
        <w:rPr>
          <w:rFonts w:ascii="微软雅黑" w:eastAsia="微软雅黑" w:hAnsi="微软雅黑" w:hint="eastAsia"/>
          <w:sz w:val="24"/>
        </w:rPr>
        <w:t>薪酬管理科</w:t>
      </w:r>
      <w:r w:rsidRPr="00C008AC">
        <w:rPr>
          <w:rFonts w:ascii="微软雅黑" w:eastAsia="微软雅黑" w:hAnsi="微软雅黑" w:hint="eastAsia"/>
          <w:sz w:val="24"/>
        </w:rPr>
        <w:t>审核，月份工资发放后，工资变动表不允许更改，可追查历史变动表。</w:t>
      </w:r>
    </w:p>
    <w:p w:rsidR="00A66F1C" w:rsidRPr="00C008AC" w:rsidRDefault="001B2D0D" w:rsidP="00A66F1C">
      <w:pPr>
        <w:spacing w:line="360" w:lineRule="auto"/>
        <w:rPr>
          <w:rFonts w:ascii="微软雅黑" w:eastAsia="微软雅黑" w:hAnsi="微软雅黑"/>
          <w:sz w:val="24"/>
        </w:rPr>
      </w:pPr>
      <w:r w:rsidRPr="00C008AC">
        <w:rPr>
          <w:rFonts w:ascii="微软雅黑" w:eastAsia="微软雅黑" w:hAnsi="微软雅黑" w:hint="eastAsia"/>
          <w:sz w:val="24"/>
        </w:rPr>
        <w:t>2</w:t>
      </w:r>
      <w:r w:rsidR="00A66F1C" w:rsidRPr="00C008AC">
        <w:rPr>
          <w:rFonts w:ascii="微软雅黑" w:eastAsia="微软雅黑" w:hAnsi="微软雅黑" w:hint="eastAsia"/>
          <w:sz w:val="24"/>
        </w:rPr>
        <w:t>、纪检监察处：</w:t>
      </w:r>
    </w:p>
    <w:p w:rsidR="00A66F1C" w:rsidRPr="00C008AC" w:rsidRDefault="00A66F1C" w:rsidP="00A66F1C">
      <w:pPr>
        <w:spacing w:line="360" w:lineRule="auto"/>
        <w:rPr>
          <w:rFonts w:ascii="微软雅黑" w:eastAsia="微软雅黑" w:hAnsi="微软雅黑"/>
          <w:sz w:val="24"/>
        </w:rPr>
      </w:pPr>
      <w:r w:rsidRPr="00C008AC">
        <w:rPr>
          <w:rFonts w:ascii="微软雅黑" w:eastAsia="微软雅黑" w:hAnsi="微软雅黑" w:hint="eastAsia"/>
          <w:sz w:val="24"/>
        </w:rPr>
        <w:t xml:space="preserve">    通过端口发送处分文件（PDF版）到人事处薪酬管理科，薪酬管理科读取处分文件后编辑当月处分扣款通知，从申报端口录入扣款金额</w:t>
      </w:r>
      <w:r w:rsidR="004C00AA" w:rsidRPr="00C008AC">
        <w:rPr>
          <w:rFonts w:ascii="微软雅黑" w:eastAsia="微软雅黑" w:hAnsi="微软雅黑" w:hint="eastAsia"/>
          <w:sz w:val="24"/>
        </w:rPr>
        <w:t>并上传</w:t>
      </w:r>
      <w:r w:rsidRPr="00C008AC">
        <w:rPr>
          <w:rFonts w:ascii="微软雅黑" w:eastAsia="微软雅黑" w:hAnsi="微软雅黑" w:hint="eastAsia"/>
          <w:sz w:val="24"/>
        </w:rPr>
        <w:t>处分文件（PDF版）</w:t>
      </w:r>
      <w:r w:rsidR="004C00AA" w:rsidRPr="00C008AC">
        <w:rPr>
          <w:rFonts w:ascii="微软雅黑" w:eastAsia="微软雅黑" w:hAnsi="微软雅黑" w:hint="eastAsia"/>
          <w:sz w:val="24"/>
        </w:rPr>
        <w:t>，</w:t>
      </w:r>
      <w:r w:rsidRPr="00C008AC">
        <w:rPr>
          <w:rFonts w:ascii="微软雅黑" w:eastAsia="微软雅黑" w:hAnsi="微软雅黑" w:hint="eastAsia"/>
          <w:sz w:val="24"/>
        </w:rPr>
        <w:t>发送薪资</w:t>
      </w:r>
      <w:r w:rsidR="002764CE" w:rsidRPr="00C008AC">
        <w:rPr>
          <w:rFonts w:ascii="微软雅黑" w:eastAsia="微软雅黑" w:hAnsi="微软雅黑" w:hint="eastAsia"/>
          <w:sz w:val="24"/>
        </w:rPr>
        <w:t>发放</w:t>
      </w:r>
      <w:r w:rsidRPr="00C008AC">
        <w:rPr>
          <w:rFonts w:ascii="微软雅黑" w:eastAsia="微软雅黑" w:hAnsi="微软雅黑" w:hint="eastAsia"/>
          <w:sz w:val="24"/>
        </w:rPr>
        <w:t>岗位。处分扣款通知执行后，纪检监察处可以通过端口查看执行情况，被处分扣款员工也可以查看相关处分文件。单独设一个因处罚扣款处理，可以一次性、或分月，设定处罚扣款总额，可维护在哪个月份扣款，累计己扣除，应以扣款总额为限。</w:t>
      </w:r>
    </w:p>
    <w:p w:rsidR="00A66F1C" w:rsidRPr="00C008AC" w:rsidRDefault="001B2D0D" w:rsidP="00A66F1C">
      <w:pPr>
        <w:spacing w:line="360" w:lineRule="auto"/>
        <w:rPr>
          <w:rFonts w:ascii="微软雅黑" w:eastAsia="微软雅黑" w:hAnsi="微软雅黑"/>
          <w:sz w:val="24"/>
        </w:rPr>
      </w:pPr>
      <w:r w:rsidRPr="00C008AC">
        <w:rPr>
          <w:rFonts w:ascii="微软雅黑" w:eastAsia="微软雅黑" w:hAnsi="微软雅黑" w:hint="eastAsia"/>
          <w:sz w:val="24"/>
        </w:rPr>
        <w:t>3</w:t>
      </w:r>
      <w:r w:rsidR="00D04034" w:rsidRPr="00C008AC">
        <w:rPr>
          <w:rFonts w:ascii="微软雅黑" w:eastAsia="微软雅黑" w:hAnsi="微软雅黑" w:hint="eastAsia"/>
          <w:sz w:val="24"/>
        </w:rPr>
        <w:t>、工会：</w:t>
      </w:r>
      <w:r w:rsidR="00A66F1C" w:rsidRPr="00C008AC">
        <w:rPr>
          <w:rFonts w:ascii="微软雅黑" w:eastAsia="微软雅黑" w:hAnsi="微软雅黑" w:hint="eastAsia"/>
          <w:sz w:val="24"/>
        </w:rPr>
        <w:t>每月通过端口申报</w:t>
      </w:r>
      <w:r w:rsidR="002D25EA" w:rsidRPr="00C008AC">
        <w:rPr>
          <w:rFonts w:ascii="微软雅黑" w:eastAsia="微软雅黑" w:hAnsi="微软雅黑" w:hint="eastAsia"/>
          <w:sz w:val="24"/>
        </w:rPr>
        <w:t>、审核</w:t>
      </w:r>
      <w:r w:rsidR="00A66F1C" w:rsidRPr="00C008AC">
        <w:rPr>
          <w:rFonts w:ascii="微软雅黑" w:eastAsia="微软雅黑" w:hAnsi="微软雅黑" w:hint="eastAsia"/>
          <w:sz w:val="24"/>
        </w:rPr>
        <w:t>发放慰问职工名单、慰问金额，</w:t>
      </w:r>
      <w:r w:rsidR="002D25EA" w:rsidRPr="00C008AC">
        <w:rPr>
          <w:rFonts w:ascii="微软雅黑" w:eastAsia="微软雅黑" w:hAnsi="微软雅黑" w:hint="eastAsia"/>
          <w:sz w:val="24"/>
        </w:rPr>
        <w:t>再传送到</w:t>
      </w:r>
      <w:r w:rsidR="00A66F1C" w:rsidRPr="00C008AC">
        <w:rPr>
          <w:rFonts w:ascii="微软雅黑" w:eastAsia="微软雅黑" w:hAnsi="微软雅黑" w:hint="eastAsia"/>
          <w:sz w:val="24"/>
        </w:rPr>
        <w:t>薪资</w:t>
      </w:r>
      <w:r w:rsidR="003F3641" w:rsidRPr="00C008AC">
        <w:rPr>
          <w:rFonts w:ascii="微软雅黑" w:eastAsia="微软雅黑" w:hAnsi="微软雅黑" w:hint="eastAsia"/>
          <w:sz w:val="24"/>
        </w:rPr>
        <w:t>发放</w:t>
      </w:r>
      <w:r w:rsidR="002D25EA" w:rsidRPr="00C008AC">
        <w:rPr>
          <w:rFonts w:ascii="微软雅黑" w:eastAsia="微软雅黑" w:hAnsi="微软雅黑" w:hint="eastAsia"/>
          <w:sz w:val="24"/>
        </w:rPr>
        <w:t>系统</w:t>
      </w:r>
      <w:r w:rsidR="00A66F1C" w:rsidRPr="00C008AC">
        <w:rPr>
          <w:rFonts w:ascii="微软雅黑" w:eastAsia="微软雅黑" w:hAnsi="微软雅黑" w:hint="eastAsia"/>
          <w:sz w:val="24"/>
        </w:rPr>
        <w:t>。</w:t>
      </w:r>
    </w:p>
    <w:p w:rsidR="000C5D74" w:rsidRPr="00C008AC" w:rsidRDefault="001B2D0D" w:rsidP="00D04034">
      <w:pPr>
        <w:spacing w:line="360" w:lineRule="auto"/>
        <w:rPr>
          <w:rFonts w:ascii="微软雅黑" w:eastAsia="微软雅黑" w:hAnsi="微软雅黑"/>
          <w:sz w:val="24"/>
        </w:rPr>
      </w:pPr>
      <w:r w:rsidRPr="00C008AC">
        <w:rPr>
          <w:rFonts w:ascii="微软雅黑" w:eastAsia="微软雅黑" w:hAnsi="微软雅黑" w:hint="eastAsia"/>
          <w:sz w:val="24"/>
        </w:rPr>
        <w:t>4</w:t>
      </w:r>
      <w:r w:rsidR="00A66F1C" w:rsidRPr="00C008AC">
        <w:rPr>
          <w:rFonts w:ascii="微软雅黑" w:eastAsia="微软雅黑" w:hAnsi="微软雅黑" w:hint="eastAsia"/>
          <w:sz w:val="24"/>
        </w:rPr>
        <w:t>、总务基建房管科：每月通</w:t>
      </w:r>
      <w:r w:rsidR="0014129E" w:rsidRPr="00C008AC">
        <w:rPr>
          <w:rFonts w:ascii="微软雅黑" w:eastAsia="微软雅黑" w:hAnsi="微软雅黑" w:hint="eastAsia"/>
          <w:sz w:val="24"/>
        </w:rPr>
        <w:t>过端口申报</w:t>
      </w:r>
      <w:r w:rsidR="002D25EA" w:rsidRPr="00C008AC">
        <w:rPr>
          <w:rFonts w:ascii="微软雅黑" w:eastAsia="微软雅黑" w:hAnsi="微软雅黑" w:hint="eastAsia"/>
          <w:sz w:val="24"/>
        </w:rPr>
        <w:t>、审核</w:t>
      </w:r>
      <w:r w:rsidR="0014129E" w:rsidRPr="00C008AC">
        <w:rPr>
          <w:rFonts w:ascii="微软雅黑" w:eastAsia="微软雅黑" w:hAnsi="微软雅黑" w:hint="eastAsia"/>
          <w:sz w:val="24"/>
        </w:rPr>
        <w:t>全院扣房租、水电费扣款金额，</w:t>
      </w:r>
      <w:r w:rsidR="002D25EA" w:rsidRPr="00C008AC">
        <w:rPr>
          <w:rFonts w:ascii="微软雅黑" w:eastAsia="微软雅黑" w:hAnsi="微软雅黑" w:hint="eastAsia"/>
          <w:sz w:val="24"/>
        </w:rPr>
        <w:t>传</w:t>
      </w:r>
      <w:r w:rsidR="0014129E" w:rsidRPr="00C008AC">
        <w:rPr>
          <w:rFonts w:ascii="微软雅黑" w:eastAsia="微软雅黑" w:hAnsi="微软雅黑" w:hint="eastAsia"/>
          <w:sz w:val="24"/>
        </w:rPr>
        <w:t>送</w:t>
      </w:r>
      <w:r w:rsidR="002D25EA" w:rsidRPr="00C008AC">
        <w:rPr>
          <w:rFonts w:ascii="微软雅黑" w:eastAsia="微软雅黑" w:hAnsi="微软雅黑" w:hint="eastAsia"/>
          <w:sz w:val="24"/>
        </w:rPr>
        <w:t>到</w:t>
      </w:r>
      <w:r w:rsidR="0014129E" w:rsidRPr="00C008AC">
        <w:rPr>
          <w:rFonts w:ascii="微软雅黑" w:eastAsia="微软雅黑" w:hAnsi="微软雅黑" w:hint="eastAsia"/>
          <w:sz w:val="24"/>
        </w:rPr>
        <w:t>薪资</w:t>
      </w:r>
      <w:r w:rsidR="002D25EA" w:rsidRPr="00C008AC">
        <w:rPr>
          <w:rFonts w:ascii="微软雅黑" w:eastAsia="微软雅黑" w:hAnsi="微软雅黑" w:hint="eastAsia"/>
          <w:sz w:val="24"/>
        </w:rPr>
        <w:t>发放系统</w:t>
      </w:r>
      <w:r w:rsidR="0014129E" w:rsidRPr="00C008AC">
        <w:rPr>
          <w:rFonts w:ascii="微软雅黑" w:eastAsia="微软雅黑" w:hAnsi="微软雅黑" w:hint="eastAsia"/>
          <w:sz w:val="24"/>
        </w:rPr>
        <w:t>。</w:t>
      </w:r>
    </w:p>
    <w:p w:rsidR="00A66F1C" w:rsidRPr="00C008AC" w:rsidRDefault="001B2D0D" w:rsidP="00D04034">
      <w:pPr>
        <w:spacing w:line="360" w:lineRule="auto"/>
        <w:rPr>
          <w:rFonts w:ascii="微软雅黑" w:eastAsia="微软雅黑" w:hAnsi="微软雅黑"/>
          <w:sz w:val="24"/>
        </w:rPr>
      </w:pPr>
      <w:r w:rsidRPr="00C008AC">
        <w:rPr>
          <w:rFonts w:ascii="微软雅黑" w:eastAsia="微软雅黑" w:hAnsi="微软雅黑" w:hint="eastAsia"/>
          <w:sz w:val="24"/>
        </w:rPr>
        <w:t>5</w:t>
      </w:r>
      <w:r w:rsidR="00A66F1C" w:rsidRPr="00C008AC">
        <w:rPr>
          <w:rFonts w:ascii="微软雅黑" w:eastAsia="微软雅黑" w:hAnsi="微软雅黑" w:hint="eastAsia"/>
          <w:sz w:val="24"/>
        </w:rPr>
        <w:t>、各科室客户端：每月完成月度奖金</w:t>
      </w:r>
      <w:r w:rsidR="002D25EA" w:rsidRPr="00C008AC">
        <w:rPr>
          <w:rFonts w:ascii="微软雅黑" w:eastAsia="微软雅黑" w:hAnsi="微软雅黑" w:hint="eastAsia"/>
          <w:sz w:val="24"/>
        </w:rPr>
        <w:t>申报</w:t>
      </w:r>
      <w:r w:rsidR="00A66F1C" w:rsidRPr="00C008AC">
        <w:rPr>
          <w:rFonts w:ascii="微软雅黑" w:eastAsia="微软雅黑" w:hAnsi="微软雅黑" w:hint="eastAsia"/>
          <w:sz w:val="24"/>
        </w:rPr>
        <w:t>、节假日加班申报、周末加班申报、夜班费</w:t>
      </w:r>
      <w:r w:rsidR="00A66F1C" w:rsidRPr="00C008AC">
        <w:rPr>
          <w:rFonts w:ascii="微软雅黑" w:eastAsia="微软雅黑" w:hAnsi="微软雅黑" w:hint="eastAsia"/>
          <w:sz w:val="24"/>
        </w:rPr>
        <w:lastRenderedPageBreak/>
        <w:t>申报、各类捐款（有捐款时）申报，以及年度表彰奖励分配、临时奖励分配（由薪资发放系统编辑奖励信息后通知获奖科室做分配）等。</w:t>
      </w:r>
      <w:r w:rsidR="000C5D74" w:rsidRPr="00C008AC">
        <w:rPr>
          <w:rFonts w:ascii="微软雅黑" w:eastAsia="微软雅黑" w:hAnsi="微软雅黑" w:hint="eastAsia"/>
          <w:sz w:val="24"/>
        </w:rPr>
        <w:t>设置各科室允许申报的奖金总额，控制各科室在规定限额内进行申报。</w:t>
      </w:r>
    </w:p>
    <w:p w:rsidR="0014129E" w:rsidRPr="00C008AC" w:rsidRDefault="00A66F1C" w:rsidP="0014129E">
      <w:pPr>
        <w:spacing w:line="360" w:lineRule="auto"/>
        <w:rPr>
          <w:rFonts w:ascii="微软雅黑" w:eastAsia="微软雅黑" w:hAnsi="微软雅黑"/>
          <w:sz w:val="24"/>
        </w:rPr>
      </w:pPr>
      <w:r w:rsidRPr="00C008AC">
        <w:rPr>
          <w:rFonts w:hint="eastAsia"/>
        </w:rPr>
        <w:tab/>
      </w:r>
      <w:r w:rsidRPr="00C008AC">
        <w:rPr>
          <w:rFonts w:ascii="微软雅黑" w:eastAsia="微软雅黑" w:hAnsi="微软雅黑" w:hint="eastAsia"/>
          <w:sz w:val="24"/>
        </w:rPr>
        <w:t>目前在用的薪资申报系统中申报功能有：在职奖金申报、临聘奖励金申报、管理绩效奖金申报、周末加</w:t>
      </w:r>
      <w:r w:rsidR="000C5D74" w:rsidRPr="00C008AC">
        <w:rPr>
          <w:rFonts w:ascii="微软雅黑" w:eastAsia="微软雅黑" w:hAnsi="微软雅黑" w:hint="eastAsia"/>
          <w:sz w:val="24"/>
        </w:rPr>
        <w:t>班、节日加班、夜餐申报、过时餐申报、捐款申报、手术技诊加班申报</w:t>
      </w:r>
      <w:r w:rsidR="002D25EA" w:rsidRPr="00C008AC">
        <w:rPr>
          <w:rFonts w:ascii="微软雅黑" w:eastAsia="微软雅黑" w:hAnsi="微软雅黑" w:hint="eastAsia"/>
          <w:sz w:val="24"/>
        </w:rPr>
        <w:t>等</w:t>
      </w:r>
      <w:r w:rsidRPr="00C008AC">
        <w:rPr>
          <w:rFonts w:ascii="微软雅黑" w:eastAsia="微软雅黑" w:hAnsi="微软雅黑" w:hint="eastAsia"/>
          <w:sz w:val="24"/>
        </w:rPr>
        <w:t>。按上面原始需求的描述，需要将这些申报都归纳出几种大的分类，每种分类共用一套表单和相关规则。</w:t>
      </w:r>
      <w:bookmarkStart w:id="4" w:name="_Toc18489352"/>
    </w:p>
    <w:p w:rsidR="00A15ACD" w:rsidRPr="00C008AC" w:rsidRDefault="00A15ACD" w:rsidP="0014129E">
      <w:pPr>
        <w:spacing w:line="360" w:lineRule="auto"/>
        <w:rPr>
          <w:rFonts w:ascii="微软雅黑" w:eastAsia="微软雅黑" w:hAnsi="微软雅黑"/>
          <w:sz w:val="24"/>
        </w:rPr>
      </w:pPr>
      <w:r w:rsidRPr="00C008AC">
        <w:rPr>
          <w:rFonts w:ascii="微软雅黑" w:eastAsia="微软雅黑" w:hAnsi="微软雅黑" w:hint="eastAsia"/>
          <w:sz w:val="24"/>
        </w:rPr>
        <w:t>说明：</w:t>
      </w:r>
    </w:p>
    <w:p w:rsidR="00A15ACD" w:rsidRPr="00C008AC" w:rsidRDefault="00A15ACD" w:rsidP="0014129E">
      <w:pPr>
        <w:spacing w:line="360" w:lineRule="auto"/>
        <w:rPr>
          <w:rFonts w:ascii="微软雅黑" w:eastAsia="微软雅黑" w:hAnsi="微软雅黑"/>
          <w:sz w:val="24"/>
        </w:rPr>
      </w:pPr>
      <w:r w:rsidRPr="00C008AC">
        <w:rPr>
          <w:rFonts w:ascii="微软雅黑" w:eastAsia="微软雅黑" w:hAnsi="微软雅黑" w:hint="eastAsia"/>
          <w:sz w:val="24"/>
        </w:rPr>
        <w:t>1、对于薪资发放系统中的授权功能，设置</w:t>
      </w:r>
      <w:r w:rsidR="00E834BF" w:rsidRPr="00C008AC">
        <w:rPr>
          <w:rFonts w:ascii="微软雅黑" w:eastAsia="微软雅黑" w:hAnsi="微软雅黑" w:hint="eastAsia"/>
          <w:sz w:val="24"/>
        </w:rPr>
        <w:t>审核的业务流，每一次权限的设置均需要经过审核后才能生效。</w:t>
      </w:r>
    </w:p>
    <w:p w:rsidR="00212410" w:rsidRPr="00C008AC" w:rsidRDefault="00A15ACD" w:rsidP="0014129E">
      <w:pPr>
        <w:spacing w:line="360" w:lineRule="auto"/>
        <w:rPr>
          <w:rFonts w:ascii="微软雅黑" w:eastAsia="微软雅黑" w:hAnsi="微软雅黑"/>
          <w:sz w:val="24"/>
        </w:rPr>
      </w:pPr>
      <w:r w:rsidRPr="00C008AC">
        <w:rPr>
          <w:rFonts w:ascii="微软雅黑" w:eastAsia="微软雅黑" w:hAnsi="微软雅黑" w:hint="eastAsia"/>
          <w:sz w:val="24"/>
        </w:rPr>
        <w:t>2、</w:t>
      </w:r>
      <w:r w:rsidR="00212410" w:rsidRPr="00C008AC">
        <w:rPr>
          <w:rFonts w:ascii="微软雅黑" w:eastAsia="微软雅黑" w:hAnsi="微软雅黑" w:hint="eastAsia"/>
          <w:sz w:val="24"/>
        </w:rPr>
        <w:t>对于每一个申报事项，都应当设立申报权限和审核权限，在各个申报端口审核后提交到薪资发放系统，薪资员核对后才能影响各月各职工的薪资发放金额。</w:t>
      </w:r>
    </w:p>
    <w:bookmarkEnd w:id="4"/>
    <w:p w:rsidR="003E7A6D" w:rsidRPr="00C008AC" w:rsidRDefault="003E7A6D" w:rsidP="00773E09">
      <w:pPr>
        <w:rPr>
          <w:rFonts w:ascii="微软雅黑" w:eastAsia="微软雅黑" w:hAnsi="微软雅黑"/>
          <w:b/>
          <w:sz w:val="28"/>
        </w:rPr>
      </w:pPr>
      <w:r w:rsidRPr="00C008AC">
        <w:rPr>
          <w:rFonts w:ascii="微软雅黑" w:eastAsia="微软雅黑" w:hAnsi="微软雅黑" w:hint="eastAsia"/>
          <w:b/>
          <w:sz w:val="28"/>
        </w:rPr>
        <w:t>（三）薪资发放审批流</w:t>
      </w:r>
    </w:p>
    <w:p w:rsidR="00773E09" w:rsidRPr="00C008AC" w:rsidRDefault="00773E09" w:rsidP="00C13EA8">
      <w:pPr>
        <w:spacing w:line="360" w:lineRule="auto"/>
        <w:rPr>
          <w:rFonts w:ascii="微软雅黑" w:eastAsia="微软雅黑" w:hAnsi="微软雅黑"/>
          <w:sz w:val="24"/>
        </w:rPr>
      </w:pPr>
      <w:r w:rsidRPr="00C008AC">
        <w:rPr>
          <w:rFonts w:ascii="微软雅黑" w:eastAsia="微软雅黑" w:hAnsi="微软雅黑" w:hint="eastAsia"/>
          <w:sz w:val="24"/>
        </w:rPr>
        <w:t>各薪资项目发放内容及审批流如下表所示：</w:t>
      </w:r>
      <w:r w:rsidR="00212410" w:rsidRPr="00C008AC">
        <w:rPr>
          <w:rFonts w:ascii="微软雅黑" w:eastAsia="微软雅黑" w:hAnsi="微软雅黑"/>
          <w:sz w:val="24"/>
        </w:rPr>
        <w:t xml:space="preserve"> </w:t>
      </w:r>
    </w:p>
    <w:tbl>
      <w:tblPr>
        <w:tblW w:w="9380" w:type="dxa"/>
        <w:tblInd w:w="93" w:type="dxa"/>
        <w:tblLook w:val="04A0" w:firstRow="1" w:lastRow="0" w:firstColumn="1" w:lastColumn="0" w:noHBand="0" w:noVBand="1"/>
      </w:tblPr>
      <w:tblGrid>
        <w:gridCol w:w="2080"/>
        <w:gridCol w:w="3740"/>
        <w:gridCol w:w="3560"/>
      </w:tblGrid>
      <w:tr w:rsidR="00773E09" w:rsidRPr="00C008AC" w:rsidTr="00773E09">
        <w:trPr>
          <w:trHeight w:val="270"/>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bCs/>
                <w:kern w:val="0"/>
                <w:sz w:val="22"/>
                <w:szCs w:val="22"/>
              </w:rPr>
            </w:pPr>
            <w:bookmarkStart w:id="5" w:name="RANGE!A1:C138"/>
            <w:r w:rsidRPr="00C008AC">
              <w:rPr>
                <w:rFonts w:ascii="微软雅黑" w:eastAsia="微软雅黑" w:hAnsi="微软雅黑" w:cs="宋体" w:hint="eastAsia"/>
                <w:b/>
                <w:bCs/>
                <w:kern w:val="0"/>
                <w:sz w:val="22"/>
                <w:szCs w:val="22"/>
              </w:rPr>
              <w:t>薪资发放项目</w:t>
            </w:r>
            <w:bookmarkEnd w:id="5"/>
          </w:p>
        </w:tc>
        <w:tc>
          <w:tcPr>
            <w:tcW w:w="3740" w:type="dxa"/>
            <w:tcBorders>
              <w:top w:val="single" w:sz="4" w:space="0" w:color="auto"/>
              <w:left w:val="nil"/>
              <w:bottom w:val="single" w:sz="4" w:space="0" w:color="auto"/>
              <w:right w:val="nil"/>
            </w:tcBorders>
            <w:shd w:val="clear" w:color="auto" w:fill="auto"/>
            <w:vAlign w:val="center"/>
            <w:hideMark/>
          </w:tcPr>
          <w:p w:rsidR="00773E09" w:rsidRPr="00C008AC" w:rsidRDefault="00773E09" w:rsidP="00773E09">
            <w:pPr>
              <w:widowControl/>
              <w:jc w:val="center"/>
              <w:rPr>
                <w:rFonts w:ascii="微软雅黑" w:eastAsia="微软雅黑" w:hAnsi="微软雅黑" w:cs="宋体"/>
                <w:b/>
                <w:bCs/>
                <w:kern w:val="0"/>
                <w:sz w:val="22"/>
                <w:szCs w:val="22"/>
              </w:rPr>
            </w:pPr>
            <w:r w:rsidRPr="00C008AC">
              <w:rPr>
                <w:rFonts w:ascii="微软雅黑" w:eastAsia="微软雅黑" w:hAnsi="微软雅黑" w:cs="宋体" w:hint="eastAsia"/>
                <w:b/>
                <w:bCs/>
                <w:kern w:val="0"/>
                <w:sz w:val="22"/>
                <w:szCs w:val="22"/>
              </w:rPr>
              <w:t>说明</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center"/>
              <w:rPr>
                <w:rFonts w:ascii="微软雅黑" w:eastAsia="微软雅黑" w:hAnsi="微软雅黑" w:cs="宋体"/>
                <w:b/>
                <w:bCs/>
                <w:kern w:val="0"/>
                <w:sz w:val="22"/>
                <w:szCs w:val="22"/>
              </w:rPr>
            </w:pPr>
            <w:r w:rsidRPr="00C008AC">
              <w:rPr>
                <w:rFonts w:ascii="微软雅黑" w:eastAsia="微软雅黑" w:hAnsi="微软雅黑" w:cs="宋体" w:hint="eastAsia"/>
                <w:b/>
                <w:bCs/>
                <w:kern w:val="0"/>
                <w:sz w:val="22"/>
                <w:szCs w:val="22"/>
              </w:rPr>
              <w:t>薪资发放审批流</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岗位工资</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人事系统接口采集</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薪级工资</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人事系统接口采集</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增10%</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人事系统接口采集</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基本生活补助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规培人员补助</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岗位津贴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节日补贴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护龄津贴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医疗卫生津贴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规培注册津贴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住房改革补贴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vMerge w:val="restart"/>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总务处基建房管科确定发放名单，人事处薪酬管理科计算金额</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房补</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vMerge/>
            <w:tcBorders>
              <w:top w:val="nil"/>
              <w:left w:val="single" w:sz="4" w:space="0" w:color="auto"/>
              <w:bottom w:val="single" w:sz="4" w:space="0" w:color="auto"/>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三优</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2D25EA">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计生办申报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独险生存金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2D25EA">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计生办申报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计生责任人奖励</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财政补贴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计生办申报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午餐补贴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考勤系统接口采集</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夜班补贴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各临床科室申报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质控津贴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质控科：医务处</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医务处申报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节日加班费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薪酬管理科发布政策相关发放标准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E4424B">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各科室申报</w:t>
            </w:r>
            <w:r w:rsidR="002D25EA" w:rsidRPr="00C008AC" w:rsidDel="002D25EA">
              <w:rPr>
                <w:rFonts w:ascii="微软雅黑" w:eastAsia="微软雅黑" w:hAnsi="微软雅黑" w:cs="宋体" w:hint="eastAsia"/>
                <w:kern w:val="0"/>
                <w:szCs w:val="22"/>
              </w:rPr>
              <w:t xml:space="preserve"> </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周末加班费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薪酬管理科发布政策相关发放标准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E4424B" w:rsidP="002D25EA">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各科室申报</w:t>
            </w:r>
            <w:r w:rsidR="002D25EA" w:rsidRPr="00C008AC" w:rsidDel="002D25EA">
              <w:rPr>
                <w:rFonts w:ascii="微软雅黑" w:eastAsia="微软雅黑" w:hAnsi="微软雅黑" w:cs="宋体" w:hint="eastAsia"/>
                <w:kern w:val="0"/>
                <w:szCs w:val="22"/>
              </w:rPr>
              <w:t xml:space="preserve"> </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过时餐费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手术室订餐</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其他奖金补贴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在职研究生津贴、岭南杂志社、金湾医院和南海二院绩效补贴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保健津贴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东病区保健人员津贴（目前每人1000元，每月七人）</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保健办申报，确定发放名单，定额发放</w:t>
            </w:r>
          </w:p>
        </w:tc>
      </w:tr>
      <w:tr w:rsidR="00773E09" w:rsidRPr="00C008AC" w:rsidTr="00773E09">
        <w:trPr>
          <w:trHeight w:val="270"/>
        </w:trPr>
        <w:tc>
          <w:tcPr>
            <w:tcW w:w="20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其他补贴</w:t>
            </w:r>
          </w:p>
        </w:tc>
        <w:tc>
          <w:tcPr>
            <w:tcW w:w="3740" w:type="dxa"/>
            <w:tcBorders>
              <w:top w:val="nil"/>
              <w:left w:val="nil"/>
              <w:bottom w:val="single" w:sz="4" w:space="0" w:color="auto"/>
              <w:right w:val="nil"/>
            </w:tcBorders>
            <w:shd w:val="clear" w:color="000000" w:fill="FFFFFF"/>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出车补助</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rsidR="00773E09" w:rsidRPr="00C008AC" w:rsidRDefault="00773E09" w:rsidP="00773E09">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临床科室申报</w:t>
            </w:r>
          </w:p>
        </w:tc>
      </w:tr>
      <w:tr w:rsidR="00773E09" w:rsidRPr="00C008AC" w:rsidTr="00773E09">
        <w:trPr>
          <w:trHeight w:val="270"/>
        </w:trPr>
        <w:tc>
          <w:tcPr>
            <w:tcW w:w="208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b/>
                <w:kern w:val="0"/>
                <w:sz w:val="22"/>
                <w:szCs w:val="22"/>
              </w:rPr>
            </w:pPr>
          </w:p>
        </w:tc>
        <w:tc>
          <w:tcPr>
            <w:tcW w:w="3740" w:type="dxa"/>
            <w:tcBorders>
              <w:top w:val="nil"/>
              <w:left w:val="nil"/>
              <w:bottom w:val="single" w:sz="4" w:space="0" w:color="auto"/>
              <w:right w:val="nil"/>
            </w:tcBorders>
            <w:shd w:val="clear" w:color="000000" w:fill="FFFFFF"/>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援外人员节日补贴</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rsidR="00773E09" w:rsidRPr="00C008AC" w:rsidRDefault="00773E09" w:rsidP="00A27034">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院办对外</w:t>
            </w:r>
            <w:r w:rsidR="00A27034" w:rsidRPr="00C008AC">
              <w:rPr>
                <w:rFonts w:ascii="微软雅黑" w:eastAsia="微软雅黑" w:hAnsi="微软雅黑" w:cs="宋体" w:hint="eastAsia"/>
                <w:kern w:val="0"/>
                <w:szCs w:val="22"/>
              </w:rPr>
              <w:t>支援</w:t>
            </w:r>
            <w:r w:rsidRPr="00C008AC">
              <w:rPr>
                <w:rFonts w:ascii="微软雅黑" w:eastAsia="微软雅黑" w:hAnsi="微软雅黑" w:cs="宋体" w:hint="eastAsia"/>
                <w:kern w:val="0"/>
                <w:szCs w:val="22"/>
              </w:rPr>
              <w:t>科申报</w:t>
            </w:r>
          </w:p>
        </w:tc>
      </w:tr>
      <w:tr w:rsidR="00773E09" w:rsidRPr="00C008AC" w:rsidTr="00773E09">
        <w:trPr>
          <w:trHeight w:val="270"/>
        </w:trPr>
        <w:tc>
          <w:tcPr>
            <w:tcW w:w="208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b/>
                <w:kern w:val="0"/>
                <w:sz w:val="22"/>
                <w:szCs w:val="22"/>
              </w:rPr>
            </w:pPr>
          </w:p>
        </w:tc>
        <w:tc>
          <w:tcPr>
            <w:tcW w:w="3740" w:type="dxa"/>
            <w:tcBorders>
              <w:top w:val="nil"/>
              <w:left w:val="nil"/>
              <w:bottom w:val="single" w:sz="4" w:space="0" w:color="auto"/>
              <w:right w:val="nil"/>
            </w:tcBorders>
            <w:shd w:val="clear" w:color="000000" w:fill="FFFFFF"/>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零星补贴</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rsidR="00773E09" w:rsidRPr="00C008AC" w:rsidRDefault="00773E09" w:rsidP="00773E09">
            <w:pPr>
              <w:widowControl/>
              <w:jc w:val="left"/>
              <w:rPr>
                <w:rFonts w:ascii="微软雅黑" w:eastAsia="微软雅黑" w:hAnsi="微软雅黑" w:cs="宋体"/>
                <w:kern w:val="0"/>
                <w:szCs w:val="22"/>
              </w:rPr>
            </w:pPr>
            <w:r w:rsidRPr="00C008AC">
              <w:rPr>
                <w:rFonts w:ascii="微软雅黑" w:eastAsia="微软雅黑" w:hAnsi="微软雅黑" w:cs="宋体" w:hint="eastAsia"/>
                <w:kern w:val="0"/>
                <w:szCs w:val="22"/>
              </w:rPr>
              <w:t>各科室申报</w:t>
            </w:r>
          </w:p>
        </w:tc>
      </w:tr>
      <w:tr w:rsidR="00212410"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212410" w:rsidRPr="00C008AC" w:rsidRDefault="00212410"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评聘劳务</w:t>
            </w:r>
          </w:p>
        </w:tc>
        <w:tc>
          <w:tcPr>
            <w:tcW w:w="3740" w:type="dxa"/>
            <w:tcBorders>
              <w:top w:val="nil"/>
              <w:left w:val="nil"/>
              <w:bottom w:val="single" w:sz="4" w:space="0" w:color="auto"/>
              <w:right w:val="nil"/>
            </w:tcBorders>
            <w:shd w:val="clear" w:color="auto" w:fill="auto"/>
            <w:vAlign w:val="center"/>
            <w:hideMark/>
          </w:tcPr>
          <w:p w:rsidR="00212410" w:rsidRPr="00C008AC" w:rsidRDefault="00212410"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评聘职称等人员劳务费</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212410" w:rsidRPr="00C008AC" w:rsidRDefault="00212410"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kern w:val="0"/>
                <w:szCs w:val="22"/>
              </w:rPr>
              <w:t>各科室申报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授课带教</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办班费、课酬等</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报销系统接口采集、教育处申报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科研协作</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科研协作劳务费</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报销系统接口采集、科研处申报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伦理评审</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伦理津贴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登记预算后，由伦理办公室申报</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年度表彰</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年度表彰奖励、优秀教育奖等</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科室申报（授权给科室负责人进行科室内二次分配）</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会诊</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考核绩效：门诊会诊工作量（到科室还是直接到人）</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收费管理</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收费管理科：收费管理人员津贴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收费科申报</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协和劳务</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考核绩效：高端病区请内部专家到本病区协助</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财务科审批，协和申报，薪资员核实后发放</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博后津贴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门诊酬金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考核绩效：医生的诊查费+</w:t>
            </w:r>
            <w:r w:rsidR="004718DD" w:rsidRPr="00C008AC">
              <w:rPr>
                <w:rFonts w:ascii="微软雅黑" w:eastAsia="微软雅黑" w:hAnsi="微软雅黑" w:cs="宋体" w:hint="eastAsia"/>
                <w:color w:val="000000"/>
                <w:kern w:val="0"/>
                <w:szCs w:val="22"/>
              </w:rPr>
              <w:t>药品</w:t>
            </w:r>
            <w:r w:rsidRPr="00C008AC">
              <w:rPr>
                <w:rFonts w:ascii="微软雅黑" w:eastAsia="微软雅黑" w:hAnsi="微软雅黑" w:cs="宋体" w:hint="eastAsia"/>
                <w:color w:val="000000"/>
                <w:kern w:val="0"/>
                <w:szCs w:val="22"/>
              </w:rPr>
              <w:t>考核后的奖金（到科室还是直接到人）</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A27034"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绩效管理系统传送</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单项奖励</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各种比赛、竞赛奖励等</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工会、党办、人事、科研、教育处等科室申报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器官移植奖</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医务处：器官移植奖励</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器官移植办公室申报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月管理绩效</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职务津贴：中高层的管理绩效</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A27034"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w:t>
            </w:r>
            <w:r w:rsidR="00773E09" w:rsidRPr="00C008AC">
              <w:rPr>
                <w:rFonts w:ascii="微软雅黑" w:eastAsia="微软雅黑" w:hAnsi="微软雅黑" w:cs="宋体" w:hint="eastAsia"/>
                <w:color w:val="000000"/>
                <w:kern w:val="0"/>
                <w:szCs w:val="22"/>
              </w:rPr>
              <w:t>申报</w:t>
            </w:r>
          </w:p>
        </w:tc>
      </w:tr>
      <w:tr w:rsidR="00773E09" w:rsidRPr="00C008AC" w:rsidTr="00773E09">
        <w:trPr>
          <w:trHeight w:val="81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月度奖金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含收减支、运行效率、质量（明细见“关于我院绩效分配情况的调研分析报告”）</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科室申报</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绩效奖励</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目前是年度医院根据运营情况确定发放额度：根据岗位系数发放到科室</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规培绩效</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外派绩效</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是托管医院直接拨款发放的绩效</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代发款项（财务确认收款后，按照托管医院提供的名单导入</w:t>
            </w:r>
            <w:r w:rsidR="00A27034" w:rsidRPr="00C008AC">
              <w:rPr>
                <w:rFonts w:ascii="微软雅黑" w:eastAsia="微软雅黑" w:hAnsi="微软雅黑" w:cs="宋体" w:hint="eastAsia"/>
                <w:color w:val="000000"/>
                <w:kern w:val="0"/>
                <w:szCs w:val="22"/>
              </w:rPr>
              <w:t>、审核</w:t>
            </w:r>
            <w:r w:rsidRPr="00C008AC">
              <w:rPr>
                <w:rFonts w:ascii="微软雅黑" w:eastAsia="微软雅黑" w:hAnsi="微软雅黑" w:cs="宋体" w:hint="eastAsia"/>
                <w:color w:val="000000"/>
                <w:kern w:val="0"/>
                <w:szCs w:val="22"/>
              </w:rPr>
              <w:t>发放）</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手术医技加班</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属于加班（明细见“关于我院绩效分配</w:t>
            </w:r>
            <w:r w:rsidRPr="00C008AC">
              <w:rPr>
                <w:rFonts w:ascii="微软雅黑" w:eastAsia="微软雅黑" w:hAnsi="微软雅黑" w:cs="宋体" w:hint="eastAsia"/>
                <w:color w:val="000000"/>
                <w:kern w:val="0"/>
                <w:szCs w:val="22"/>
              </w:rPr>
              <w:lastRenderedPageBreak/>
              <w:t>情况的调研分析报告”）</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A27034">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lastRenderedPageBreak/>
              <w:t>科室申报，经管科计算</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研护奖金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奖金=外部试验费+科室奖金+医院奖金</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0E473B" w:rsidP="000E473B">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经管科计算科室奖金和医院奖金，</w:t>
            </w:r>
            <w:r w:rsidR="00773E09" w:rsidRPr="00C008AC">
              <w:rPr>
                <w:rFonts w:ascii="微软雅黑" w:eastAsia="微软雅黑" w:hAnsi="微软雅黑" w:cs="宋体" w:hint="eastAsia"/>
                <w:color w:val="000000"/>
                <w:kern w:val="0"/>
                <w:szCs w:val="22"/>
              </w:rPr>
              <w:t>各科室申报</w:t>
            </w:r>
            <w:r w:rsidRPr="00C008AC">
              <w:rPr>
                <w:rFonts w:ascii="微软雅黑" w:eastAsia="微软雅黑" w:hAnsi="微软雅黑" w:cs="宋体" w:hint="eastAsia"/>
                <w:color w:val="000000"/>
                <w:kern w:val="0"/>
                <w:szCs w:val="22"/>
              </w:rPr>
              <w:t>从临床试验经费支出的外部试验费</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其他奖励</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本部支援分院的职务津贴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保健会诊</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保健办：保健加班、会诊等</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登记预算后，由保健办申报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收费奖励</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单项考核奖金，可以放在考核绩效</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高温津贴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省科研奖</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科研奖励，财政拨款，免税</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财务收款后通知负责人分配，由</w:t>
            </w:r>
            <w:r w:rsidR="002A734B" w:rsidRPr="00C008AC">
              <w:rPr>
                <w:rFonts w:ascii="微软雅黑" w:eastAsia="微软雅黑" w:hAnsi="微软雅黑" w:cs="宋体" w:hint="eastAsia"/>
                <w:color w:val="000000"/>
                <w:kern w:val="0"/>
                <w:szCs w:val="22"/>
              </w:rPr>
              <w:t>项目负责人</w:t>
            </w:r>
            <w:r w:rsidRPr="00C008AC">
              <w:rPr>
                <w:rFonts w:ascii="微软雅黑" w:eastAsia="微软雅黑" w:hAnsi="微软雅黑" w:cs="宋体" w:hint="eastAsia"/>
                <w:color w:val="000000"/>
                <w:kern w:val="0"/>
                <w:szCs w:val="22"/>
              </w:rPr>
              <w:t>录入</w:t>
            </w:r>
            <w:r w:rsidR="00A27034" w:rsidRPr="00C008AC">
              <w:rPr>
                <w:rFonts w:ascii="微软雅黑" w:eastAsia="微软雅黑" w:hAnsi="微软雅黑" w:cs="宋体" w:hint="eastAsia"/>
                <w:color w:val="000000"/>
                <w:kern w:val="0"/>
                <w:szCs w:val="22"/>
              </w:rPr>
              <w:t>、财务审核、发放</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药物试验费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科研。代发，资金由提供药物验证的第三方或科研经费列支</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r w:rsidR="00773E09" w:rsidRPr="00C008AC" w:rsidTr="00773E09">
        <w:trPr>
          <w:trHeight w:val="81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代发款</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代发其他款项：检验中心、汕头中心医院、金湾医院、南海二院等</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财务确认收款后，按照检验中心、汕头中心医院、金湾医院、南海二院等提供的名单导入</w:t>
            </w:r>
            <w:r w:rsidR="00A27034" w:rsidRPr="00C008AC">
              <w:rPr>
                <w:rFonts w:ascii="微软雅黑" w:eastAsia="微软雅黑" w:hAnsi="微软雅黑" w:cs="宋体" w:hint="eastAsia"/>
                <w:color w:val="000000"/>
                <w:kern w:val="0"/>
                <w:szCs w:val="22"/>
              </w:rPr>
              <w:t>、审核</w:t>
            </w:r>
            <w:r w:rsidRPr="00C008AC">
              <w:rPr>
                <w:rFonts w:ascii="微软雅黑" w:eastAsia="微软雅黑" w:hAnsi="微软雅黑" w:cs="宋体" w:hint="eastAsia"/>
                <w:color w:val="000000"/>
                <w:kern w:val="0"/>
                <w:szCs w:val="22"/>
              </w:rPr>
              <w:t>发放</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生育津贴</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工伤待遇</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援外奖金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本部完成国家安排的支援新疆、西藏等的支援津贴</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补发款</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临时性项目</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补发薪资</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临时性项目</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调资差额</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临时性项目</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年度考核奖</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73E09" w:rsidRPr="00C008AC" w:rsidRDefault="00773E09" w:rsidP="00773E09">
            <w:pPr>
              <w:widowControl/>
              <w:jc w:val="center"/>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院领导制定标准</w:t>
            </w:r>
          </w:p>
        </w:tc>
        <w:tc>
          <w:tcPr>
            <w:tcW w:w="3560" w:type="dxa"/>
            <w:vMerge w:val="restart"/>
            <w:tcBorders>
              <w:top w:val="nil"/>
              <w:left w:val="single" w:sz="4" w:space="0" w:color="auto"/>
              <w:bottom w:val="nil"/>
              <w:right w:val="single" w:sz="4" w:space="0" w:color="auto"/>
            </w:tcBorders>
            <w:shd w:val="clear" w:color="auto" w:fill="auto"/>
            <w:vAlign w:val="center"/>
            <w:hideMark/>
          </w:tcPr>
          <w:p w:rsidR="00773E09" w:rsidRPr="00C008AC" w:rsidRDefault="00773E09" w:rsidP="00773E09">
            <w:pPr>
              <w:widowControl/>
              <w:jc w:val="center"/>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薪酬管理科与财务科共同审核</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年双薪</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管理绩效奖</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计生奖励</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治安防火奖</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年终其他</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年终暂存</w:t>
            </w:r>
          </w:p>
        </w:tc>
        <w:tc>
          <w:tcPr>
            <w:tcW w:w="3740" w:type="dxa"/>
            <w:vMerge/>
            <w:tcBorders>
              <w:top w:val="nil"/>
              <w:left w:val="single" w:sz="4" w:space="0" w:color="auto"/>
              <w:bottom w:val="single" w:sz="4" w:space="0" w:color="000000"/>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c>
          <w:tcPr>
            <w:tcW w:w="3560" w:type="dxa"/>
            <w:vMerge/>
            <w:tcBorders>
              <w:top w:val="nil"/>
              <w:left w:val="single" w:sz="4" w:space="0" w:color="auto"/>
              <w:bottom w:val="nil"/>
              <w:right w:val="single" w:sz="4" w:space="0" w:color="auto"/>
            </w:tcBorders>
            <w:vAlign w:val="center"/>
            <w:hideMark/>
          </w:tcPr>
          <w:p w:rsidR="00773E09" w:rsidRPr="00C008AC" w:rsidRDefault="00773E09" w:rsidP="00773E09">
            <w:pPr>
              <w:widowControl/>
              <w:jc w:val="left"/>
              <w:rPr>
                <w:rFonts w:ascii="微软雅黑" w:eastAsia="微软雅黑" w:hAnsi="微软雅黑" w:cs="宋体"/>
                <w:color w:val="000000"/>
                <w:kern w:val="0"/>
                <w:szCs w:val="22"/>
              </w:rPr>
            </w:pP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奖学金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教育处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教育处申报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养老险(单位)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失业险(单位)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医疗险(单位)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补充医疗(单位)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工伤险(单位)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生育险(单位)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重疾险(单位)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职业年金（单位）</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212410"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212410" w:rsidRPr="00C008AC" w:rsidRDefault="00212410"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公积金(单位)</w:t>
            </w:r>
          </w:p>
        </w:tc>
        <w:tc>
          <w:tcPr>
            <w:tcW w:w="3740" w:type="dxa"/>
            <w:tcBorders>
              <w:top w:val="nil"/>
              <w:left w:val="nil"/>
              <w:bottom w:val="single" w:sz="4" w:space="0" w:color="auto"/>
              <w:right w:val="nil"/>
            </w:tcBorders>
            <w:shd w:val="clear" w:color="auto" w:fill="auto"/>
            <w:vAlign w:val="center"/>
            <w:hideMark/>
          </w:tcPr>
          <w:p w:rsidR="00212410" w:rsidRPr="00C008AC" w:rsidRDefault="00212410"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单位扣缴部分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212410" w:rsidRPr="00C008AC" w:rsidRDefault="00212410"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住房租金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专项扣除</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财务科导入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贷款利息</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专项扣除</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财务科导入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赡养老人</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专项扣除</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财务科导入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继续教育</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专项扣除</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财务科导入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商业保险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专项扣除</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财务科导入</w:t>
            </w:r>
          </w:p>
        </w:tc>
      </w:tr>
      <w:tr w:rsidR="00773E09" w:rsidRPr="00C008AC" w:rsidTr="00773E09">
        <w:trPr>
          <w:trHeight w:val="54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统医</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薪酬科每年1月、7月审核统筹医疗扣款名单后自动转入</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薪酬管理科维护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房租</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基建房管科终端提供</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A27034">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基建管理</w:t>
            </w:r>
            <w:r w:rsidR="00A27034" w:rsidRPr="00C008AC">
              <w:rPr>
                <w:rFonts w:ascii="微软雅黑" w:eastAsia="微软雅黑" w:hAnsi="微软雅黑" w:cs="宋体" w:hint="eastAsia"/>
                <w:color w:val="000000"/>
                <w:kern w:val="0"/>
                <w:szCs w:val="22"/>
              </w:rPr>
              <w:t>科申报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子女险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9532C3"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计生办维护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病事假</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绩效工资纳入额</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水费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基建房管科终端提供</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基建房管科</w:t>
            </w:r>
            <w:r w:rsidR="00A27034" w:rsidRPr="00C008AC">
              <w:rPr>
                <w:rFonts w:ascii="微软雅黑" w:eastAsia="微软雅黑" w:hAnsi="微软雅黑" w:cs="宋体" w:hint="eastAsia"/>
                <w:color w:val="000000"/>
                <w:kern w:val="0"/>
                <w:szCs w:val="22"/>
              </w:rPr>
              <w:t>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电费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基建房管科终端提供</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基建房管科</w:t>
            </w:r>
            <w:r w:rsidR="00A27034" w:rsidRPr="00C008AC">
              <w:rPr>
                <w:rFonts w:ascii="微软雅黑" w:eastAsia="微软雅黑" w:hAnsi="微软雅黑" w:cs="宋体" w:hint="eastAsia"/>
                <w:color w:val="000000"/>
                <w:kern w:val="0"/>
                <w:szCs w:val="22"/>
              </w:rPr>
              <w:t>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暂存</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会费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工会提供</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代扣公积金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公积金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养老险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失业险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医疗险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重疾险</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职业年金</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个人扣缴部分</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代扣款</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代扣考试费、会费等</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A27034"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相关部门额</w:t>
            </w:r>
            <w:r w:rsidR="00773E09" w:rsidRPr="00C008AC">
              <w:rPr>
                <w:rFonts w:ascii="微软雅黑" w:eastAsia="微软雅黑" w:hAnsi="微软雅黑" w:cs="宋体" w:hint="eastAsia"/>
                <w:color w:val="000000"/>
                <w:kern w:val="0"/>
                <w:szCs w:val="22"/>
              </w:rPr>
              <w:t>录入</w:t>
            </w:r>
            <w:r w:rsidRPr="00C008AC">
              <w:rPr>
                <w:rFonts w:ascii="微软雅黑" w:eastAsia="微软雅黑" w:hAnsi="微软雅黑" w:cs="宋体" w:hint="eastAsia"/>
                <w:color w:val="000000"/>
                <w:kern w:val="0"/>
                <w:szCs w:val="22"/>
              </w:rPr>
              <w:t>、审核</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扣违规</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纪检申报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捐款</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科室端申报职工个人捐款</w:t>
            </w:r>
          </w:p>
        </w:tc>
        <w:tc>
          <w:tcPr>
            <w:tcW w:w="3560" w:type="dxa"/>
            <w:tcBorders>
              <w:top w:val="nil"/>
              <w:left w:val="single" w:sz="4" w:space="0" w:color="auto"/>
              <w:bottom w:val="single" w:sz="4" w:space="0" w:color="auto"/>
              <w:right w:val="single" w:sz="4" w:space="0" w:color="auto"/>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A27034"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其他</w:t>
            </w:r>
            <w:r w:rsidR="00773E09" w:rsidRPr="00C008AC">
              <w:rPr>
                <w:rFonts w:ascii="微软雅黑" w:eastAsia="微软雅黑" w:hAnsi="微软雅黑" w:cs="宋体" w:hint="eastAsia"/>
                <w:b/>
                <w:kern w:val="0"/>
                <w:sz w:val="22"/>
                <w:szCs w:val="22"/>
              </w:rPr>
              <w:t>扣款</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 xml:space="preserve">　</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薪资员录入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补扣税项</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录入统发应纳税所得额</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薪资员录入</w:t>
            </w:r>
            <w:r w:rsidR="002A734B" w:rsidRPr="00C008AC">
              <w:rPr>
                <w:rFonts w:ascii="微软雅黑" w:eastAsia="微软雅黑" w:hAnsi="微软雅黑" w:cs="宋体" w:hint="eastAsia"/>
                <w:color w:val="000000"/>
                <w:kern w:val="0"/>
                <w:szCs w:val="22"/>
              </w:rPr>
              <w:t>，以后应由精卫中心会计申报录入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养老基数</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薪酬科提供数据导入</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年金基数</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薪酬科提供数据导入</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薪酬科维护</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lastRenderedPageBreak/>
              <w:t>扣其它</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调整</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r w:rsidR="00773E09" w:rsidRPr="00C008AC" w:rsidTr="00773E09">
        <w:trPr>
          <w:trHeight w:val="27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773E09" w:rsidRPr="00C008AC" w:rsidRDefault="00773E09" w:rsidP="00773E09">
            <w:pPr>
              <w:widowControl/>
              <w:jc w:val="center"/>
              <w:rPr>
                <w:rFonts w:ascii="微软雅黑" w:eastAsia="微软雅黑" w:hAnsi="微软雅黑" w:cs="宋体"/>
                <w:b/>
                <w:kern w:val="0"/>
                <w:sz w:val="22"/>
                <w:szCs w:val="22"/>
              </w:rPr>
            </w:pPr>
            <w:r w:rsidRPr="00C008AC">
              <w:rPr>
                <w:rFonts w:ascii="微软雅黑" w:eastAsia="微软雅黑" w:hAnsi="微软雅黑" w:cs="宋体" w:hint="eastAsia"/>
                <w:b/>
                <w:kern w:val="0"/>
                <w:sz w:val="22"/>
                <w:szCs w:val="22"/>
              </w:rPr>
              <w:t>补其他</w:t>
            </w:r>
          </w:p>
        </w:tc>
        <w:tc>
          <w:tcPr>
            <w:tcW w:w="3740" w:type="dxa"/>
            <w:tcBorders>
              <w:top w:val="nil"/>
              <w:left w:val="nil"/>
              <w:bottom w:val="single" w:sz="4" w:space="0" w:color="auto"/>
              <w:right w:val="nil"/>
            </w:tcBorders>
            <w:shd w:val="clear" w:color="auto" w:fill="auto"/>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调整</w:t>
            </w:r>
          </w:p>
        </w:tc>
        <w:tc>
          <w:tcPr>
            <w:tcW w:w="3560" w:type="dxa"/>
            <w:tcBorders>
              <w:top w:val="nil"/>
              <w:left w:val="single" w:sz="4" w:space="0" w:color="auto"/>
              <w:bottom w:val="single" w:sz="4" w:space="0" w:color="auto"/>
              <w:right w:val="single" w:sz="4" w:space="0" w:color="auto"/>
            </w:tcBorders>
            <w:shd w:val="clear" w:color="auto" w:fill="auto"/>
            <w:noWrap/>
            <w:vAlign w:val="center"/>
            <w:hideMark/>
          </w:tcPr>
          <w:p w:rsidR="00773E09" w:rsidRPr="00C008AC" w:rsidRDefault="00773E09" w:rsidP="00773E09">
            <w:pPr>
              <w:widowControl/>
              <w:jc w:val="left"/>
              <w:rPr>
                <w:rFonts w:ascii="微软雅黑" w:eastAsia="微软雅黑" w:hAnsi="微软雅黑" w:cs="宋体"/>
                <w:color w:val="000000"/>
                <w:kern w:val="0"/>
                <w:szCs w:val="22"/>
              </w:rPr>
            </w:pPr>
            <w:r w:rsidRPr="00C008AC">
              <w:rPr>
                <w:rFonts w:ascii="微软雅黑" w:eastAsia="微软雅黑" w:hAnsi="微软雅黑" w:cs="宋体" w:hint="eastAsia"/>
                <w:color w:val="000000"/>
                <w:kern w:val="0"/>
                <w:szCs w:val="22"/>
              </w:rPr>
              <w:t>各科室申报</w:t>
            </w:r>
          </w:p>
        </w:tc>
      </w:tr>
    </w:tbl>
    <w:p w:rsidR="00AE62AC" w:rsidRPr="00C008AC" w:rsidRDefault="00D30FB5" w:rsidP="00D30FB5">
      <w:pPr>
        <w:rPr>
          <w:rFonts w:ascii="微软雅黑" w:eastAsia="微软雅黑" w:hAnsi="微软雅黑"/>
          <w:sz w:val="24"/>
        </w:rPr>
      </w:pPr>
      <w:r w:rsidRPr="00C008AC">
        <w:rPr>
          <w:rFonts w:ascii="微软雅黑" w:eastAsia="微软雅黑" w:hAnsi="微软雅黑" w:hint="eastAsia"/>
          <w:sz w:val="24"/>
        </w:rPr>
        <w:t>说明：</w:t>
      </w:r>
    </w:p>
    <w:p w:rsidR="00D30FB5" w:rsidRPr="00C008AC" w:rsidRDefault="00D30FB5" w:rsidP="00D30FB5">
      <w:pPr>
        <w:rPr>
          <w:rFonts w:ascii="微软雅黑" w:eastAsia="微软雅黑" w:hAnsi="微软雅黑"/>
          <w:sz w:val="24"/>
        </w:rPr>
      </w:pPr>
      <w:r w:rsidRPr="00C008AC">
        <w:rPr>
          <w:rFonts w:ascii="微软雅黑" w:eastAsia="微软雅黑" w:hAnsi="微软雅黑" w:hint="eastAsia"/>
          <w:sz w:val="24"/>
        </w:rPr>
        <w:t>1、各科室（部门）的申报（录入），均应设置申报、审核两个不同功能。申报录入岗位与审核岗位为不</w:t>
      </w:r>
      <w:r w:rsidR="00371F10" w:rsidRPr="00C008AC">
        <w:rPr>
          <w:rFonts w:ascii="微软雅黑" w:eastAsia="微软雅黑" w:hAnsi="微软雅黑" w:hint="eastAsia"/>
          <w:sz w:val="24"/>
        </w:rPr>
        <w:t>同职能，薪资发放审核岗位与薪资发放管理岗位为不同职能，互不兼容。</w:t>
      </w:r>
    </w:p>
    <w:p w:rsidR="00D30FB5" w:rsidRPr="00C008AC" w:rsidRDefault="00D30FB5" w:rsidP="007B0029">
      <w:pPr>
        <w:rPr>
          <w:rFonts w:ascii="微软雅黑" w:eastAsia="微软雅黑" w:hAnsi="微软雅黑"/>
          <w:sz w:val="24"/>
        </w:rPr>
      </w:pPr>
      <w:r w:rsidRPr="00C008AC">
        <w:rPr>
          <w:rFonts w:ascii="微软雅黑" w:eastAsia="微软雅黑" w:hAnsi="微软雅黑" w:hint="eastAsia"/>
          <w:sz w:val="24"/>
        </w:rPr>
        <w:t>2、对于各个部门、各个岗位对具体薪资项目的申报和维护权限的授权，由医院指定的部门或岗位负责申报的授权和审核。</w:t>
      </w:r>
    </w:p>
    <w:p w:rsidR="007B0029" w:rsidRPr="00C008AC" w:rsidRDefault="003E7A6D" w:rsidP="007B0029">
      <w:pPr>
        <w:rPr>
          <w:rFonts w:ascii="微软雅黑" w:eastAsia="微软雅黑" w:hAnsi="微软雅黑"/>
          <w:b/>
          <w:sz w:val="28"/>
        </w:rPr>
      </w:pPr>
      <w:r w:rsidRPr="00C008AC">
        <w:rPr>
          <w:rFonts w:ascii="微软雅黑" w:eastAsia="微软雅黑" w:hAnsi="微软雅黑" w:hint="eastAsia"/>
          <w:b/>
          <w:sz w:val="28"/>
        </w:rPr>
        <w:t>（四</w:t>
      </w:r>
      <w:r w:rsidR="00E915C6" w:rsidRPr="00C008AC">
        <w:rPr>
          <w:rFonts w:ascii="微软雅黑" w:eastAsia="微软雅黑" w:hAnsi="微软雅黑" w:hint="eastAsia"/>
          <w:b/>
          <w:sz w:val="28"/>
        </w:rPr>
        <w:t>）薪资报表查询</w:t>
      </w:r>
      <w:r w:rsidR="00B37F2D" w:rsidRPr="00C008AC">
        <w:rPr>
          <w:rFonts w:ascii="微软雅黑" w:eastAsia="微软雅黑" w:hAnsi="微软雅黑" w:hint="eastAsia"/>
          <w:b/>
          <w:sz w:val="28"/>
        </w:rPr>
        <w:t>功能</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1、工资存底册：按薪资类别可以打印工资存底册或导出电子版存底册。纸质版个人基本信息可选，以适应打印版面。电子版应包括所有信息。</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2、工资分类表：按薪资类别打印工资分类发放表，用于会计做账作为附件，列明所有薪资项目汇总数据及应收回代下属单位发放数据。可选择按月、按年统计打印。</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3、工资清单：可以按科室或按员工查询和打印。选择按科时，只查询指定科室某月所有员工的清单。选择员工时，允许多月连续查询和打印。</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4、人力成本统计表：按照薪资类别统计人力成本统计表，可以按月、按年度统计。人力成本=应发所有项目+单位社保+单位公积金-指定项目（不属于人力成本的项目数据）</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5、年度收入统计分析表：按照薪资类别生成统计分析表，生成统计表一般规则是</w:t>
      </w:r>
      <w:r w:rsidR="002A734B" w:rsidRPr="00C008AC">
        <w:rPr>
          <w:rFonts w:ascii="微软雅黑" w:eastAsia="微软雅黑" w:hAnsi="微软雅黑" w:hint="eastAsia"/>
          <w:sz w:val="24"/>
        </w:rPr>
        <w:t>（设置可选项查询统计）</w:t>
      </w:r>
      <w:r w:rsidRPr="00C008AC">
        <w:rPr>
          <w:rFonts w:ascii="微软雅黑" w:eastAsia="微软雅黑" w:hAnsi="微软雅黑" w:hint="eastAsia"/>
          <w:sz w:val="24"/>
        </w:rPr>
        <w:t>：全年度在岗、剔除全年病假人员、内退人员、返聘人员、统发工资人员，统计表还可以由薪资管理岗位做参与统计人员的筛选，保证参与统计的人员具有代表性。</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6、人事工资存底册：按照薪资发放项目的工资类项目生成人事工资存底册。</w:t>
      </w:r>
    </w:p>
    <w:p w:rsidR="00E915C6" w:rsidRPr="00C008AC" w:rsidRDefault="00E915C6" w:rsidP="00E915C6">
      <w:pPr>
        <w:spacing w:line="360" w:lineRule="auto"/>
        <w:rPr>
          <w:rFonts w:ascii="微软雅黑" w:eastAsia="微软雅黑" w:hAnsi="微软雅黑"/>
          <w:sz w:val="24"/>
        </w:rPr>
      </w:pPr>
      <w:r w:rsidRPr="00C008AC">
        <w:rPr>
          <w:rFonts w:ascii="微软雅黑" w:eastAsia="微软雅黑" w:hAnsi="微软雅黑" w:hint="eastAsia"/>
          <w:sz w:val="24"/>
        </w:rPr>
        <w:t>7、科研协作劳务费统计表：按照劳务费发放人员生成科研协作劳务费统计表，统计表包含但不限于以下信息：劳务费领取人员姓名、人员类别、工号、对应的科研项目名称、</w:t>
      </w:r>
      <w:r w:rsidRPr="00C008AC">
        <w:rPr>
          <w:rFonts w:ascii="微软雅黑" w:eastAsia="微软雅黑" w:hAnsi="微软雅黑" w:hint="eastAsia"/>
          <w:sz w:val="24"/>
        </w:rPr>
        <w:lastRenderedPageBreak/>
        <w:t>项目编号、资金卡号、劳务费金额等。可选择按月、按年统计打印。</w:t>
      </w:r>
    </w:p>
    <w:p w:rsidR="002A734B" w:rsidRPr="00C008AC" w:rsidRDefault="002A734B" w:rsidP="00E915C6">
      <w:pPr>
        <w:spacing w:line="360" w:lineRule="auto"/>
        <w:rPr>
          <w:rFonts w:ascii="微软雅黑" w:eastAsia="微软雅黑" w:hAnsi="微软雅黑"/>
          <w:sz w:val="24"/>
        </w:rPr>
      </w:pPr>
      <w:r w:rsidRPr="00C008AC">
        <w:rPr>
          <w:rFonts w:ascii="微软雅黑" w:eastAsia="微软雅黑" w:hAnsi="微软雅黑" w:hint="eastAsia"/>
          <w:sz w:val="24"/>
        </w:rPr>
        <w:t>8、临床验证劳务费发放统计表：按照劳务费发放人员生成临床验证劳务费发放统计表，统计表包含但不限于以下信息：劳务费领取人员姓名、人员类别、工号、对应的临床验证项目名称、项目编号、劳务费金额等。可选择按月、按年统计打印。</w:t>
      </w:r>
    </w:p>
    <w:p w:rsidR="00053309" w:rsidRPr="00C008AC" w:rsidRDefault="00053309" w:rsidP="00E915C6">
      <w:pPr>
        <w:spacing w:line="360" w:lineRule="auto"/>
        <w:rPr>
          <w:rFonts w:ascii="微软雅黑" w:eastAsia="微软雅黑" w:hAnsi="微软雅黑"/>
          <w:sz w:val="24"/>
        </w:rPr>
      </w:pPr>
      <w:r w:rsidRPr="00C008AC">
        <w:rPr>
          <w:rFonts w:ascii="微软雅黑" w:eastAsia="微软雅黑" w:hAnsi="微软雅黑" w:hint="eastAsia"/>
          <w:sz w:val="24"/>
        </w:rPr>
        <w:t>9</w:t>
      </w:r>
      <w:r w:rsidR="00350FCB" w:rsidRPr="00C008AC">
        <w:rPr>
          <w:rFonts w:ascii="微软雅黑" w:eastAsia="微软雅黑" w:hAnsi="微软雅黑" w:hint="eastAsia"/>
          <w:sz w:val="24"/>
        </w:rPr>
        <w:t>、工资变动情况表（固定部分</w:t>
      </w:r>
      <w:r w:rsidRPr="00C008AC">
        <w:rPr>
          <w:rFonts w:ascii="微软雅黑" w:eastAsia="微软雅黑" w:hAnsi="微软雅黑" w:hint="eastAsia"/>
          <w:sz w:val="24"/>
        </w:rPr>
        <w:t>）：由人力资源接口数据传入的月度工资变动表</w:t>
      </w:r>
    </w:p>
    <w:p w:rsidR="00E4424B" w:rsidRPr="00C008AC" w:rsidRDefault="00B37F2D" w:rsidP="00E915C6">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E915C6" w:rsidRPr="00C008AC">
        <w:rPr>
          <w:rFonts w:ascii="微软雅黑" w:eastAsia="微软雅黑" w:hAnsi="微软雅黑" w:hint="eastAsia"/>
          <w:sz w:val="24"/>
        </w:rPr>
        <w:t>系统提供的标准查询：单项条件查询和多项条件查询。包含：支持按科室、人员类别、姓名、工资项目等多种条件综合查询。</w:t>
      </w:r>
    </w:p>
    <w:p w:rsidR="00E915C6" w:rsidRPr="00C008AC" w:rsidRDefault="00543F13" w:rsidP="00E915C6">
      <w:pPr>
        <w:spacing w:line="360" w:lineRule="auto"/>
        <w:rPr>
          <w:rFonts w:ascii="微软雅黑" w:eastAsia="微软雅黑" w:hAnsi="微软雅黑"/>
          <w:sz w:val="24"/>
        </w:rPr>
      </w:pPr>
      <w:r w:rsidRPr="00C008AC">
        <w:rPr>
          <w:rFonts w:ascii="微软雅黑" w:eastAsia="微软雅黑" w:hAnsi="微软雅黑" w:hint="eastAsia"/>
          <w:sz w:val="24"/>
        </w:rPr>
        <w:t>10、其他自定义表</w:t>
      </w:r>
      <w:r w:rsidR="00E4424B" w:rsidRPr="00C008AC">
        <w:rPr>
          <w:rFonts w:ascii="微软雅黑" w:eastAsia="微软雅黑" w:hAnsi="微软雅黑" w:hint="eastAsia"/>
          <w:sz w:val="24"/>
        </w:rPr>
        <w:t>：设置自定义报表，可将薪资发放系统信息进行筛选取数，形成满足各种统计口径需求的报表。</w:t>
      </w:r>
    </w:p>
    <w:p w:rsidR="00E915C6" w:rsidRPr="00C008AC" w:rsidRDefault="003E7A6D" w:rsidP="00B37F2D">
      <w:pPr>
        <w:rPr>
          <w:rFonts w:ascii="微软雅黑" w:eastAsia="微软雅黑" w:hAnsi="微软雅黑"/>
          <w:b/>
          <w:sz w:val="28"/>
        </w:rPr>
      </w:pPr>
      <w:r w:rsidRPr="00C008AC">
        <w:rPr>
          <w:rFonts w:ascii="微软雅黑" w:eastAsia="微软雅黑" w:hAnsi="微软雅黑" w:hint="eastAsia"/>
          <w:b/>
          <w:sz w:val="28"/>
        </w:rPr>
        <w:t>（五</w:t>
      </w:r>
      <w:r w:rsidR="00E915C6" w:rsidRPr="00C008AC">
        <w:rPr>
          <w:rFonts w:ascii="微软雅黑" w:eastAsia="微软雅黑" w:hAnsi="微软雅黑" w:hint="eastAsia"/>
          <w:b/>
          <w:sz w:val="28"/>
        </w:rPr>
        <w:t>）工资单查询</w:t>
      </w:r>
      <w:r w:rsidR="00D805EA" w:rsidRPr="00C008AC">
        <w:rPr>
          <w:rFonts w:ascii="微软雅黑" w:eastAsia="微软雅黑" w:hAnsi="微软雅黑" w:hint="eastAsia"/>
          <w:b/>
          <w:sz w:val="28"/>
        </w:rPr>
        <w:t>功能</w:t>
      </w:r>
    </w:p>
    <w:p w:rsidR="00B5052B" w:rsidRPr="00C008AC" w:rsidRDefault="00B37F2D" w:rsidP="00E915C6">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5A660B" w:rsidRPr="00C008AC">
        <w:rPr>
          <w:rFonts w:ascii="微软雅黑" w:eastAsia="微软雅黑" w:hAnsi="微软雅黑" w:hint="eastAsia"/>
          <w:sz w:val="24"/>
        </w:rPr>
        <w:t xml:space="preserve"> </w:t>
      </w:r>
      <w:r w:rsidR="00E915C6" w:rsidRPr="00C008AC">
        <w:rPr>
          <w:rFonts w:ascii="微软雅黑" w:eastAsia="微软雅黑" w:hAnsi="微软雅黑" w:hint="eastAsia"/>
          <w:sz w:val="24"/>
        </w:rPr>
        <w:t>提供给院领导、</w:t>
      </w:r>
      <w:r w:rsidR="00371F10" w:rsidRPr="00C008AC">
        <w:rPr>
          <w:rFonts w:ascii="微软雅黑" w:eastAsia="微软雅黑" w:hAnsi="微软雅黑" w:hint="eastAsia"/>
          <w:sz w:val="24"/>
        </w:rPr>
        <w:t>归口管理部门、</w:t>
      </w:r>
      <w:r w:rsidR="00E915C6" w:rsidRPr="00C008AC">
        <w:rPr>
          <w:rFonts w:ascii="微软雅黑" w:eastAsia="微软雅黑" w:hAnsi="微软雅黑" w:hint="eastAsia"/>
          <w:sz w:val="24"/>
        </w:rPr>
        <w:t>职能处室和科主任、员工个人查询薪资有关的数据</w:t>
      </w:r>
      <w:r w:rsidRPr="00C008AC">
        <w:rPr>
          <w:rFonts w:ascii="微软雅黑" w:eastAsia="微软雅黑" w:hAnsi="微软雅黑" w:hint="eastAsia"/>
          <w:sz w:val="24"/>
        </w:rPr>
        <w:t>的功能。</w:t>
      </w:r>
      <w:r w:rsidR="00E915C6" w:rsidRPr="00C008AC">
        <w:rPr>
          <w:rFonts w:ascii="微软雅黑" w:eastAsia="微软雅黑" w:hAnsi="微软雅黑" w:hint="eastAsia"/>
          <w:sz w:val="24"/>
        </w:rPr>
        <w:t>综合查询功能按照权限分别设置院领导层、</w:t>
      </w:r>
      <w:r w:rsidR="00371F10" w:rsidRPr="00C008AC">
        <w:rPr>
          <w:rFonts w:ascii="微软雅黑" w:eastAsia="微软雅黑" w:hAnsi="微软雅黑" w:hint="eastAsia"/>
          <w:sz w:val="24"/>
        </w:rPr>
        <w:t>归口管理部门、</w:t>
      </w:r>
      <w:r w:rsidR="00E915C6" w:rsidRPr="00C008AC">
        <w:rPr>
          <w:rFonts w:ascii="微软雅黑" w:eastAsia="微软雅黑" w:hAnsi="微软雅黑" w:hint="eastAsia"/>
          <w:sz w:val="24"/>
        </w:rPr>
        <w:t>职能处室和科主任、员工个人查询等</w:t>
      </w:r>
      <w:r w:rsidR="00371F10" w:rsidRPr="00C008AC">
        <w:rPr>
          <w:rFonts w:ascii="微软雅黑" w:eastAsia="微软雅黑" w:hAnsi="微软雅黑" w:hint="eastAsia"/>
          <w:sz w:val="24"/>
        </w:rPr>
        <w:t>四</w:t>
      </w:r>
      <w:r w:rsidR="00E915C6" w:rsidRPr="00C008AC">
        <w:rPr>
          <w:rFonts w:ascii="微软雅黑" w:eastAsia="微软雅黑" w:hAnsi="微软雅黑" w:hint="eastAsia"/>
          <w:sz w:val="24"/>
        </w:rPr>
        <w:t>个查询功能类别</w:t>
      </w:r>
      <w:r w:rsidR="00B5052B" w:rsidRPr="00C008AC">
        <w:rPr>
          <w:rFonts w:ascii="微软雅黑" w:eastAsia="微软雅黑" w:hAnsi="微软雅黑" w:hint="eastAsia"/>
          <w:sz w:val="24"/>
        </w:rPr>
        <w:t>：</w:t>
      </w:r>
    </w:p>
    <w:p w:rsidR="00E915C6" w:rsidRPr="00C008AC" w:rsidRDefault="00B37F2D" w:rsidP="00E915C6">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5A660B" w:rsidRPr="00C008AC">
        <w:rPr>
          <w:rFonts w:ascii="微软雅黑" w:eastAsia="微软雅黑" w:hAnsi="微软雅黑" w:hint="eastAsia"/>
          <w:sz w:val="24"/>
        </w:rPr>
        <w:t xml:space="preserve"> </w:t>
      </w:r>
      <w:r w:rsidR="00E915C6" w:rsidRPr="00C008AC">
        <w:rPr>
          <w:rFonts w:ascii="微软雅黑" w:eastAsia="微软雅黑" w:hAnsi="微软雅黑" w:hint="eastAsia"/>
          <w:sz w:val="24"/>
        </w:rPr>
        <w:t>院领导层权限，可查询全院员工个人薪资明细数据、指定科室人员薪资数据、全院人力成本（按薪资类别）、月度年度收入分类统计数据（按照职称、职务分类统计）等；</w:t>
      </w:r>
    </w:p>
    <w:p w:rsidR="00B5052B" w:rsidRPr="00C008AC" w:rsidRDefault="00B5052B" w:rsidP="00D805EA">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371F10" w:rsidRPr="00C008AC">
        <w:rPr>
          <w:rFonts w:ascii="微软雅黑" w:eastAsia="微软雅黑" w:hAnsi="微软雅黑" w:hint="eastAsia"/>
          <w:sz w:val="24"/>
        </w:rPr>
        <w:t>归口管理部门</w:t>
      </w:r>
      <w:r w:rsidRPr="00C008AC">
        <w:rPr>
          <w:rFonts w:ascii="微软雅黑" w:eastAsia="微软雅黑" w:hAnsi="微软雅黑" w:hint="eastAsia"/>
          <w:sz w:val="24"/>
        </w:rPr>
        <w:t>权限，允许查询全院员工个人薪资明细数据、允许查询各薪资项目月度年度统计数据、允许查询各处室（科室）申报的薪资项目数据；</w:t>
      </w:r>
    </w:p>
    <w:p w:rsidR="00B5052B" w:rsidRPr="00C008AC" w:rsidRDefault="00B5052B" w:rsidP="00D805EA">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E915C6" w:rsidRPr="00C008AC">
        <w:rPr>
          <w:rFonts w:ascii="微软雅黑" w:eastAsia="微软雅黑" w:hAnsi="微软雅黑" w:hint="eastAsia"/>
          <w:sz w:val="24"/>
        </w:rPr>
        <w:t>职能处室和科主任权限，允许查询本处室（科室）人员月度年度收入数据、所在处室（科室）人力成本数据；</w:t>
      </w:r>
    </w:p>
    <w:p w:rsidR="00A66F1C" w:rsidRPr="00C008AC" w:rsidRDefault="00B5052B" w:rsidP="00D805EA">
      <w:pPr>
        <w:spacing w:line="360" w:lineRule="auto"/>
        <w:rPr>
          <w:rFonts w:ascii="微软雅黑" w:eastAsia="微软雅黑" w:hAnsi="微软雅黑"/>
          <w:sz w:val="24"/>
        </w:rPr>
      </w:pPr>
      <w:r w:rsidRPr="00C008AC">
        <w:rPr>
          <w:rFonts w:ascii="微软雅黑" w:eastAsia="微软雅黑" w:hAnsi="微软雅黑" w:hint="eastAsia"/>
          <w:sz w:val="24"/>
        </w:rPr>
        <w:t xml:space="preserve">    </w:t>
      </w:r>
      <w:r w:rsidR="00E915C6" w:rsidRPr="00C008AC">
        <w:rPr>
          <w:rFonts w:ascii="微软雅黑" w:eastAsia="微软雅黑" w:hAnsi="微软雅黑" w:hint="eastAsia"/>
          <w:sz w:val="24"/>
        </w:rPr>
        <w:t>员工个人查询功能权限，只允许查询员工本人月度、年度收入明细数据（含单位负担的社保、公积金等数据）。</w:t>
      </w:r>
    </w:p>
    <w:p w:rsidR="00360E15" w:rsidRPr="00C008AC" w:rsidRDefault="00360E15" w:rsidP="00360E15">
      <w:pPr>
        <w:rPr>
          <w:rFonts w:ascii="微软雅黑" w:eastAsia="微软雅黑" w:hAnsi="微软雅黑"/>
          <w:b/>
          <w:sz w:val="28"/>
        </w:rPr>
      </w:pPr>
      <w:r w:rsidRPr="00C008AC">
        <w:rPr>
          <w:rFonts w:ascii="微软雅黑" w:eastAsia="微软雅黑" w:hAnsi="微软雅黑" w:hint="eastAsia"/>
          <w:b/>
          <w:sz w:val="28"/>
        </w:rPr>
        <w:t>（六）薪资</w:t>
      </w:r>
      <w:r w:rsidR="00B71FFB" w:rsidRPr="00C008AC">
        <w:rPr>
          <w:rFonts w:ascii="微软雅黑" w:eastAsia="微软雅黑" w:hAnsi="微软雅黑" w:hint="eastAsia"/>
          <w:b/>
          <w:sz w:val="28"/>
        </w:rPr>
        <w:t>计算</w:t>
      </w:r>
      <w:r w:rsidR="00425152" w:rsidRPr="00C008AC">
        <w:rPr>
          <w:rFonts w:ascii="微软雅黑" w:eastAsia="微软雅黑" w:hAnsi="微软雅黑" w:hint="eastAsia"/>
          <w:b/>
          <w:sz w:val="28"/>
        </w:rPr>
        <w:t>及</w:t>
      </w:r>
      <w:r w:rsidRPr="00C008AC">
        <w:rPr>
          <w:rFonts w:ascii="微软雅黑" w:eastAsia="微软雅黑" w:hAnsi="微软雅黑" w:hint="eastAsia"/>
          <w:b/>
          <w:sz w:val="28"/>
        </w:rPr>
        <w:t>发放</w:t>
      </w:r>
      <w:r w:rsidR="008A299B" w:rsidRPr="00C008AC">
        <w:rPr>
          <w:rFonts w:ascii="微软雅黑" w:eastAsia="微软雅黑" w:hAnsi="微软雅黑" w:hint="eastAsia"/>
          <w:b/>
          <w:sz w:val="28"/>
        </w:rPr>
        <w:t>导盘功能</w:t>
      </w:r>
    </w:p>
    <w:p w:rsidR="00B71FFB" w:rsidRPr="00C008AC" w:rsidRDefault="00360E15" w:rsidP="00B71FFB">
      <w:pPr>
        <w:rPr>
          <w:rFonts w:ascii="微软雅黑" w:eastAsia="微软雅黑" w:hAnsi="微软雅黑"/>
          <w:sz w:val="24"/>
        </w:rPr>
      </w:pPr>
      <w:r w:rsidRPr="00C008AC">
        <w:rPr>
          <w:rFonts w:ascii="微软雅黑" w:eastAsia="微软雅黑" w:hAnsi="微软雅黑" w:hint="eastAsia"/>
          <w:sz w:val="24"/>
        </w:rPr>
        <w:t xml:space="preserve">   </w:t>
      </w:r>
      <w:r w:rsidR="00B71FFB" w:rsidRPr="00C008AC">
        <w:rPr>
          <w:rFonts w:ascii="微软雅黑" w:eastAsia="微软雅黑" w:hAnsi="微软雅黑" w:hint="eastAsia"/>
          <w:sz w:val="24"/>
        </w:rPr>
        <w:t>支持按不同类型员工或类别数据，或按其</w:t>
      </w:r>
      <w:bookmarkStart w:id="6" w:name="_GoBack"/>
      <w:bookmarkEnd w:id="6"/>
      <w:r w:rsidR="00B71FFB" w:rsidRPr="00C008AC">
        <w:rPr>
          <w:rFonts w:ascii="微软雅黑" w:eastAsia="微软雅黑" w:hAnsi="微软雅黑" w:hint="eastAsia"/>
          <w:sz w:val="24"/>
        </w:rPr>
        <w:t>他需要一次性导入多家银行发放薪资功能，</w:t>
      </w:r>
      <w:r w:rsidR="00B71FFB" w:rsidRPr="00C008AC">
        <w:rPr>
          <w:rFonts w:ascii="微软雅黑" w:eastAsia="微软雅黑" w:hAnsi="微软雅黑" w:hint="eastAsia"/>
          <w:sz w:val="24"/>
        </w:rPr>
        <w:lastRenderedPageBreak/>
        <w:t>例如，已有员工A银行，新进员工B银行，及来源于报销系统款项A银行，其他B银行等。支持勾选薪资项目进行导盘的功能。支持薪资计算功能，包括按人员类别、薪资项目等进行汇总，计算各职工应发数、实发数及个人所得税等。</w:t>
      </w:r>
    </w:p>
    <w:p w:rsidR="008A299B" w:rsidRPr="00C008AC" w:rsidRDefault="00B71FFB" w:rsidP="00360E15">
      <w:pPr>
        <w:rPr>
          <w:rFonts w:ascii="微软雅黑" w:eastAsia="微软雅黑" w:hAnsi="微软雅黑"/>
          <w:sz w:val="24"/>
        </w:rPr>
      </w:pPr>
      <w:r w:rsidRPr="00C008AC">
        <w:rPr>
          <w:rFonts w:ascii="微软雅黑" w:eastAsia="微软雅黑" w:hAnsi="微软雅黑" w:hint="eastAsia"/>
          <w:sz w:val="24"/>
        </w:rPr>
        <w:t xml:space="preserve">    对薪资项目设置月末清零、纳税、计入当月应发数、计入个人收入清单等标识，用于薪资项目的维护。例如“统发工资所得”用于导入财政统发人员统发工资的应纳税所得，按月根据统发工资表更新，该项目数据只用于合并计算个人所得税，不计入当月应发合计，个人清单可以查看。“补扣税项目”导入因紧急发放需求补扣税的项目，该项目数据只用于合并计算个人所得税，不计入当月应发合计，个人收入清单可以查看。“已发抗疫补贴”导入已发放的不用扣税的抗疫补助款，该项目不加入当月薪资应发、实发，仅用于个人清单查询。</w:t>
      </w:r>
    </w:p>
    <w:p w:rsidR="005207A4" w:rsidRPr="00C008AC" w:rsidRDefault="005207A4" w:rsidP="005207A4">
      <w:pPr>
        <w:rPr>
          <w:rFonts w:ascii="微软雅黑" w:eastAsia="微软雅黑" w:hAnsi="微软雅黑"/>
          <w:b/>
          <w:sz w:val="24"/>
        </w:rPr>
      </w:pPr>
      <w:r w:rsidRPr="00C008AC">
        <w:rPr>
          <w:rFonts w:ascii="微软雅黑" w:eastAsia="微软雅黑" w:hAnsi="微软雅黑" w:hint="eastAsia"/>
          <w:sz w:val="24"/>
        </w:rPr>
        <w:t>支持个人</w:t>
      </w:r>
      <w:r w:rsidRPr="00C008AC">
        <w:rPr>
          <w:rFonts w:ascii="微软雅黑" w:eastAsia="微软雅黑" w:hAnsi="微软雅黑"/>
          <w:sz w:val="24"/>
        </w:rPr>
        <w:t>所得税计算</w:t>
      </w:r>
      <w:r w:rsidRPr="00C008AC">
        <w:rPr>
          <w:rFonts w:ascii="微软雅黑" w:eastAsia="微软雅黑" w:hAnsi="微软雅黑" w:hint="eastAsia"/>
          <w:sz w:val="24"/>
        </w:rPr>
        <w:t>，</w:t>
      </w:r>
      <w:r w:rsidRPr="00C008AC">
        <w:rPr>
          <w:rFonts w:ascii="微软雅黑" w:eastAsia="微软雅黑" w:hAnsi="微软雅黑"/>
          <w:sz w:val="24"/>
        </w:rPr>
        <w:t>具体需求如下</w:t>
      </w:r>
      <w:r w:rsidRPr="00C008AC">
        <w:rPr>
          <w:rFonts w:ascii="微软雅黑" w:eastAsia="微软雅黑" w:hAnsi="微软雅黑" w:hint="eastAsia"/>
          <w:b/>
          <w:sz w:val="24"/>
        </w:rPr>
        <w:t>；</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由于2</w:t>
      </w:r>
      <w:r w:rsidRPr="00C008AC">
        <w:rPr>
          <w:rFonts w:ascii="宋体" w:hAnsi="宋体" w:cs="宋体"/>
          <w:color w:val="333333"/>
          <w:kern w:val="0"/>
          <w:sz w:val="24"/>
        </w:rPr>
        <w:t>019</w:t>
      </w:r>
      <w:r w:rsidRPr="00C008AC">
        <w:rPr>
          <w:rFonts w:ascii="宋体" w:hAnsi="宋体" w:cs="宋体" w:hint="eastAsia"/>
          <w:color w:val="333333"/>
          <w:kern w:val="0"/>
          <w:sz w:val="24"/>
        </w:rPr>
        <w:t>年起个税部分的计算采用了累计预扣法，此部分功能要求在薪资发放系统中予以实现。</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b/>
          <w:color w:val="333333"/>
          <w:kern w:val="0"/>
          <w:sz w:val="24"/>
        </w:rPr>
        <w:t>累计预扣法</w:t>
      </w:r>
      <w:r w:rsidRPr="00C008AC">
        <w:rPr>
          <w:rFonts w:ascii="宋体" w:hAnsi="宋体" w:cs="宋体" w:hint="eastAsia"/>
          <w:color w:val="333333"/>
          <w:kern w:val="0"/>
          <w:sz w:val="24"/>
        </w:rPr>
        <w:t>，是指扣缴义务人在一个纳税年度内预扣预缴税款时，以纳税人在本单位截至当前月份工资、薪金所得累计收入减除累计免税收入、累计减除费用、累计专项扣除、累计专项附加扣除和累计依法确定的其他扣除后的余额为累计预扣预缴应纳税所得额，适用个人所得税预扣率表一（见附件），计算累计应预扣预缴税额，再减除累计减免税额和累计已预扣预缴税额，其余额为本期应预扣预缴税额。余额为负值时，暂不退税。纳税年度终了后余额仍为负值时，由纳税人通过办理综合所得年度汇算清缴，税款多退少补。</w:t>
      </w:r>
      <w:r w:rsidRPr="00C008AC">
        <w:rPr>
          <w:rFonts w:ascii="宋体" w:hAnsi="宋体" w:cs="宋体" w:hint="eastAsia"/>
          <w:color w:val="333333"/>
          <w:kern w:val="0"/>
          <w:sz w:val="24"/>
        </w:rPr>
        <w:br/>
        <w:t xml:space="preserve">　　具体计算公式如下：</w:t>
      </w:r>
      <w:r w:rsidRPr="00C008AC">
        <w:rPr>
          <w:rFonts w:ascii="宋体" w:hAnsi="宋体" w:cs="宋体" w:hint="eastAsia"/>
          <w:color w:val="333333"/>
          <w:kern w:val="0"/>
          <w:sz w:val="24"/>
        </w:rPr>
        <w:br/>
        <w:t xml:space="preserve">　　</w:t>
      </w:r>
      <w:r w:rsidRPr="00C008AC">
        <w:rPr>
          <w:rFonts w:ascii="宋体" w:hAnsi="宋体" w:cs="宋体" w:hint="eastAsia"/>
          <w:b/>
          <w:color w:val="333333"/>
          <w:kern w:val="0"/>
          <w:sz w:val="24"/>
        </w:rPr>
        <w:t>本期应预扣预缴税额</w:t>
      </w:r>
      <w:r w:rsidRPr="00C008AC">
        <w:rPr>
          <w:rFonts w:ascii="宋体" w:hAnsi="宋体" w:cs="宋体" w:hint="eastAsia"/>
          <w:color w:val="333333"/>
          <w:kern w:val="0"/>
          <w:sz w:val="24"/>
        </w:rPr>
        <w:t>=（累计预扣预缴应纳税所得额×预扣率-速算扣除数)-累计减免税额-累计已预扣预缴税额</w:t>
      </w:r>
      <w:r w:rsidRPr="00C008AC">
        <w:rPr>
          <w:rFonts w:ascii="宋体" w:hAnsi="宋体" w:cs="宋体" w:hint="eastAsia"/>
          <w:color w:val="333333"/>
          <w:kern w:val="0"/>
          <w:sz w:val="24"/>
        </w:rPr>
        <w:br/>
        <w:t xml:space="preserve">　　</w:t>
      </w:r>
      <w:r w:rsidRPr="00C008AC">
        <w:rPr>
          <w:rFonts w:ascii="宋体" w:hAnsi="宋体" w:cs="宋体" w:hint="eastAsia"/>
          <w:b/>
          <w:color w:val="333333"/>
          <w:kern w:val="0"/>
          <w:sz w:val="24"/>
        </w:rPr>
        <w:t>累计预扣预缴应纳税所得额</w:t>
      </w:r>
      <w:r w:rsidRPr="00C008AC">
        <w:rPr>
          <w:rFonts w:ascii="宋体" w:hAnsi="宋体" w:cs="宋体" w:hint="eastAsia"/>
          <w:color w:val="333333"/>
          <w:kern w:val="0"/>
          <w:sz w:val="24"/>
        </w:rPr>
        <w:t>=累计收入-累计免税收入-累计减除费用-累计专项扣除-累计专项附加扣除-累计依法确定的其他扣除</w:t>
      </w:r>
      <w:r w:rsidRPr="00C008AC">
        <w:rPr>
          <w:rFonts w:ascii="宋体" w:hAnsi="宋体" w:cs="宋体" w:hint="eastAsia"/>
          <w:color w:val="333333"/>
          <w:kern w:val="0"/>
          <w:sz w:val="24"/>
        </w:rPr>
        <w:br/>
        <w:t xml:space="preserve">　　其中：</w:t>
      </w:r>
      <w:r w:rsidRPr="00C008AC">
        <w:rPr>
          <w:rFonts w:ascii="宋体" w:hAnsi="宋体" w:cs="宋体" w:hint="eastAsia"/>
          <w:b/>
          <w:color w:val="333333"/>
          <w:kern w:val="0"/>
          <w:sz w:val="24"/>
        </w:rPr>
        <w:t>累计减除费用</w:t>
      </w:r>
      <w:r w:rsidRPr="00C008AC">
        <w:rPr>
          <w:rFonts w:ascii="宋体" w:hAnsi="宋体" w:cs="宋体" w:hint="eastAsia"/>
          <w:color w:val="333333"/>
          <w:kern w:val="0"/>
          <w:sz w:val="24"/>
        </w:rPr>
        <w:t>，按照5000元/月乘以纳税人当年截至本月在本单位的任职受雇月份数计算。</w:t>
      </w:r>
    </w:p>
    <w:p w:rsidR="005207A4" w:rsidRPr="00C008AC" w:rsidRDefault="005207A4" w:rsidP="005207A4">
      <w:pPr>
        <w:rPr>
          <w:rFonts w:ascii="黑体" w:eastAsia="黑体" w:hAnsi="黑体"/>
          <w:sz w:val="32"/>
          <w:szCs w:val="32"/>
        </w:rPr>
      </w:pPr>
      <w:r w:rsidRPr="00C008AC">
        <w:rPr>
          <w:rFonts w:ascii="黑体" w:eastAsia="黑体" w:hAnsi="黑体" w:hint="eastAsia"/>
          <w:sz w:val="32"/>
          <w:szCs w:val="32"/>
        </w:rPr>
        <w:lastRenderedPageBreak/>
        <w:t>附件</w:t>
      </w:r>
    </w:p>
    <w:p w:rsidR="005207A4" w:rsidRPr="00C008AC" w:rsidRDefault="005207A4" w:rsidP="005207A4">
      <w:pPr>
        <w:jc w:val="center"/>
        <w:rPr>
          <w:rFonts w:ascii="方正小标宋简体" w:eastAsia="方正小标宋简体"/>
          <w:sz w:val="36"/>
          <w:szCs w:val="36"/>
        </w:rPr>
      </w:pPr>
      <w:r w:rsidRPr="00C008AC">
        <w:rPr>
          <w:rFonts w:ascii="方正小标宋简体" w:eastAsia="方正小标宋简体" w:hint="eastAsia"/>
          <w:sz w:val="36"/>
          <w:szCs w:val="36"/>
        </w:rPr>
        <w:t>个人所得税预扣率表一</w:t>
      </w:r>
    </w:p>
    <w:p w:rsidR="005207A4" w:rsidRPr="00C008AC" w:rsidRDefault="005207A4" w:rsidP="005207A4">
      <w:pPr>
        <w:widowControl/>
        <w:shd w:val="clear" w:color="auto" w:fill="FFFFFF"/>
        <w:spacing w:line="0" w:lineRule="atLeast"/>
        <w:jc w:val="center"/>
      </w:pPr>
      <w:r w:rsidRPr="00C008AC">
        <w:rPr>
          <w:rFonts w:ascii="楷体_GB2312" w:eastAsia="楷体_GB2312" w:hAnsi="黑体" w:cs="宋体" w:hint="eastAsia"/>
          <w:kern w:val="0"/>
          <w:szCs w:val="21"/>
        </w:rPr>
        <w:t>（居民个人工资、薪金所得预扣预缴适用）</w:t>
      </w:r>
    </w:p>
    <w:tbl>
      <w:tblPr>
        <w:tblW w:w="8982" w:type="dxa"/>
        <w:jc w:val="center"/>
        <w:tblLook w:val="00A0" w:firstRow="1" w:lastRow="0" w:firstColumn="1" w:lastColumn="0" w:noHBand="0" w:noVBand="0"/>
      </w:tblPr>
      <w:tblGrid>
        <w:gridCol w:w="916"/>
        <w:gridCol w:w="4667"/>
        <w:gridCol w:w="1365"/>
        <w:gridCol w:w="2034"/>
      </w:tblGrid>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07A4" w:rsidRPr="00C008AC" w:rsidRDefault="005207A4" w:rsidP="00EC71E6">
            <w:pPr>
              <w:widowControl/>
              <w:spacing w:line="0" w:lineRule="atLeast"/>
              <w:jc w:val="center"/>
              <w:rPr>
                <w:rFonts w:ascii="宋体" w:hAnsi="宋体" w:cs="宋体"/>
                <w:b/>
                <w:bCs/>
                <w:kern w:val="0"/>
                <w:sz w:val="24"/>
              </w:rPr>
            </w:pPr>
            <w:r w:rsidRPr="00C008AC">
              <w:rPr>
                <w:rFonts w:ascii="宋体" w:hAnsi="宋体" w:cs="宋体" w:hint="eastAsia"/>
                <w:b/>
                <w:bCs/>
                <w:kern w:val="0"/>
                <w:sz w:val="24"/>
              </w:rPr>
              <w:t>级数</w:t>
            </w:r>
          </w:p>
        </w:tc>
        <w:tc>
          <w:tcPr>
            <w:tcW w:w="46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07A4" w:rsidRPr="00C008AC" w:rsidRDefault="005207A4" w:rsidP="00EC71E6">
            <w:pPr>
              <w:widowControl/>
              <w:spacing w:line="0" w:lineRule="atLeast"/>
              <w:jc w:val="center"/>
              <w:rPr>
                <w:rFonts w:ascii="宋体" w:hAnsi="宋体" w:cs="宋体"/>
                <w:b/>
                <w:bCs/>
                <w:kern w:val="0"/>
                <w:sz w:val="24"/>
              </w:rPr>
            </w:pPr>
            <w:r w:rsidRPr="00C008AC">
              <w:rPr>
                <w:rFonts w:ascii="宋体" w:hAnsi="宋体" w:cs="宋体" w:hint="eastAsia"/>
                <w:b/>
                <w:bCs/>
                <w:kern w:val="0"/>
                <w:sz w:val="24"/>
              </w:rPr>
              <w:t>累计预扣预缴应纳税所得额</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07A4" w:rsidRPr="00C008AC" w:rsidRDefault="005207A4" w:rsidP="00EC71E6">
            <w:pPr>
              <w:widowControl/>
              <w:spacing w:line="0" w:lineRule="atLeast"/>
              <w:jc w:val="center"/>
              <w:rPr>
                <w:rFonts w:ascii="宋体" w:hAnsi="宋体" w:cs="宋体"/>
                <w:b/>
                <w:bCs/>
                <w:kern w:val="0"/>
                <w:sz w:val="24"/>
              </w:rPr>
            </w:pPr>
            <w:r w:rsidRPr="00C008AC">
              <w:rPr>
                <w:rFonts w:ascii="宋体" w:hAnsi="宋体" w:cs="宋体" w:hint="eastAsia"/>
                <w:b/>
                <w:bCs/>
                <w:kern w:val="0"/>
                <w:sz w:val="24"/>
              </w:rPr>
              <w:t>预扣率（%）</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07A4" w:rsidRPr="00C008AC" w:rsidRDefault="005207A4" w:rsidP="00EC71E6">
            <w:pPr>
              <w:widowControl/>
              <w:spacing w:line="0" w:lineRule="atLeast"/>
              <w:jc w:val="center"/>
              <w:rPr>
                <w:rFonts w:ascii="宋体" w:hAnsi="宋体" w:cs="宋体"/>
                <w:b/>
                <w:bCs/>
                <w:kern w:val="0"/>
                <w:sz w:val="24"/>
              </w:rPr>
            </w:pPr>
            <w:r w:rsidRPr="00C008AC">
              <w:rPr>
                <w:rFonts w:ascii="宋体" w:hAnsi="宋体" w:cs="宋体" w:hint="eastAsia"/>
                <w:b/>
                <w:bCs/>
                <w:kern w:val="0"/>
                <w:sz w:val="24"/>
              </w:rPr>
              <w:t>速算扣除数</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1</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kern w:val="0"/>
                <w:szCs w:val="21"/>
              </w:rPr>
            </w:pPr>
            <w:r w:rsidRPr="00C008AC">
              <w:rPr>
                <w:rFonts w:ascii="宋体" w:hAnsi="宋体" w:hint="eastAsia"/>
                <w:bCs/>
                <w:color w:val="000000"/>
                <w:kern w:val="0"/>
                <w:szCs w:val="21"/>
              </w:rPr>
              <w:t>不超过36000元</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3</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2</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超过36000元至144000元的部分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10</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2520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3</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超过144000元至300000元的部分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20</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16920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4</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超过300000元至420000元的部分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25</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31920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5</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超过420000元至660000元的部分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30</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52920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6</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超过660000元至960000元的部分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35</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85920</w:t>
            </w:r>
          </w:p>
        </w:tc>
      </w:tr>
      <w:tr w:rsidR="005207A4" w:rsidRPr="00C008AC" w:rsidTr="00EC71E6">
        <w:trPr>
          <w:trHeight w:val="395"/>
          <w:jc w:val="center"/>
        </w:trPr>
        <w:tc>
          <w:tcPr>
            <w:tcW w:w="916"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color w:val="000000"/>
                <w:kern w:val="0"/>
                <w:szCs w:val="21"/>
              </w:rPr>
            </w:pPr>
            <w:r w:rsidRPr="00C008AC">
              <w:rPr>
                <w:rFonts w:ascii="宋体" w:hAnsi="宋体" w:hint="eastAsia"/>
                <w:color w:val="000000"/>
                <w:kern w:val="0"/>
                <w:szCs w:val="21"/>
              </w:rPr>
              <w:t>7</w:t>
            </w:r>
          </w:p>
        </w:tc>
        <w:tc>
          <w:tcPr>
            <w:tcW w:w="4667"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left"/>
              <w:rPr>
                <w:rFonts w:ascii="宋体" w:hAnsi="宋体"/>
                <w:bCs/>
                <w:color w:val="000000"/>
                <w:kern w:val="0"/>
                <w:szCs w:val="21"/>
              </w:rPr>
            </w:pPr>
            <w:r w:rsidRPr="00C008AC">
              <w:rPr>
                <w:rFonts w:ascii="宋体" w:hAnsi="宋体" w:hint="eastAsia"/>
                <w:bCs/>
                <w:color w:val="000000"/>
                <w:kern w:val="0"/>
                <w:szCs w:val="21"/>
              </w:rPr>
              <w:t>超过960000元的部分</w:t>
            </w:r>
          </w:p>
        </w:tc>
        <w:tc>
          <w:tcPr>
            <w:tcW w:w="1365"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45</w:t>
            </w:r>
          </w:p>
        </w:tc>
        <w:tc>
          <w:tcPr>
            <w:tcW w:w="2034" w:type="dxa"/>
            <w:tcBorders>
              <w:top w:val="single" w:sz="4" w:space="0" w:color="auto"/>
              <w:left w:val="single" w:sz="4" w:space="0" w:color="auto"/>
              <w:bottom w:val="single" w:sz="4" w:space="0" w:color="auto"/>
              <w:right w:val="single" w:sz="4" w:space="0" w:color="auto"/>
            </w:tcBorders>
            <w:noWrap/>
            <w:vAlign w:val="center"/>
            <w:hideMark/>
          </w:tcPr>
          <w:p w:rsidR="005207A4" w:rsidRPr="00C008AC" w:rsidRDefault="005207A4" w:rsidP="00EC71E6">
            <w:pPr>
              <w:widowControl/>
              <w:jc w:val="center"/>
              <w:rPr>
                <w:rFonts w:ascii="宋体" w:hAnsi="宋体"/>
                <w:bCs/>
                <w:color w:val="000000"/>
                <w:kern w:val="0"/>
                <w:szCs w:val="21"/>
              </w:rPr>
            </w:pPr>
            <w:r w:rsidRPr="00C008AC">
              <w:rPr>
                <w:rFonts w:ascii="宋体" w:hAnsi="宋体" w:hint="eastAsia"/>
                <w:bCs/>
                <w:color w:val="000000"/>
                <w:kern w:val="0"/>
                <w:szCs w:val="21"/>
              </w:rPr>
              <w:t>181920</w:t>
            </w:r>
          </w:p>
        </w:tc>
      </w:tr>
    </w:tbl>
    <w:p w:rsidR="005207A4" w:rsidRPr="00C008AC" w:rsidRDefault="005207A4" w:rsidP="005207A4">
      <w:pPr>
        <w:spacing w:line="360" w:lineRule="auto"/>
        <w:ind w:firstLine="420"/>
        <w:rPr>
          <w:rFonts w:ascii="宋体" w:hAnsi="宋体" w:cs="宋体"/>
          <w:color w:val="333333"/>
          <w:kern w:val="0"/>
          <w:sz w:val="28"/>
        </w:rPr>
      </w:pPr>
    </w:p>
    <w:p w:rsidR="005207A4" w:rsidRPr="00C008AC" w:rsidRDefault="005207A4" w:rsidP="005207A4">
      <w:pPr>
        <w:spacing w:line="360" w:lineRule="auto"/>
        <w:ind w:firstLine="420"/>
        <w:rPr>
          <w:rFonts w:ascii="宋体" w:hAnsi="宋体" w:cs="宋体"/>
          <w:color w:val="333333"/>
          <w:kern w:val="0"/>
          <w:sz w:val="28"/>
        </w:rPr>
      </w:pPr>
      <w:r w:rsidRPr="00C008AC">
        <w:rPr>
          <w:rFonts w:ascii="宋体" w:hAnsi="宋体" w:cs="宋体" w:hint="eastAsia"/>
          <w:color w:val="333333"/>
          <w:kern w:val="0"/>
          <w:sz w:val="28"/>
        </w:rPr>
        <w:t>工资、薪金所得税款计算案例如下：</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例</w:t>
      </w:r>
      <w:r w:rsidRPr="00C008AC">
        <w:rPr>
          <w:rFonts w:ascii="宋体" w:hAnsi="宋体" w:cs="宋体"/>
          <w:color w:val="333333"/>
          <w:kern w:val="0"/>
          <w:sz w:val="24"/>
        </w:rPr>
        <w:t>1</w:t>
      </w:r>
      <w:r w:rsidRPr="00C008AC">
        <w:rPr>
          <w:rFonts w:ascii="宋体" w:hAnsi="宋体" w:cs="宋体" w:hint="eastAsia"/>
          <w:color w:val="333333"/>
          <w:kern w:val="0"/>
          <w:sz w:val="24"/>
        </w:rPr>
        <w:t>：某职员</w:t>
      </w:r>
      <w:r w:rsidRPr="00C008AC">
        <w:rPr>
          <w:rFonts w:ascii="宋体" w:hAnsi="宋体" w:cs="宋体"/>
          <w:color w:val="333333"/>
          <w:kern w:val="0"/>
          <w:sz w:val="24"/>
        </w:rPr>
        <w:t>2015</w:t>
      </w:r>
      <w:r w:rsidRPr="00C008AC">
        <w:rPr>
          <w:rFonts w:ascii="宋体" w:hAnsi="宋体" w:cs="宋体" w:hint="eastAsia"/>
          <w:color w:val="333333"/>
          <w:kern w:val="0"/>
          <w:sz w:val="24"/>
        </w:rPr>
        <w:t>年入职，</w:t>
      </w:r>
      <w:r w:rsidRPr="00C008AC">
        <w:rPr>
          <w:rFonts w:ascii="宋体" w:hAnsi="宋体" w:cs="宋体"/>
          <w:color w:val="333333"/>
          <w:kern w:val="0"/>
          <w:sz w:val="24"/>
        </w:rPr>
        <w:t>2019</w:t>
      </w:r>
      <w:r w:rsidRPr="00C008AC">
        <w:rPr>
          <w:rFonts w:ascii="宋体" w:hAnsi="宋体" w:cs="宋体" w:hint="eastAsia"/>
          <w:color w:val="333333"/>
          <w:kern w:val="0"/>
          <w:sz w:val="24"/>
        </w:rPr>
        <w:t>年每月应发工资均为</w:t>
      </w:r>
      <w:r w:rsidRPr="00C008AC">
        <w:rPr>
          <w:rFonts w:ascii="宋体" w:hAnsi="宋体" w:cs="宋体"/>
          <w:color w:val="333333"/>
          <w:kern w:val="0"/>
          <w:sz w:val="24"/>
        </w:rPr>
        <w:t>10000</w:t>
      </w:r>
      <w:r w:rsidRPr="00C008AC">
        <w:rPr>
          <w:rFonts w:ascii="宋体" w:hAnsi="宋体" w:cs="宋体" w:hint="eastAsia"/>
          <w:color w:val="333333"/>
          <w:kern w:val="0"/>
          <w:sz w:val="24"/>
        </w:rPr>
        <w:t>元，每月减除费用</w:t>
      </w:r>
      <w:r w:rsidRPr="00C008AC">
        <w:rPr>
          <w:rFonts w:ascii="宋体" w:hAnsi="宋体" w:cs="宋体"/>
          <w:color w:val="333333"/>
          <w:kern w:val="0"/>
          <w:sz w:val="24"/>
        </w:rPr>
        <w:t>5000</w:t>
      </w:r>
      <w:r w:rsidRPr="00C008AC">
        <w:rPr>
          <w:rFonts w:ascii="宋体" w:hAnsi="宋体" w:cs="宋体" w:hint="eastAsia"/>
          <w:color w:val="333333"/>
          <w:kern w:val="0"/>
          <w:sz w:val="24"/>
        </w:rPr>
        <w:t>元，“三险一金”等专项扣除为</w:t>
      </w:r>
      <w:r w:rsidRPr="00C008AC">
        <w:rPr>
          <w:rFonts w:ascii="宋体" w:hAnsi="宋体" w:cs="宋体"/>
          <w:color w:val="333333"/>
          <w:kern w:val="0"/>
          <w:sz w:val="24"/>
        </w:rPr>
        <w:t>1500</w:t>
      </w:r>
      <w:r w:rsidRPr="00C008AC">
        <w:rPr>
          <w:rFonts w:ascii="宋体" w:hAnsi="宋体" w:cs="宋体" w:hint="eastAsia"/>
          <w:color w:val="333333"/>
          <w:kern w:val="0"/>
          <w:sz w:val="24"/>
        </w:rPr>
        <w:t>元，从</w:t>
      </w:r>
      <w:r w:rsidRPr="00C008AC">
        <w:rPr>
          <w:rFonts w:ascii="宋体" w:hAnsi="宋体" w:cs="宋体"/>
          <w:color w:val="333333"/>
          <w:kern w:val="0"/>
          <w:sz w:val="24"/>
        </w:rPr>
        <w:t>1</w:t>
      </w:r>
      <w:r w:rsidRPr="00C008AC">
        <w:rPr>
          <w:rFonts w:ascii="宋体" w:hAnsi="宋体" w:cs="宋体" w:hint="eastAsia"/>
          <w:color w:val="333333"/>
          <w:kern w:val="0"/>
          <w:sz w:val="24"/>
        </w:rPr>
        <w:t>月起享受子女教育专项附加扣除</w:t>
      </w:r>
      <w:r w:rsidRPr="00C008AC">
        <w:rPr>
          <w:rFonts w:ascii="宋体" w:hAnsi="宋体" w:cs="宋体"/>
          <w:color w:val="333333"/>
          <w:kern w:val="0"/>
          <w:sz w:val="24"/>
        </w:rPr>
        <w:t>1000</w:t>
      </w:r>
      <w:r w:rsidRPr="00C008AC">
        <w:rPr>
          <w:rFonts w:ascii="宋体" w:hAnsi="宋体" w:cs="宋体" w:hint="eastAsia"/>
          <w:color w:val="333333"/>
          <w:kern w:val="0"/>
          <w:sz w:val="24"/>
        </w:rPr>
        <w:t>元，没有减免收入及减免税额等情况，以前三个月为例，应当按照以下方法计算预扣预缴税额：</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1</w:t>
      </w:r>
      <w:r w:rsidRPr="00C008AC">
        <w:rPr>
          <w:rFonts w:ascii="宋体" w:hAnsi="宋体" w:cs="宋体" w:hint="eastAsia"/>
          <w:color w:val="333333"/>
          <w:kern w:val="0"/>
          <w:sz w:val="24"/>
        </w:rPr>
        <w:t>月份：</w:t>
      </w:r>
      <w:r w:rsidRPr="00C008AC">
        <w:rPr>
          <w:rFonts w:ascii="宋体" w:hAnsi="宋体" w:cs="宋体"/>
          <w:color w:val="333333"/>
          <w:kern w:val="0"/>
          <w:sz w:val="24"/>
        </w:rPr>
        <w:t>(10000-5000-1500-1000</w:t>
      </w:r>
      <w:r w:rsidRPr="00C008AC">
        <w:rPr>
          <w:rFonts w:ascii="宋体" w:hAnsi="宋体" w:cs="宋体" w:hint="eastAsia"/>
          <w:color w:val="333333"/>
          <w:kern w:val="0"/>
          <w:sz w:val="24"/>
        </w:rPr>
        <w:t>）×3% =75元；</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2</w:t>
      </w:r>
      <w:r w:rsidRPr="00C008AC">
        <w:rPr>
          <w:rFonts w:ascii="宋体" w:hAnsi="宋体" w:cs="宋体" w:hint="eastAsia"/>
          <w:color w:val="333333"/>
          <w:kern w:val="0"/>
          <w:sz w:val="24"/>
        </w:rPr>
        <w:t>月份：</w:t>
      </w:r>
      <w:r w:rsidRPr="00C008AC">
        <w:rPr>
          <w:rFonts w:ascii="宋体" w:hAnsi="宋体" w:cs="宋体"/>
          <w:color w:val="333333"/>
          <w:kern w:val="0"/>
          <w:sz w:val="24"/>
        </w:rPr>
        <w:t>(10000×2-5000×2-1500×2-1000×2</w:t>
      </w:r>
      <w:r w:rsidRPr="00C008AC">
        <w:rPr>
          <w:rFonts w:ascii="宋体" w:hAnsi="宋体" w:cs="宋体" w:hint="eastAsia"/>
          <w:color w:val="333333"/>
          <w:kern w:val="0"/>
          <w:sz w:val="24"/>
        </w:rPr>
        <w:t xml:space="preserve">）×3%-75 =75元； </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3</w:t>
      </w:r>
      <w:r w:rsidRPr="00C008AC">
        <w:rPr>
          <w:rFonts w:ascii="宋体" w:hAnsi="宋体" w:cs="宋体" w:hint="eastAsia"/>
          <w:color w:val="333333"/>
          <w:kern w:val="0"/>
          <w:sz w:val="24"/>
        </w:rPr>
        <w:t>月份：</w:t>
      </w:r>
      <w:r w:rsidRPr="00C008AC">
        <w:rPr>
          <w:rFonts w:ascii="宋体" w:hAnsi="宋体" w:cs="宋体"/>
          <w:color w:val="333333"/>
          <w:kern w:val="0"/>
          <w:sz w:val="24"/>
        </w:rPr>
        <w:t>(10000×3-5000×3-1500×3-1000×3</w:t>
      </w:r>
      <w:r w:rsidRPr="00C008AC">
        <w:rPr>
          <w:rFonts w:ascii="宋体" w:hAnsi="宋体" w:cs="宋体" w:hint="eastAsia"/>
          <w:color w:val="333333"/>
          <w:kern w:val="0"/>
          <w:sz w:val="24"/>
        </w:rPr>
        <w:t>）×3%-75-75 =75元；</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进一步计算可知，该纳税人全年累计预扣预缴应纳税所得额为</w:t>
      </w:r>
      <w:r w:rsidRPr="00C008AC">
        <w:rPr>
          <w:rFonts w:ascii="宋体" w:hAnsi="宋体" w:cs="宋体"/>
          <w:color w:val="333333"/>
          <w:kern w:val="0"/>
          <w:sz w:val="24"/>
        </w:rPr>
        <w:t>30000</w:t>
      </w:r>
      <w:r w:rsidRPr="00C008AC">
        <w:rPr>
          <w:rFonts w:ascii="宋体" w:hAnsi="宋体" w:cs="宋体" w:hint="eastAsia"/>
          <w:color w:val="333333"/>
          <w:kern w:val="0"/>
          <w:sz w:val="24"/>
        </w:rPr>
        <w:t>元，一直适用</w:t>
      </w:r>
      <w:r w:rsidRPr="00C008AC">
        <w:rPr>
          <w:rFonts w:ascii="宋体" w:hAnsi="宋体" w:cs="宋体"/>
          <w:color w:val="333333"/>
          <w:kern w:val="0"/>
          <w:sz w:val="24"/>
        </w:rPr>
        <w:t>3%</w:t>
      </w:r>
      <w:r w:rsidRPr="00C008AC">
        <w:rPr>
          <w:rFonts w:ascii="宋体" w:hAnsi="宋体" w:cs="宋体" w:hint="eastAsia"/>
          <w:color w:val="333333"/>
          <w:kern w:val="0"/>
          <w:sz w:val="24"/>
        </w:rPr>
        <w:t>的税率，因此各月应预扣预缴的税款相同。</w:t>
      </w:r>
    </w:p>
    <w:p w:rsidR="005207A4" w:rsidRPr="00C008AC" w:rsidRDefault="005207A4" w:rsidP="005207A4">
      <w:pPr>
        <w:spacing w:line="360" w:lineRule="auto"/>
        <w:ind w:firstLine="420"/>
        <w:rPr>
          <w:rFonts w:ascii="宋体" w:hAnsi="宋体" w:cs="宋体"/>
          <w:color w:val="333333"/>
          <w:kern w:val="0"/>
          <w:sz w:val="24"/>
        </w:rPr>
      </w:pP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例</w:t>
      </w:r>
      <w:r w:rsidRPr="00C008AC">
        <w:rPr>
          <w:rFonts w:ascii="宋体" w:hAnsi="宋体" w:cs="宋体"/>
          <w:color w:val="333333"/>
          <w:kern w:val="0"/>
          <w:sz w:val="24"/>
        </w:rPr>
        <w:t>2</w:t>
      </w:r>
      <w:r w:rsidRPr="00C008AC">
        <w:rPr>
          <w:rFonts w:ascii="宋体" w:hAnsi="宋体" w:cs="宋体" w:hint="eastAsia"/>
          <w:color w:val="333333"/>
          <w:kern w:val="0"/>
          <w:sz w:val="24"/>
        </w:rPr>
        <w:t>：某职员</w:t>
      </w:r>
      <w:r w:rsidRPr="00C008AC">
        <w:rPr>
          <w:rFonts w:ascii="宋体" w:hAnsi="宋体" w:cs="宋体"/>
          <w:color w:val="333333"/>
          <w:kern w:val="0"/>
          <w:sz w:val="24"/>
        </w:rPr>
        <w:t>2015</w:t>
      </w:r>
      <w:r w:rsidRPr="00C008AC">
        <w:rPr>
          <w:rFonts w:ascii="宋体" w:hAnsi="宋体" w:cs="宋体" w:hint="eastAsia"/>
          <w:color w:val="333333"/>
          <w:kern w:val="0"/>
          <w:sz w:val="24"/>
        </w:rPr>
        <w:t>年入职，</w:t>
      </w:r>
      <w:r w:rsidRPr="00C008AC">
        <w:rPr>
          <w:rFonts w:ascii="宋体" w:hAnsi="宋体" w:cs="宋体"/>
          <w:color w:val="333333"/>
          <w:kern w:val="0"/>
          <w:sz w:val="24"/>
        </w:rPr>
        <w:t>2019</w:t>
      </w:r>
      <w:r w:rsidRPr="00C008AC">
        <w:rPr>
          <w:rFonts w:ascii="宋体" w:hAnsi="宋体" w:cs="宋体" w:hint="eastAsia"/>
          <w:color w:val="333333"/>
          <w:kern w:val="0"/>
          <w:sz w:val="24"/>
        </w:rPr>
        <w:t>年每月应发工资均为</w:t>
      </w:r>
      <w:r w:rsidRPr="00C008AC">
        <w:rPr>
          <w:rFonts w:ascii="宋体" w:hAnsi="宋体" w:cs="宋体"/>
          <w:color w:val="333333"/>
          <w:kern w:val="0"/>
          <w:sz w:val="24"/>
        </w:rPr>
        <w:t>30000</w:t>
      </w:r>
      <w:r w:rsidRPr="00C008AC">
        <w:rPr>
          <w:rFonts w:ascii="宋体" w:hAnsi="宋体" w:cs="宋体" w:hint="eastAsia"/>
          <w:color w:val="333333"/>
          <w:kern w:val="0"/>
          <w:sz w:val="24"/>
        </w:rPr>
        <w:t>元，每月减除费用</w:t>
      </w:r>
      <w:r w:rsidRPr="00C008AC">
        <w:rPr>
          <w:rFonts w:ascii="宋体" w:hAnsi="宋体" w:cs="宋体"/>
          <w:color w:val="333333"/>
          <w:kern w:val="0"/>
          <w:sz w:val="24"/>
        </w:rPr>
        <w:t>5000</w:t>
      </w:r>
      <w:r w:rsidRPr="00C008AC">
        <w:rPr>
          <w:rFonts w:ascii="宋体" w:hAnsi="宋体" w:cs="宋体" w:hint="eastAsia"/>
          <w:color w:val="333333"/>
          <w:kern w:val="0"/>
          <w:sz w:val="24"/>
        </w:rPr>
        <w:t>元，“三险一金”等专项扣除为</w:t>
      </w:r>
      <w:r w:rsidRPr="00C008AC">
        <w:rPr>
          <w:rFonts w:ascii="宋体" w:hAnsi="宋体" w:cs="宋体"/>
          <w:color w:val="333333"/>
          <w:kern w:val="0"/>
          <w:sz w:val="24"/>
        </w:rPr>
        <w:t>4500</w:t>
      </w:r>
      <w:r w:rsidRPr="00C008AC">
        <w:rPr>
          <w:rFonts w:ascii="宋体" w:hAnsi="宋体" w:cs="宋体" w:hint="eastAsia"/>
          <w:color w:val="333333"/>
          <w:kern w:val="0"/>
          <w:sz w:val="24"/>
        </w:rPr>
        <w:t>元，享受子女教育、赡养老人两项专项附加扣除共计</w:t>
      </w:r>
      <w:r w:rsidRPr="00C008AC">
        <w:rPr>
          <w:rFonts w:ascii="宋体" w:hAnsi="宋体" w:cs="宋体"/>
          <w:color w:val="333333"/>
          <w:kern w:val="0"/>
          <w:sz w:val="24"/>
        </w:rPr>
        <w:t>2000</w:t>
      </w:r>
      <w:r w:rsidRPr="00C008AC">
        <w:rPr>
          <w:rFonts w:ascii="宋体" w:hAnsi="宋体" w:cs="宋体" w:hint="eastAsia"/>
          <w:color w:val="333333"/>
          <w:kern w:val="0"/>
          <w:sz w:val="24"/>
        </w:rPr>
        <w:t>元，没有减免收入及减免税额等情况，以前三个月为例，应当按照以下方法计算各月应预扣预缴税额：</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1</w:t>
      </w:r>
      <w:r w:rsidRPr="00C008AC">
        <w:rPr>
          <w:rFonts w:ascii="宋体" w:hAnsi="宋体" w:cs="宋体" w:hint="eastAsia"/>
          <w:color w:val="333333"/>
          <w:kern w:val="0"/>
          <w:sz w:val="24"/>
        </w:rPr>
        <w:t>月份：</w:t>
      </w:r>
      <w:r w:rsidRPr="00C008AC">
        <w:rPr>
          <w:rFonts w:ascii="宋体" w:hAnsi="宋体" w:cs="宋体"/>
          <w:color w:val="333333"/>
          <w:kern w:val="0"/>
          <w:sz w:val="24"/>
        </w:rPr>
        <w:t>(30000–5000-4500-2000</w:t>
      </w:r>
      <w:r w:rsidRPr="00C008AC">
        <w:rPr>
          <w:rFonts w:ascii="宋体" w:hAnsi="宋体" w:cs="宋体" w:hint="eastAsia"/>
          <w:color w:val="333333"/>
          <w:kern w:val="0"/>
          <w:sz w:val="24"/>
        </w:rPr>
        <w:t xml:space="preserve">）×3% = </w:t>
      </w:r>
      <w:r w:rsidRPr="00C008AC">
        <w:rPr>
          <w:rFonts w:ascii="宋体" w:hAnsi="宋体" w:cs="宋体"/>
          <w:color w:val="333333"/>
          <w:kern w:val="0"/>
          <w:sz w:val="24"/>
        </w:rPr>
        <w:t>555</w:t>
      </w:r>
      <w:r w:rsidRPr="00C008AC">
        <w:rPr>
          <w:rFonts w:ascii="宋体" w:hAnsi="宋体" w:cs="宋体" w:hint="eastAsia"/>
          <w:color w:val="333333"/>
          <w:kern w:val="0"/>
          <w:sz w:val="24"/>
        </w:rPr>
        <w:t>元；</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2</w:t>
      </w:r>
      <w:r w:rsidRPr="00C008AC">
        <w:rPr>
          <w:rFonts w:ascii="宋体" w:hAnsi="宋体" w:cs="宋体" w:hint="eastAsia"/>
          <w:color w:val="333333"/>
          <w:kern w:val="0"/>
          <w:sz w:val="24"/>
        </w:rPr>
        <w:t>月份：</w:t>
      </w:r>
      <w:r w:rsidRPr="00C008AC">
        <w:rPr>
          <w:rFonts w:ascii="宋体" w:hAnsi="宋体" w:cs="宋体"/>
          <w:color w:val="333333"/>
          <w:kern w:val="0"/>
          <w:sz w:val="24"/>
        </w:rPr>
        <w:t>(30000×2-5000×2-4500×2-2000×2</w:t>
      </w:r>
      <w:r w:rsidRPr="00C008AC">
        <w:rPr>
          <w:rFonts w:ascii="宋体" w:hAnsi="宋体" w:cs="宋体" w:hint="eastAsia"/>
          <w:color w:val="333333"/>
          <w:kern w:val="0"/>
          <w:sz w:val="24"/>
        </w:rPr>
        <w:t>）×10% -2520 -555 =</w:t>
      </w:r>
      <w:r w:rsidRPr="00C008AC">
        <w:rPr>
          <w:rFonts w:ascii="宋体" w:hAnsi="宋体" w:cs="宋体"/>
          <w:color w:val="333333"/>
          <w:kern w:val="0"/>
          <w:sz w:val="24"/>
        </w:rPr>
        <w:t>625</w:t>
      </w:r>
      <w:r w:rsidRPr="00C008AC">
        <w:rPr>
          <w:rFonts w:ascii="宋体" w:hAnsi="宋体" w:cs="宋体" w:hint="eastAsia"/>
          <w:color w:val="333333"/>
          <w:kern w:val="0"/>
          <w:sz w:val="24"/>
        </w:rPr>
        <w:t>元；</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color w:val="333333"/>
          <w:kern w:val="0"/>
          <w:sz w:val="24"/>
        </w:rPr>
        <w:t>3</w:t>
      </w:r>
      <w:r w:rsidRPr="00C008AC">
        <w:rPr>
          <w:rFonts w:ascii="宋体" w:hAnsi="宋体" w:cs="宋体" w:hint="eastAsia"/>
          <w:color w:val="333333"/>
          <w:kern w:val="0"/>
          <w:sz w:val="24"/>
        </w:rPr>
        <w:t>月份：</w:t>
      </w:r>
      <w:r w:rsidRPr="00C008AC">
        <w:rPr>
          <w:rFonts w:ascii="宋体" w:hAnsi="宋体" w:cs="宋体"/>
          <w:color w:val="333333"/>
          <w:kern w:val="0"/>
          <w:sz w:val="24"/>
        </w:rPr>
        <w:t>(30000×3-5000×3-4500×3-2000×3</w:t>
      </w:r>
      <w:r w:rsidRPr="00C008AC">
        <w:rPr>
          <w:rFonts w:ascii="宋体" w:hAnsi="宋体" w:cs="宋体" w:hint="eastAsia"/>
          <w:color w:val="333333"/>
          <w:kern w:val="0"/>
          <w:sz w:val="24"/>
        </w:rPr>
        <w:t>）×10% -2520 -555-625 =</w:t>
      </w:r>
      <w:r w:rsidRPr="00C008AC">
        <w:rPr>
          <w:rFonts w:ascii="宋体" w:hAnsi="宋体" w:cs="宋体"/>
          <w:color w:val="333333"/>
          <w:kern w:val="0"/>
          <w:sz w:val="24"/>
        </w:rPr>
        <w:t>1850</w:t>
      </w:r>
      <w:r w:rsidRPr="00C008AC">
        <w:rPr>
          <w:rFonts w:ascii="宋体" w:hAnsi="宋体" w:cs="宋体" w:hint="eastAsia"/>
          <w:color w:val="333333"/>
          <w:kern w:val="0"/>
          <w:sz w:val="24"/>
        </w:rPr>
        <w:t>元；</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上述计算结果表明，由于</w:t>
      </w:r>
      <w:r w:rsidRPr="00C008AC">
        <w:rPr>
          <w:rFonts w:ascii="宋体" w:hAnsi="宋体" w:cs="宋体"/>
          <w:color w:val="333333"/>
          <w:kern w:val="0"/>
          <w:sz w:val="24"/>
        </w:rPr>
        <w:t>2</w:t>
      </w:r>
      <w:r w:rsidRPr="00C008AC">
        <w:rPr>
          <w:rFonts w:ascii="宋体" w:hAnsi="宋体" w:cs="宋体" w:hint="eastAsia"/>
          <w:color w:val="333333"/>
          <w:kern w:val="0"/>
          <w:sz w:val="24"/>
        </w:rPr>
        <w:t>月份累计预扣预缴应纳税所得额为</w:t>
      </w:r>
      <w:r w:rsidRPr="00C008AC">
        <w:rPr>
          <w:rFonts w:ascii="宋体" w:hAnsi="宋体" w:cs="宋体"/>
          <w:color w:val="333333"/>
          <w:kern w:val="0"/>
          <w:sz w:val="24"/>
        </w:rPr>
        <w:t>37000</w:t>
      </w:r>
      <w:r w:rsidRPr="00C008AC">
        <w:rPr>
          <w:rFonts w:ascii="宋体" w:hAnsi="宋体" w:cs="宋体" w:hint="eastAsia"/>
          <w:color w:val="333333"/>
          <w:kern w:val="0"/>
          <w:sz w:val="24"/>
        </w:rPr>
        <w:t>元，已适用</w:t>
      </w:r>
      <w:r w:rsidRPr="00C008AC">
        <w:rPr>
          <w:rFonts w:ascii="宋体" w:hAnsi="宋体" w:cs="宋体"/>
          <w:color w:val="333333"/>
          <w:kern w:val="0"/>
          <w:sz w:val="24"/>
        </w:rPr>
        <w:t>10%</w:t>
      </w:r>
      <w:r w:rsidRPr="00C008AC">
        <w:rPr>
          <w:rFonts w:ascii="宋体" w:hAnsi="宋体" w:cs="宋体" w:hint="eastAsia"/>
          <w:color w:val="333333"/>
          <w:kern w:val="0"/>
          <w:sz w:val="24"/>
        </w:rPr>
        <w:lastRenderedPageBreak/>
        <w:t>的税率，因此</w:t>
      </w:r>
      <w:r w:rsidRPr="00C008AC">
        <w:rPr>
          <w:rFonts w:ascii="宋体" w:hAnsi="宋体" w:cs="宋体"/>
          <w:color w:val="333333"/>
          <w:kern w:val="0"/>
          <w:sz w:val="24"/>
        </w:rPr>
        <w:t>2</w:t>
      </w:r>
      <w:r w:rsidRPr="00C008AC">
        <w:rPr>
          <w:rFonts w:ascii="宋体" w:hAnsi="宋体" w:cs="宋体" w:hint="eastAsia"/>
          <w:color w:val="333333"/>
          <w:kern w:val="0"/>
          <w:sz w:val="24"/>
        </w:rPr>
        <w:t>月份和</w:t>
      </w:r>
      <w:r w:rsidRPr="00C008AC">
        <w:rPr>
          <w:rFonts w:ascii="宋体" w:hAnsi="宋体" w:cs="宋体"/>
          <w:color w:val="333333"/>
          <w:kern w:val="0"/>
          <w:sz w:val="24"/>
        </w:rPr>
        <w:t>3</w:t>
      </w:r>
      <w:r w:rsidRPr="00C008AC">
        <w:rPr>
          <w:rFonts w:ascii="宋体" w:hAnsi="宋体" w:cs="宋体" w:hint="eastAsia"/>
          <w:color w:val="333333"/>
          <w:kern w:val="0"/>
          <w:sz w:val="24"/>
        </w:rPr>
        <w:t>月份应预扣预缴有所增高。</w:t>
      </w:r>
    </w:p>
    <w:p w:rsidR="005207A4" w:rsidRPr="00C008AC" w:rsidRDefault="005207A4" w:rsidP="005207A4">
      <w:pPr>
        <w:spacing w:line="360" w:lineRule="auto"/>
        <w:ind w:firstLine="420"/>
        <w:rPr>
          <w:rFonts w:ascii="宋体" w:hAnsi="宋体" w:cs="宋体"/>
          <w:color w:val="333333"/>
          <w:kern w:val="0"/>
          <w:sz w:val="24"/>
        </w:rPr>
      </w:pPr>
    </w:p>
    <w:p w:rsidR="005207A4" w:rsidRPr="00C008AC" w:rsidRDefault="005207A4" w:rsidP="005207A4">
      <w:pPr>
        <w:spacing w:line="360" w:lineRule="auto"/>
        <w:ind w:firstLine="420"/>
        <w:rPr>
          <w:rFonts w:ascii="宋体" w:hAnsi="宋体" w:cs="宋体"/>
          <w:color w:val="333333"/>
          <w:kern w:val="0"/>
          <w:sz w:val="28"/>
        </w:rPr>
      </w:pPr>
      <w:r w:rsidRPr="00C008AC">
        <w:rPr>
          <w:rFonts w:ascii="宋体" w:hAnsi="宋体" w:cs="宋体" w:hint="eastAsia"/>
          <w:color w:val="333333"/>
          <w:kern w:val="0"/>
          <w:sz w:val="28"/>
        </w:rPr>
        <w:t>具体需求如下：</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1、薪资项目的维护。给予需要纳税的薪资项目纳税标识及正负标识，用于计算应纳税所得额。</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累计预扣预缴应纳税所得额</w:t>
      </w:r>
      <w:r w:rsidRPr="00C008AC">
        <w:rPr>
          <w:rFonts w:ascii="宋体" w:hAnsi="宋体" w:cs="宋体" w:hint="eastAsia"/>
          <w:color w:val="333333"/>
          <w:kern w:val="0"/>
          <w:sz w:val="24"/>
        </w:rPr>
        <w:t>=累计收入-累计免税收入-累计减除费用-累计专项扣除-累计专项附加扣除-累计依法确定的其他扣除</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收入-免税收入</w:t>
      </w:r>
      <w:r w:rsidRPr="00C008AC">
        <w:rPr>
          <w:rFonts w:ascii="宋体" w:hAnsi="宋体" w:cs="宋体" w:hint="eastAsia"/>
          <w:color w:val="333333"/>
          <w:kern w:val="0"/>
          <w:sz w:val="24"/>
        </w:rPr>
        <w:t>=需要纳税的薪资项目金额</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专项扣除</w:t>
      </w:r>
      <w:r w:rsidRPr="00C008AC">
        <w:rPr>
          <w:rFonts w:ascii="宋体" w:hAnsi="宋体" w:cs="宋体" w:hint="eastAsia"/>
          <w:color w:val="333333"/>
          <w:kern w:val="0"/>
          <w:sz w:val="24"/>
        </w:rPr>
        <w:t>=公积金+企业年金+养老保险+失业险+医疗保险</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专项附加扣除</w:t>
      </w:r>
      <w:r w:rsidRPr="00C008AC">
        <w:rPr>
          <w:rFonts w:ascii="宋体" w:hAnsi="宋体" w:cs="宋体" w:hint="eastAsia"/>
          <w:color w:val="333333"/>
          <w:kern w:val="0"/>
          <w:sz w:val="24"/>
        </w:rPr>
        <w:t>=子女教育+继续教育+贷款利息+住房租金+赡养老人+大病医疗</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color w:val="333333"/>
          <w:kern w:val="0"/>
          <w:sz w:val="24"/>
        </w:rPr>
        <w:t>注：其中大病医疗需要纳税人自行申报，不在单位发放工资薪金时，按月享受专项附加扣除政策。</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依法确定的其他扣除</w:t>
      </w:r>
      <w:r w:rsidRPr="00C008AC">
        <w:rPr>
          <w:rFonts w:ascii="宋体" w:hAnsi="宋体" w:cs="宋体" w:hint="eastAsia"/>
          <w:color w:val="333333"/>
          <w:kern w:val="0"/>
          <w:sz w:val="24"/>
        </w:rPr>
        <w:t>包括满足税收优惠制度，准予税前扣除的商业保险等。</w:t>
      </w:r>
    </w:p>
    <w:p w:rsidR="005207A4" w:rsidRPr="00C008AC" w:rsidRDefault="005207A4" w:rsidP="005207A4">
      <w:pPr>
        <w:spacing w:line="360" w:lineRule="auto"/>
        <w:rPr>
          <w:rFonts w:ascii="宋体" w:hAnsi="宋体" w:cs="宋体"/>
          <w:color w:val="333333"/>
          <w:kern w:val="0"/>
          <w:sz w:val="24"/>
        </w:rPr>
      </w:pPr>
      <w:r w:rsidRPr="00C008AC">
        <w:rPr>
          <w:rFonts w:ascii="宋体" w:hAnsi="宋体" w:cs="宋体" w:hint="eastAsia"/>
          <w:b/>
          <w:color w:val="333333"/>
          <w:kern w:val="0"/>
          <w:sz w:val="24"/>
        </w:rPr>
        <w:t xml:space="preserve">   预扣预缴应纳税所得额</w:t>
      </w:r>
      <w:r w:rsidRPr="00C008AC">
        <w:rPr>
          <w:rFonts w:ascii="宋体" w:hAnsi="宋体" w:cs="宋体" w:hint="eastAsia"/>
          <w:color w:val="333333"/>
          <w:kern w:val="0"/>
          <w:sz w:val="24"/>
        </w:rPr>
        <w:t>计算所涉及的薪资项目勾选纳税标识，其中应税收入的薪资项目正负标识为正，专项扣除、专项附加扣除以及依法确定的其他扣除所涉及的薪资项目正负标识为负。</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2、专项附加扣除导入。在子女教育、继续教育、贷款利息、住房租金、赡养老人等薪资项目中导入个人申报的专项附加扣除信息。</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3、税率表维护。可依据个人所得税政策的变更对税率表进行维护。设置税率及速算扣除数。</w:t>
      </w:r>
    </w:p>
    <w:p w:rsidR="005207A4" w:rsidRPr="00C008AC" w:rsidRDefault="005207A4" w:rsidP="005207A4">
      <w:pPr>
        <w:spacing w:line="360" w:lineRule="auto"/>
        <w:ind w:firstLine="420"/>
        <w:rPr>
          <w:rFonts w:ascii="宋体" w:hAnsi="宋体" w:cs="宋体"/>
          <w:color w:val="333333"/>
          <w:kern w:val="0"/>
          <w:sz w:val="24"/>
        </w:rPr>
      </w:pPr>
      <w:r w:rsidRPr="00C008AC">
        <w:rPr>
          <w:rFonts w:ascii="宋体" w:hAnsi="宋体" w:cs="宋体" w:hint="eastAsia"/>
          <w:color w:val="333333"/>
          <w:kern w:val="0"/>
          <w:sz w:val="24"/>
        </w:rPr>
        <w:t>4、计算个人所得税。根据个税政策规定，自动计算各职工个人所得税。</w:t>
      </w:r>
    </w:p>
    <w:p w:rsidR="005207A4" w:rsidRPr="00C008AC" w:rsidRDefault="005207A4" w:rsidP="005207A4">
      <w:pPr>
        <w:pStyle w:val="a9"/>
        <w:spacing w:line="360" w:lineRule="auto"/>
        <w:ind w:left="420" w:firstLineChars="0" w:firstLine="0"/>
        <w:rPr>
          <w:rFonts w:ascii="微软雅黑" w:eastAsia="微软雅黑" w:hAnsi="微软雅黑"/>
          <w:sz w:val="24"/>
          <w:szCs w:val="28"/>
        </w:rPr>
      </w:pPr>
      <w:r w:rsidRPr="00C008AC">
        <w:rPr>
          <w:rFonts w:ascii="宋体" w:hAnsi="宋体" w:cs="宋体" w:hint="eastAsia"/>
          <w:color w:val="333333"/>
          <w:kern w:val="0"/>
          <w:sz w:val="24"/>
        </w:rPr>
        <w:t>薪酬项目与具体计算公式可根据现有薪酬系统进行下一步梳理并根据实际需求对相关计算要素（如税率表等）进行自定义。</w:t>
      </w:r>
    </w:p>
    <w:p w:rsidR="005207A4" w:rsidRPr="00C008AC" w:rsidRDefault="005207A4" w:rsidP="00360E15">
      <w:pPr>
        <w:rPr>
          <w:rFonts w:ascii="微软雅黑" w:eastAsia="微软雅黑" w:hAnsi="微软雅黑"/>
          <w:sz w:val="24"/>
        </w:rPr>
      </w:pPr>
    </w:p>
    <w:p w:rsidR="0051411A" w:rsidRPr="00C008AC" w:rsidRDefault="00360E15" w:rsidP="005D70AC">
      <w:pPr>
        <w:rPr>
          <w:rFonts w:ascii="微软雅黑" w:eastAsia="微软雅黑" w:hAnsi="微软雅黑"/>
          <w:b/>
          <w:sz w:val="28"/>
        </w:rPr>
      </w:pPr>
      <w:r w:rsidRPr="00C008AC">
        <w:rPr>
          <w:rFonts w:ascii="微软雅黑" w:eastAsia="微软雅黑" w:hAnsi="微软雅黑" w:hint="eastAsia"/>
          <w:b/>
          <w:sz w:val="28"/>
        </w:rPr>
        <w:t>（七</w:t>
      </w:r>
      <w:r w:rsidR="002D52C7" w:rsidRPr="00C008AC">
        <w:rPr>
          <w:rFonts w:ascii="微软雅黑" w:eastAsia="微软雅黑" w:hAnsi="微软雅黑" w:hint="eastAsia"/>
          <w:b/>
          <w:sz w:val="28"/>
        </w:rPr>
        <w:t>）</w:t>
      </w:r>
      <w:r w:rsidR="00A505E0" w:rsidRPr="00C008AC">
        <w:rPr>
          <w:rFonts w:ascii="微软雅黑" w:eastAsia="微软雅黑" w:hAnsi="微软雅黑" w:hint="eastAsia"/>
          <w:b/>
          <w:sz w:val="28"/>
        </w:rPr>
        <w:t>关于奖金相关功能需求的说明</w:t>
      </w:r>
      <w:r w:rsidR="00980047" w:rsidRPr="00C008AC">
        <w:rPr>
          <w:rFonts w:ascii="微软雅黑" w:eastAsia="微软雅黑" w:hAnsi="微软雅黑" w:hint="eastAsia"/>
          <w:b/>
          <w:sz w:val="28"/>
        </w:rPr>
        <w:t>（请</w:t>
      </w:r>
      <w:r w:rsidR="00980047" w:rsidRPr="00C008AC">
        <w:rPr>
          <w:rFonts w:ascii="微软雅黑" w:eastAsia="微软雅黑" w:hAnsi="微软雅黑"/>
          <w:b/>
          <w:sz w:val="28"/>
        </w:rPr>
        <w:t>提供</w:t>
      </w:r>
      <w:r w:rsidR="00980047" w:rsidRPr="00C008AC">
        <w:rPr>
          <w:rFonts w:ascii="微软雅黑" w:eastAsia="微软雅黑" w:hAnsi="微软雅黑" w:hint="eastAsia"/>
          <w:b/>
          <w:sz w:val="28"/>
        </w:rPr>
        <w:t>两种</w:t>
      </w:r>
      <w:r w:rsidR="00980047" w:rsidRPr="00C008AC">
        <w:rPr>
          <w:rFonts w:ascii="微软雅黑" w:eastAsia="微软雅黑" w:hAnsi="微软雅黑"/>
          <w:b/>
          <w:sz w:val="28"/>
        </w:rPr>
        <w:t>报价模式</w:t>
      </w:r>
      <w:r w:rsidR="003B6737" w:rsidRPr="00C008AC">
        <w:rPr>
          <w:rFonts w:ascii="微软雅黑" w:eastAsia="微软雅黑" w:hAnsi="微软雅黑" w:hint="eastAsia"/>
          <w:b/>
          <w:sz w:val="28"/>
        </w:rPr>
        <w:t>）</w:t>
      </w:r>
    </w:p>
    <w:p w:rsidR="00A505E0" w:rsidRPr="00C008AC" w:rsidRDefault="00A505E0" w:rsidP="00A505E0">
      <w:pPr>
        <w:rPr>
          <w:rFonts w:ascii="微软雅黑" w:eastAsia="微软雅黑" w:hAnsi="微软雅黑"/>
          <w:sz w:val="24"/>
        </w:rPr>
      </w:pPr>
      <w:r w:rsidRPr="00C008AC">
        <w:rPr>
          <w:rFonts w:ascii="微软雅黑" w:eastAsia="微软雅黑" w:hAnsi="微软雅黑" w:hint="eastAsia"/>
          <w:sz w:val="24"/>
        </w:rPr>
        <w:t>一、如果绩效系统在薪资发放系统上线前已实施，则薪资系统只需涵盖与绩效系统的接口功能即可，即：获取绩效系统内各绩效项目分配后的个人绩效奖金数据。</w:t>
      </w:r>
    </w:p>
    <w:p w:rsidR="00A505E0" w:rsidRPr="00C008AC" w:rsidRDefault="00A505E0" w:rsidP="00A505E0">
      <w:pPr>
        <w:rPr>
          <w:rFonts w:ascii="微软雅黑" w:eastAsia="微软雅黑" w:hAnsi="微软雅黑"/>
          <w:sz w:val="24"/>
        </w:rPr>
      </w:pPr>
      <w:r w:rsidRPr="00C008AC">
        <w:rPr>
          <w:rFonts w:ascii="微软雅黑" w:eastAsia="微软雅黑" w:hAnsi="微软雅黑" w:hint="eastAsia"/>
          <w:sz w:val="24"/>
        </w:rPr>
        <w:t>二、若薪资发放系统上线快于绩效系统，则为了不影响当前科室的奖金发放，薪资系统需涵盖以下功能。</w:t>
      </w:r>
    </w:p>
    <w:p w:rsidR="005D70AC" w:rsidRPr="00C008AC" w:rsidRDefault="002D52C7" w:rsidP="002D52C7">
      <w:pPr>
        <w:rPr>
          <w:rFonts w:ascii="微软雅黑" w:eastAsia="微软雅黑" w:hAnsi="微软雅黑"/>
          <w:b/>
          <w:sz w:val="24"/>
        </w:rPr>
      </w:pPr>
      <w:r w:rsidRPr="00C008AC">
        <w:rPr>
          <w:rFonts w:ascii="微软雅黑" w:eastAsia="微软雅黑" w:hAnsi="微软雅黑" w:hint="eastAsia"/>
          <w:b/>
          <w:sz w:val="24"/>
        </w:rPr>
        <w:lastRenderedPageBreak/>
        <w:t>1、</w:t>
      </w:r>
      <w:r w:rsidR="005D70AC" w:rsidRPr="00C008AC">
        <w:rPr>
          <w:rFonts w:ascii="微软雅黑" w:eastAsia="微软雅黑" w:hAnsi="微软雅黑" w:hint="eastAsia"/>
          <w:b/>
          <w:sz w:val="24"/>
        </w:rPr>
        <w:t>奖金发放名单</w:t>
      </w:r>
    </w:p>
    <w:p w:rsidR="005D70AC" w:rsidRPr="00C008AC" w:rsidRDefault="005D70AC" w:rsidP="002D52C7">
      <w:pPr>
        <w:spacing w:line="360" w:lineRule="auto"/>
        <w:ind w:firstLineChars="200" w:firstLine="480"/>
        <w:rPr>
          <w:rFonts w:ascii="微软雅黑" w:eastAsia="微软雅黑" w:hAnsi="微软雅黑"/>
          <w:sz w:val="24"/>
        </w:rPr>
      </w:pPr>
      <w:r w:rsidRPr="00C008AC">
        <w:rPr>
          <w:rFonts w:ascii="微软雅黑" w:eastAsia="微软雅黑" w:hAnsi="微软雅黑" w:hint="eastAsia"/>
          <w:sz w:val="24"/>
        </w:rPr>
        <w:t>每月根据工资发放名单，生成奖金发放名单。如2019年3月奖金发放名单，编内人员取</w:t>
      </w:r>
      <w:r w:rsidRPr="00C008AC">
        <w:rPr>
          <w:rFonts w:ascii="微软雅黑" w:eastAsia="微软雅黑" w:hAnsi="微软雅黑"/>
          <w:sz w:val="24"/>
        </w:rPr>
        <w:t>2019</w:t>
      </w:r>
      <w:r w:rsidRPr="00C008AC">
        <w:rPr>
          <w:rFonts w:ascii="微软雅黑" w:eastAsia="微软雅黑" w:hAnsi="微软雅黑" w:hint="eastAsia"/>
          <w:sz w:val="24"/>
        </w:rPr>
        <w:t>年</w:t>
      </w:r>
      <w:r w:rsidRPr="00C008AC">
        <w:rPr>
          <w:rFonts w:ascii="微软雅黑" w:eastAsia="微软雅黑" w:hAnsi="微软雅黑"/>
          <w:sz w:val="24"/>
        </w:rPr>
        <w:t>3</w:t>
      </w:r>
      <w:r w:rsidRPr="00C008AC">
        <w:rPr>
          <w:rFonts w:ascii="微软雅黑" w:eastAsia="微软雅黑" w:hAnsi="微软雅黑" w:hint="eastAsia"/>
          <w:sz w:val="24"/>
        </w:rPr>
        <w:t>月</w:t>
      </w:r>
      <w:r w:rsidRPr="00C008AC">
        <w:rPr>
          <w:rFonts w:ascii="微软雅黑" w:eastAsia="微软雅黑" w:hAnsi="微软雅黑"/>
          <w:sz w:val="24"/>
        </w:rPr>
        <w:t>15</w:t>
      </w:r>
      <w:r w:rsidRPr="00C008AC">
        <w:rPr>
          <w:rFonts w:ascii="微软雅黑" w:eastAsia="微软雅黑" w:hAnsi="微软雅黑" w:hint="eastAsia"/>
          <w:sz w:val="24"/>
        </w:rPr>
        <w:t>日工资发放名单；院内合同人员取</w:t>
      </w:r>
      <w:r w:rsidRPr="00C008AC">
        <w:rPr>
          <w:rFonts w:ascii="微软雅黑" w:eastAsia="微软雅黑" w:hAnsi="微软雅黑"/>
          <w:sz w:val="24"/>
        </w:rPr>
        <w:t>2019</w:t>
      </w:r>
      <w:r w:rsidRPr="00C008AC">
        <w:rPr>
          <w:rFonts w:ascii="微软雅黑" w:eastAsia="微软雅黑" w:hAnsi="微软雅黑" w:hint="eastAsia"/>
          <w:sz w:val="24"/>
        </w:rPr>
        <w:t>年</w:t>
      </w:r>
      <w:r w:rsidRPr="00C008AC">
        <w:rPr>
          <w:rFonts w:ascii="微软雅黑" w:eastAsia="微软雅黑" w:hAnsi="微软雅黑"/>
          <w:sz w:val="24"/>
        </w:rPr>
        <w:t>4</w:t>
      </w:r>
      <w:r w:rsidRPr="00C008AC">
        <w:rPr>
          <w:rFonts w:ascii="微软雅黑" w:eastAsia="微软雅黑" w:hAnsi="微软雅黑" w:hint="eastAsia"/>
          <w:sz w:val="24"/>
        </w:rPr>
        <w:t>月</w:t>
      </w:r>
      <w:r w:rsidRPr="00C008AC">
        <w:rPr>
          <w:rFonts w:ascii="微软雅黑" w:eastAsia="微软雅黑" w:hAnsi="微软雅黑"/>
          <w:sz w:val="24"/>
        </w:rPr>
        <w:t>15</w:t>
      </w:r>
      <w:r w:rsidRPr="00C008AC">
        <w:rPr>
          <w:rFonts w:ascii="微软雅黑" w:eastAsia="微软雅黑" w:hAnsi="微软雅黑" w:hint="eastAsia"/>
          <w:sz w:val="24"/>
        </w:rPr>
        <w:t>日工资发放名单。可手工增减具体人员。</w:t>
      </w:r>
    </w:p>
    <w:p w:rsidR="005D70AC" w:rsidRPr="00C008AC" w:rsidRDefault="005D70AC" w:rsidP="002D52C7">
      <w:pPr>
        <w:spacing w:line="360" w:lineRule="auto"/>
        <w:ind w:firstLineChars="200" w:firstLine="480"/>
        <w:rPr>
          <w:rFonts w:ascii="微软雅黑" w:eastAsia="微软雅黑" w:hAnsi="微软雅黑"/>
          <w:sz w:val="24"/>
        </w:rPr>
      </w:pPr>
      <w:r w:rsidRPr="00C008AC">
        <w:rPr>
          <w:rFonts w:ascii="微软雅黑" w:eastAsia="微软雅黑" w:hAnsi="微软雅黑" w:hint="eastAsia"/>
          <w:sz w:val="24"/>
        </w:rPr>
        <w:t>为适应未来医院的管理需要，建议可灵活维护不同类型的人员是否可进入奖金发放人员名单。（目前为编内人员、院内合同纳入，岗位工资制人员不纳入。）</w:t>
      </w:r>
    </w:p>
    <w:p w:rsidR="005D70AC" w:rsidRPr="00C008AC" w:rsidRDefault="005D70AC" w:rsidP="002D52C7">
      <w:pPr>
        <w:rPr>
          <w:rFonts w:ascii="微软雅黑" w:eastAsia="微软雅黑" w:hAnsi="微软雅黑"/>
          <w:b/>
          <w:sz w:val="24"/>
        </w:rPr>
      </w:pPr>
      <w:r w:rsidRPr="00C008AC">
        <w:rPr>
          <w:rFonts w:ascii="微软雅黑" w:eastAsia="微软雅黑" w:hAnsi="微软雅黑" w:hint="eastAsia"/>
          <w:b/>
          <w:sz w:val="24"/>
        </w:rPr>
        <w:t>2</w:t>
      </w:r>
      <w:r w:rsidR="002D52C7" w:rsidRPr="00C008AC">
        <w:rPr>
          <w:rFonts w:ascii="微软雅黑" w:eastAsia="微软雅黑" w:hAnsi="微软雅黑" w:hint="eastAsia"/>
          <w:b/>
          <w:sz w:val="24"/>
        </w:rPr>
        <w:t>、</w:t>
      </w:r>
      <w:r w:rsidRPr="00C008AC">
        <w:rPr>
          <w:rFonts w:ascii="微软雅黑" w:eastAsia="微软雅黑" w:hAnsi="微软雅黑" w:hint="eastAsia"/>
          <w:b/>
          <w:sz w:val="24"/>
        </w:rPr>
        <w:t>人员岗位系数管理及月管理绩效标准的管理</w:t>
      </w:r>
      <w:bookmarkStart w:id="7" w:name="_Toc6322289"/>
      <w:bookmarkStart w:id="8" w:name="_Toc6926524"/>
    </w:p>
    <w:bookmarkEnd w:id="7"/>
    <w:bookmarkEnd w:id="8"/>
    <w:p w:rsidR="005D70AC" w:rsidRPr="00C008AC" w:rsidRDefault="005D70AC" w:rsidP="002D52C7">
      <w:pPr>
        <w:spacing w:line="360" w:lineRule="auto"/>
        <w:ind w:firstLineChars="200" w:firstLine="480"/>
        <w:rPr>
          <w:rFonts w:ascii="微软雅黑" w:eastAsia="微软雅黑" w:hAnsi="微软雅黑"/>
          <w:sz w:val="24"/>
        </w:rPr>
      </w:pPr>
      <w:r w:rsidRPr="00C008AC">
        <w:rPr>
          <w:rFonts w:ascii="微软雅黑" w:eastAsia="微软雅黑" w:hAnsi="微软雅黑" w:hint="eastAsia"/>
          <w:sz w:val="24"/>
        </w:rPr>
        <w:t>因发生员工相关信息的变更（如职务待遇变动、职称变动等），从而对员工岗位系数、月管理绩效标准产生变动，并计算员工当月奖金系数、月管理绩效标准。可根据实际需求进行字段或子集的扩展。</w:t>
      </w:r>
    </w:p>
    <w:p w:rsidR="005D70AC" w:rsidRPr="00C008AC" w:rsidRDefault="005D70AC" w:rsidP="002D52C7">
      <w:pPr>
        <w:spacing w:line="360" w:lineRule="auto"/>
        <w:ind w:firstLineChars="200" w:firstLine="480"/>
        <w:rPr>
          <w:rFonts w:ascii="微软雅黑" w:eastAsia="微软雅黑" w:hAnsi="微软雅黑"/>
          <w:sz w:val="24"/>
          <w:szCs w:val="28"/>
        </w:rPr>
      </w:pPr>
      <w:r w:rsidRPr="00C008AC">
        <w:rPr>
          <w:rFonts w:ascii="微软雅黑" w:eastAsia="微软雅黑" w:hAnsi="微软雅黑" w:hint="eastAsia"/>
          <w:sz w:val="24"/>
          <w:szCs w:val="28"/>
        </w:rPr>
        <w:t>包含以下操作功能：</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岗位系数标准设置：根据院方自定义相应标准。</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月管理绩效标准设置：根据院方自定义相应标准。</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公式设置：根据院方需求增加、编辑、删除公式。</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对新来人员设置不同计算期间的系数计算比例（目前最多分三年，可灵活维护），到期自动提醒，单独或批量确认调整奖金系数。（上述四项可以区分不同部门角色设置权限，分开维护、审核、修改、查看等权限，根据内控原则，流程上建议人事处维护、审核、修改，计财处查看并读取数据信息）</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生成每月奖金系数表格、变动表格。</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生成每月月管理绩效表格、变动表格。</w:t>
      </w:r>
    </w:p>
    <w:p w:rsidR="005D70AC" w:rsidRPr="00C008AC" w:rsidRDefault="005D70AC" w:rsidP="005D70AC">
      <w:pPr>
        <w:pStyle w:val="a9"/>
        <w:numPr>
          <w:ilvl w:val="0"/>
          <w:numId w:val="11"/>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任何变动或调整都要保留历史记录并可查询。</w:t>
      </w:r>
      <w:bookmarkStart w:id="9" w:name="_Toc6322290"/>
      <w:bookmarkStart w:id="10" w:name="_Toc6926525"/>
    </w:p>
    <w:bookmarkEnd w:id="9"/>
    <w:bookmarkEnd w:id="10"/>
    <w:p w:rsidR="005D70AC" w:rsidRPr="00C008AC" w:rsidRDefault="005D70AC" w:rsidP="002D52C7">
      <w:pPr>
        <w:ind w:firstLineChars="50" w:firstLine="120"/>
        <w:rPr>
          <w:rFonts w:ascii="微软雅黑" w:eastAsia="微软雅黑" w:hAnsi="微软雅黑"/>
          <w:sz w:val="24"/>
          <w:szCs w:val="28"/>
        </w:rPr>
      </w:pPr>
      <w:r w:rsidRPr="00C008AC">
        <w:rPr>
          <w:rFonts w:ascii="微软雅黑" w:eastAsia="微软雅黑" w:hAnsi="微软雅黑" w:hint="eastAsia"/>
          <w:sz w:val="24"/>
          <w:szCs w:val="28"/>
        </w:rPr>
        <w:t>奖金系数及月管理绩效字段：</w:t>
      </w:r>
    </w:p>
    <w:tbl>
      <w:tblPr>
        <w:tblW w:w="5000" w:type="pct"/>
        <w:tblLook w:val="04A0" w:firstRow="1" w:lastRow="0" w:firstColumn="1" w:lastColumn="0" w:noHBand="0" w:noVBand="1"/>
      </w:tblPr>
      <w:tblGrid>
        <w:gridCol w:w="2770"/>
        <w:gridCol w:w="933"/>
        <w:gridCol w:w="1167"/>
        <w:gridCol w:w="1144"/>
        <w:gridCol w:w="2574"/>
        <w:gridCol w:w="698"/>
      </w:tblGrid>
      <w:tr w:rsidR="005D70AC" w:rsidRPr="00C008AC" w:rsidTr="004077E2">
        <w:trPr>
          <w:trHeight w:val="276"/>
        </w:trPr>
        <w:tc>
          <w:tcPr>
            <w:tcW w:w="1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字段名称</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格式</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是否必填</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说明</w:t>
            </w:r>
          </w:p>
        </w:tc>
        <w:tc>
          <w:tcPr>
            <w:tcW w:w="1386" w:type="pct"/>
            <w:tcBorders>
              <w:top w:val="single" w:sz="4" w:space="0" w:color="auto"/>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数据值来源</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备注</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员工编号</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员工工号</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lastRenderedPageBreak/>
              <w:t>姓名</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当前部门</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职称</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职务</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职务待遇</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学历</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文本框</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必填</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kern w:val="0"/>
                <w:sz w:val="22"/>
              </w:rPr>
            </w:pPr>
            <w:r w:rsidRPr="00C008AC">
              <w:rPr>
                <w:rFonts w:asciiTheme="minorEastAsia" w:hAnsiTheme="minorEastAsia" w:hint="eastAsia"/>
                <w:kern w:val="0"/>
                <w:sz w:val="22"/>
              </w:rPr>
              <w:t xml:space="preserve">  只读</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自动获取人员信息</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管理标志</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字符型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系数计算标志</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字符型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系数增加比例</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系数增加比例开始时间</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日期型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系数计算比例1</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系数计算比例开始时间1</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日期型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系数计算比例2</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系数计算比例开始时间2</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日期型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系数计算比例3</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系数计算比例开始时间3</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日期型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系数计算比例</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可修改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通过公式设置计算或</w:t>
            </w:r>
          </w:p>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手工输入、导入</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岗位系数</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计算项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通过公式设置计算</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奖金系数</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计算项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通过公式设置计算</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月管理绩效标准</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计算项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通过薪酬标准计算获取</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r w:rsidR="005D70AC" w:rsidRPr="00C008AC" w:rsidTr="004077E2">
        <w:trPr>
          <w:trHeight w:val="276"/>
        </w:trPr>
        <w:tc>
          <w:tcPr>
            <w:tcW w:w="1491" w:type="pct"/>
            <w:tcBorders>
              <w:top w:val="nil"/>
              <w:left w:val="single" w:sz="4" w:space="0" w:color="auto"/>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月管理绩效</w:t>
            </w:r>
          </w:p>
        </w:tc>
        <w:tc>
          <w:tcPr>
            <w:tcW w:w="502"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数值型</w:t>
            </w:r>
          </w:p>
        </w:tc>
        <w:tc>
          <w:tcPr>
            <w:tcW w:w="628"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计算项</w:t>
            </w:r>
          </w:p>
        </w:tc>
        <w:tc>
          <w:tcPr>
            <w:tcW w:w="61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c>
          <w:tcPr>
            <w:tcW w:w="138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通过公式设置计算</w:t>
            </w:r>
          </w:p>
        </w:tc>
        <w:tc>
          <w:tcPr>
            <w:tcW w:w="376" w:type="pct"/>
            <w:tcBorders>
              <w:top w:val="nil"/>
              <w:left w:val="nil"/>
              <w:bottom w:val="single" w:sz="4" w:space="0" w:color="auto"/>
              <w:right w:val="single" w:sz="4" w:space="0" w:color="auto"/>
            </w:tcBorders>
            <w:shd w:val="clear" w:color="auto" w:fill="auto"/>
            <w:noWrap/>
            <w:vAlign w:val="center"/>
            <w:hideMark/>
          </w:tcPr>
          <w:p w:rsidR="005D70AC" w:rsidRPr="00C008AC" w:rsidRDefault="005D70AC" w:rsidP="004077E2">
            <w:pPr>
              <w:widowControl/>
              <w:jc w:val="left"/>
              <w:rPr>
                <w:rFonts w:asciiTheme="minorEastAsia" w:hAnsiTheme="minorEastAsia" w:cs="宋体"/>
                <w:kern w:val="0"/>
                <w:sz w:val="22"/>
              </w:rPr>
            </w:pPr>
            <w:r w:rsidRPr="00C008AC">
              <w:rPr>
                <w:rFonts w:asciiTheme="minorEastAsia" w:hAnsiTheme="minorEastAsia" w:cs="宋体" w:hint="eastAsia"/>
                <w:kern w:val="0"/>
                <w:sz w:val="22"/>
              </w:rPr>
              <w:t xml:space="preserve">　</w:t>
            </w:r>
          </w:p>
        </w:tc>
      </w:tr>
    </w:tbl>
    <w:p w:rsidR="00A505E0" w:rsidRPr="00C008AC" w:rsidRDefault="00A505E0" w:rsidP="00A505E0">
      <w:pPr>
        <w:rPr>
          <w:rFonts w:ascii="微软雅黑" w:eastAsia="微软雅黑" w:hAnsi="微软雅黑"/>
          <w:b/>
          <w:sz w:val="24"/>
        </w:rPr>
      </w:pPr>
      <w:bookmarkStart w:id="11" w:name="_Toc6926529"/>
      <w:bookmarkStart w:id="12" w:name="OLE_LINK4"/>
      <w:bookmarkStart w:id="13" w:name="_Toc6926533"/>
      <w:r w:rsidRPr="00C008AC">
        <w:rPr>
          <w:rFonts w:ascii="微软雅黑" w:eastAsia="微软雅黑" w:hAnsi="微软雅黑" w:hint="eastAsia"/>
          <w:b/>
          <w:sz w:val="24"/>
        </w:rPr>
        <w:t>3、考勤数据接口需求</w:t>
      </w:r>
      <w:bookmarkStart w:id="14" w:name="_Toc6926530"/>
      <w:bookmarkEnd w:id="11"/>
    </w:p>
    <w:bookmarkEnd w:id="14"/>
    <w:p w:rsidR="00A505E0" w:rsidRPr="00C008AC" w:rsidRDefault="00A505E0" w:rsidP="00A505E0">
      <w:pPr>
        <w:pStyle w:val="a9"/>
        <w:numPr>
          <w:ilvl w:val="0"/>
          <w:numId w:val="7"/>
        </w:numPr>
        <w:spacing w:line="360" w:lineRule="auto"/>
        <w:ind w:firstLineChars="0"/>
        <w:rPr>
          <w:rFonts w:ascii="微软雅黑" w:eastAsia="微软雅黑" w:hAnsi="微软雅黑"/>
          <w:sz w:val="24"/>
        </w:rPr>
      </w:pPr>
      <w:r w:rsidRPr="00C008AC">
        <w:rPr>
          <w:rFonts w:ascii="微软雅黑" w:eastAsia="微软雅黑" w:hAnsi="微软雅黑" w:hint="eastAsia"/>
          <w:sz w:val="24"/>
        </w:rPr>
        <w:t>考勤申报科室必须是末级科室</w:t>
      </w:r>
    </w:p>
    <w:p w:rsidR="00A505E0" w:rsidRPr="00C008AC" w:rsidRDefault="00A505E0" w:rsidP="00A505E0">
      <w:pPr>
        <w:pStyle w:val="a9"/>
        <w:numPr>
          <w:ilvl w:val="0"/>
          <w:numId w:val="7"/>
        </w:numPr>
        <w:spacing w:line="360" w:lineRule="auto"/>
        <w:ind w:firstLineChars="0"/>
        <w:rPr>
          <w:rFonts w:ascii="微软雅黑" w:eastAsia="微软雅黑" w:hAnsi="微软雅黑"/>
          <w:sz w:val="24"/>
        </w:rPr>
      </w:pPr>
      <w:r w:rsidRPr="00C008AC">
        <w:rPr>
          <w:rFonts w:ascii="微软雅黑" w:eastAsia="微软雅黑" w:hAnsi="微软雅黑" w:hint="eastAsia"/>
          <w:sz w:val="24"/>
        </w:rPr>
        <w:t>存在转科情况时，根据转科时间自动判断时间最长的科室为“考勤人数统计科室”。</w:t>
      </w:r>
    </w:p>
    <w:p w:rsidR="00A505E0" w:rsidRPr="00C008AC" w:rsidRDefault="00A505E0" w:rsidP="00A505E0">
      <w:pPr>
        <w:pStyle w:val="a9"/>
        <w:numPr>
          <w:ilvl w:val="0"/>
          <w:numId w:val="7"/>
        </w:numPr>
        <w:spacing w:line="360" w:lineRule="auto"/>
        <w:ind w:firstLineChars="0"/>
        <w:rPr>
          <w:rFonts w:ascii="微软雅黑" w:eastAsia="微软雅黑" w:hAnsi="微软雅黑"/>
          <w:sz w:val="24"/>
        </w:rPr>
      </w:pPr>
      <w:r w:rsidRPr="00C008AC">
        <w:rPr>
          <w:rFonts w:ascii="微软雅黑" w:eastAsia="微软雅黑" w:hAnsi="微软雅黑" w:hint="eastAsia"/>
          <w:sz w:val="24"/>
        </w:rPr>
        <w:t>根据“考勤人数统计科室”与薪资科室的对应关系，自动生成每月各薪资科室的人员名单。其中，根据各种考勤类型的变动信息，按指定对应逻辑对应到相应的薪资科室，并可自动生成相应通知。</w:t>
      </w:r>
    </w:p>
    <w:p w:rsidR="00A505E0" w:rsidRPr="00C008AC" w:rsidRDefault="00A505E0" w:rsidP="00A505E0">
      <w:pPr>
        <w:pStyle w:val="a9"/>
        <w:numPr>
          <w:ilvl w:val="0"/>
          <w:numId w:val="7"/>
        </w:numPr>
        <w:spacing w:line="360" w:lineRule="auto"/>
        <w:ind w:firstLineChars="0"/>
        <w:rPr>
          <w:rFonts w:ascii="微软雅黑" w:eastAsia="微软雅黑" w:hAnsi="微软雅黑"/>
          <w:sz w:val="24"/>
        </w:rPr>
      </w:pPr>
      <w:r w:rsidRPr="00C008AC">
        <w:rPr>
          <w:rFonts w:ascii="微软雅黑" w:eastAsia="微软雅黑" w:hAnsi="微软雅黑" w:hint="eastAsia"/>
          <w:sz w:val="24"/>
        </w:rPr>
        <w:t>考勤类型开始时间、考勤类型结束时间录入有所限制并锁定。(如2019年3月15日奖金核算把2019年2月考勤信息采集后，若人力资源管理系统继续发生2019年2月的信息变动，奖金核算将无法把后续变动采集过来。)</w:t>
      </w:r>
    </w:p>
    <w:tbl>
      <w:tblPr>
        <w:tblW w:w="5000" w:type="pct"/>
        <w:tblLook w:val="04A0" w:firstRow="1" w:lastRow="0" w:firstColumn="1" w:lastColumn="0" w:noHBand="0" w:noVBand="1"/>
      </w:tblPr>
      <w:tblGrid>
        <w:gridCol w:w="1699"/>
        <w:gridCol w:w="1705"/>
        <w:gridCol w:w="1085"/>
        <w:gridCol w:w="1705"/>
        <w:gridCol w:w="1551"/>
        <w:gridCol w:w="1541"/>
      </w:tblGrid>
      <w:tr w:rsidR="00A505E0" w:rsidRPr="00C008AC" w:rsidTr="004077E2">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考勤管理接口字段</w:t>
            </w:r>
          </w:p>
        </w:tc>
      </w:tr>
      <w:tr w:rsidR="00A505E0" w:rsidRPr="00C008AC" w:rsidTr="004077E2">
        <w:trPr>
          <w:trHeight w:val="570"/>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字段</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数据类型</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格式</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下拉框数据</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数据值来源</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备注</w:t>
            </w: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员工编号 </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工号</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人员</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lastRenderedPageBreak/>
              <w:t>期间</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570"/>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考勤申报科室</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570"/>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科室变动时间</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考勤人数统计科室</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p>
        </w:tc>
      </w:tr>
      <w:tr w:rsidR="00A505E0" w:rsidRPr="00C008AC" w:rsidTr="004077E2">
        <w:trPr>
          <w:trHeight w:val="28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考勤情况</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1995"/>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考勤类型</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文本</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外派金湾医院（专职）、外派南海医院（专职）、援藏、援疆、援青、公派下乡、晋升下乡、出境进修（资助8000）、出境进修（资助5000）出境进修（非资助）、借调、长期病假、脱产读研究生、产假人员、不在岗、机动护士、规培学员等</w:t>
            </w:r>
          </w:p>
        </w:tc>
      </w:tr>
      <w:tr w:rsidR="00A505E0" w:rsidRPr="00C008AC" w:rsidTr="004077E2">
        <w:trPr>
          <w:trHeight w:val="570"/>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考勤类型开始时间</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日期</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tr w:rsidR="00A505E0" w:rsidRPr="00C008AC" w:rsidTr="004077E2">
        <w:trPr>
          <w:trHeight w:val="570"/>
        </w:trPr>
        <w:tc>
          <w:tcPr>
            <w:tcW w:w="915" w:type="pct"/>
            <w:tcBorders>
              <w:top w:val="nil"/>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考勤类型结束时间</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只读</w:t>
            </w:r>
          </w:p>
        </w:tc>
        <w:tc>
          <w:tcPr>
            <w:tcW w:w="584"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日期</w:t>
            </w:r>
          </w:p>
        </w:tc>
        <w:tc>
          <w:tcPr>
            <w:tcW w:w="918"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c>
          <w:tcPr>
            <w:tcW w:w="835"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考勤统计表</w:t>
            </w:r>
          </w:p>
        </w:tc>
        <w:tc>
          <w:tcPr>
            <w:tcW w:w="830" w:type="pct"/>
            <w:tcBorders>
              <w:top w:val="nil"/>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 xml:space="preserve">　</w:t>
            </w:r>
          </w:p>
        </w:tc>
      </w:tr>
      <w:bookmarkEnd w:id="12"/>
    </w:tbl>
    <w:p w:rsidR="00A505E0" w:rsidRPr="00C008AC" w:rsidRDefault="00A505E0" w:rsidP="00A505E0">
      <w:pPr>
        <w:pStyle w:val="a9"/>
        <w:spacing w:line="360" w:lineRule="auto"/>
        <w:ind w:left="420" w:firstLineChars="0" w:firstLine="0"/>
        <w:rPr>
          <w:rFonts w:ascii="仿宋" w:eastAsia="仿宋" w:hAnsi="仿宋"/>
          <w:sz w:val="24"/>
        </w:rPr>
      </w:pPr>
    </w:p>
    <w:p w:rsidR="00A505E0" w:rsidRPr="00C008AC" w:rsidRDefault="00A505E0" w:rsidP="00A505E0">
      <w:pPr>
        <w:pStyle w:val="a9"/>
        <w:numPr>
          <w:ilvl w:val="0"/>
          <w:numId w:val="7"/>
        </w:numPr>
        <w:spacing w:line="360" w:lineRule="auto"/>
        <w:ind w:firstLineChars="0"/>
        <w:rPr>
          <w:rFonts w:ascii="仿宋" w:eastAsia="仿宋" w:hAnsi="仿宋"/>
          <w:b/>
          <w:sz w:val="24"/>
        </w:rPr>
      </w:pPr>
      <w:r w:rsidRPr="00C008AC">
        <w:rPr>
          <w:rFonts w:ascii="仿宋" w:eastAsia="仿宋" w:hAnsi="仿宋" w:hint="eastAsia"/>
          <w:b/>
          <w:sz w:val="24"/>
        </w:rPr>
        <w:t>自动生成通知举例</w:t>
      </w:r>
    </w:p>
    <w:tbl>
      <w:tblPr>
        <w:tblW w:w="7920" w:type="dxa"/>
        <w:tblInd w:w="93" w:type="dxa"/>
        <w:tblLook w:val="04A0" w:firstRow="1" w:lastRow="0" w:firstColumn="1" w:lastColumn="0" w:noHBand="0" w:noVBand="1"/>
      </w:tblPr>
      <w:tblGrid>
        <w:gridCol w:w="1655"/>
        <w:gridCol w:w="1655"/>
        <w:gridCol w:w="1655"/>
        <w:gridCol w:w="222"/>
        <w:gridCol w:w="222"/>
        <w:gridCol w:w="222"/>
        <w:gridCol w:w="880"/>
        <w:gridCol w:w="880"/>
        <w:gridCol w:w="880"/>
      </w:tblGrid>
      <w:tr w:rsidR="00A505E0" w:rsidRPr="00C008AC" w:rsidTr="004077E2">
        <w:trPr>
          <w:trHeight w:val="420"/>
        </w:trPr>
        <w:tc>
          <w:tcPr>
            <w:tcW w:w="5280" w:type="dxa"/>
            <w:gridSpan w:val="6"/>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b/>
                <w:bCs/>
                <w:kern w:val="0"/>
                <w:sz w:val="24"/>
              </w:rPr>
            </w:pPr>
            <w:r w:rsidRPr="00C008AC">
              <w:rPr>
                <w:rFonts w:ascii="仿宋" w:eastAsia="仿宋" w:hAnsi="仿宋" w:cs="宋体" w:hint="eastAsia"/>
                <w:b/>
                <w:bCs/>
                <w:kern w:val="0"/>
                <w:sz w:val="24"/>
              </w:rPr>
              <w:t>2019年3月出境进修（资助8000）人员名单</w:t>
            </w:r>
          </w:p>
        </w:tc>
        <w:tc>
          <w:tcPr>
            <w:tcW w:w="880" w:type="dxa"/>
            <w:tcBorders>
              <w:top w:val="nil"/>
              <w:left w:val="nil"/>
              <w:bottom w:val="nil"/>
              <w:right w:val="nil"/>
            </w:tcBorders>
            <w:shd w:val="clear" w:color="auto" w:fill="auto"/>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540"/>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工号</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姓名</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考勤申报科室</w:t>
            </w: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270"/>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270"/>
        </w:trPr>
        <w:tc>
          <w:tcPr>
            <w:tcW w:w="7920" w:type="dxa"/>
            <w:gridSpan w:val="9"/>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筛选条件：考勤类型开始时间：2019年3月，考勤类型：出境进修（资助8000）</w:t>
            </w:r>
          </w:p>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以上人员2019年3月薪资科室对应至“公派进修”中。</w:t>
            </w:r>
          </w:p>
        </w:tc>
      </w:tr>
      <w:tr w:rsidR="00A505E0" w:rsidRPr="00C008AC" w:rsidTr="004077E2">
        <w:trPr>
          <w:trHeight w:val="270"/>
        </w:trPr>
        <w:tc>
          <w:tcPr>
            <w:tcW w:w="165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65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65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270"/>
        </w:trPr>
        <w:tc>
          <w:tcPr>
            <w:tcW w:w="5280" w:type="dxa"/>
            <w:gridSpan w:val="6"/>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b/>
                <w:bCs/>
                <w:kern w:val="0"/>
                <w:sz w:val="24"/>
              </w:rPr>
            </w:pPr>
            <w:r w:rsidRPr="00C008AC">
              <w:rPr>
                <w:rFonts w:ascii="仿宋" w:eastAsia="仿宋" w:hAnsi="仿宋" w:cs="宋体" w:hint="eastAsia"/>
                <w:b/>
                <w:bCs/>
                <w:kern w:val="0"/>
                <w:sz w:val="24"/>
              </w:rPr>
              <w:t>2019年3月出境进修（资助8000）结束人员名单</w:t>
            </w: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540"/>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工号</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姓名</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A505E0" w:rsidRPr="00C008AC" w:rsidRDefault="00A505E0" w:rsidP="004077E2">
            <w:pPr>
              <w:widowControl/>
              <w:jc w:val="center"/>
              <w:rPr>
                <w:rFonts w:ascii="仿宋" w:eastAsia="仿宋" w:hAnsi="仿宋" w:cs="宋体"/>
                <w:kern w:val="0"/>
                <w:sz w:val="24"/>
              </w:rPr>
            </w:pPr>
            <w:r w:rsidRPr="00C008AC">
              <w:rPr>
                <w:rFonts w:ascii="仿宋" w:eastAsia="仿宋" w:hAnsi="仿宋" w:cs="宋体" w:hint="eastAsia"/>
                <w:kern w:val="0"/>
                <w:sz w:val="24"/>
              </w:rPr>
              <w:t>考勤申报科室</w:t>
            </w: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270"/>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 xml:space="preserve">　</w:t>
            </w: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105"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c>
          <w:tcPr>
            <w:tcW w:w="880" w:type="dxa"/>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p>
        </w:tc>
      </w:tr>
      <w:tr w:rsidR="00A505E0" w:rsidRPr="00C008AC" w:rsidTr="004077E2">
        <w:trPr>
          <w:trHeight w:val="270"/>
        </w:trPr>
        <w:tc>
          <w:tcPr>
            <w:tcW w:w="7920" w:type="dxa"/>
            <w:gridSpan w:val="9"/>
            <w:tcBorders>
              <w:top w:val="nil"/>
              <w:left w:val="nil"/>
              <w:bottom w:val="nil"/>
              <w:right w:val="nil"/>
            </w:tcBorders>
            <w:shd w:val="clear" w:color="auto" w:fill="auto"/>
            <w:noWrap/>
            <w:vAlign w:val="center"/>
            <w:hideMark/>
          </w:tcPr>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筛选条件：考勤类型结束时间：2019年3月，考勤类型：出境进修（资助8000）</w:t>
            </w:r>
          </w:p>
          <w:p w:rsidR="00A505E0" w:rsidRPr="00C008AC" w:rsidRDefault="00A505E0" w:rsidP="004077E2">
            <w:pPr>
              <w:widowControl/>
              <w:jc w:val="left"/>
              <w:rPr>
                <w:rFonts w:ascii="仿宋" w:eastAsia="仿宋" w:hAnsi="仿宋" w:cs="宋体"/>
                <w:kern w:val="0"/>
                <w:sz w:val="24"/>
              </w:rPr>
            </w:pPr>
            <w:r w:rsidRPr="00C008AC">
              <w:rPr>
                <w:rFonts w:ascii="仿宋" w:eastAsia="仿宋" w:hAnsi="仿宋" w:cs="宋体" w:hint="eastAsia"/>
                <w:kern w:val="0"/>
                <w:sz w:val="24"/>
              </w:rPr>
              <w:t>以上人员2019年3月薪资科室不再对应至“公派进修”，对应考勤统计科室。</w:t>
            </w:r>
          </w:p>
        </w:tc>
      </w:tr>
    </w:tbl>
    <w:p w:rsidR="00A505E0" w:rsidRPr="00C008AC" w:rsidRDefault="00A505E0" w:rsidP="002D52C7">
      <w:pPr>
        <w:rPr>
          <w:rFonts w:ascii="微软雅黑" w:eastAsia="微软雅黑" w:hAnsi="微软雅黑"/>
          <w:b/>
          <w:sz w:val="24"/>
        </w:rPr>
      </w:pPr>
    </w:p>
    <w:p w:rsidR="005D70AC" w:rsidRPr="00C008AC" w:rsidRDefault="005D70AC" w:rsidP="002D52C7">
      <w:pPr>
        <w:rPr>
          <w:rFonts w:ascii="微软雅黑" w:eastAsia="微软雅黑" w:hAnsi="微软雅黑"/>
          <w:b/>
          <w:sz w:val="24"/>
        </w:rPr>
      </w:pPr>
      <w:r w:rsidRPr="00C008AC">
        <w:rPr>
          <w:rFonts w:ascii="微软雅黑" w:eastAsia="微软雅黑" w:hAnsi="微软雅黑" w:hint="eastAsia"/>
          <w:b/>
          <w:sz w:val="24"/>
        </w:rPr>
        <w:t>4</w:t>
      </w:r>
      <w:r w:rsidR="002D52C7" w:rsidRPr="00C008AC">
        <w:rPr>
          <w:rFonts w:ascii="微软雅黑" w:eastAsia="微软雅黑" w:hAnsi="微软雅黑" w:hint="eastAsia"/>
          <w:b/>
          <w:sz w:val="24"/>
        </w:rPr>
        <w:t>、</w:t>
      </w:r>
      <w:r w:rsidRPr="00C008AC">
        <w:rPr>
          <w:rFonts w:ascii="微软雅黑" w:eastAsia="微软雅黑" w:hAnsi="微软雅黑" w:hint="eastAsia"/>
          <w:b/>
          <w:sz w:val="24"/>
        </w:rPr>
        <w:t>月份奖金发放通知与审核、手术医技加班通知与审核、年度管理绩效奖通知与审核</w:t>
      </w:r>
      <w:bookmarkEnd w:id="13"/>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根据每月奖金发放名单、人员奖金系数情况及考勤情况，生成每月各科室的奖金名单，并可传输至薪资申报系统。</w:t>
      </w:r>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对科室分项目（目前有“月份奖金”、“手术医技加班”、“年度管理绩效奖”）录入或导入可分配金额后，传输至薪资申报系统。</w:t>
      </w:r>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科室申报个人二次分配金额后，数据传输至本系统。</w:t>
      </w:r>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科室申报的情况经审核人员审核后纳入薪酬发放。</w:t>
      </w:r>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科室可自行转出金额至他科分配。</w:t>
      </w:r>
    </w:p>
    <w:p w:rsidR="005D70AC" w:rsidRPr="00C008AC" w:rsidRDefault="005D70AC" w:rsidP="005D70AC">
      <w:pPr>
        <w:pStyle w:val="a9"/>
        <w:numPr>
          <w:ilvl w:val="0"/>
          <w:numId w:val="7"/>
        </w:numPr>
        <w:spacing w:line="360" w:lineRule="auto"/>
        <w:ind w:firstLineChars="0"/>
        <w:rPr>
          <w:rFonts w:ascii="微软雅黑" w:eastAsia="微软雅黑" w:hAnsi="微软雅黑"/>
          <w:sz w:val="24"/>
          <w:szCs w:val="28"/>
        </w:rPr>
      </w:pPr>
      <w:r w:rsidRPr="00C008AC">
        <w:rPr>
          <w:rFonts w:ascii="微软雅黑" w:eastAsia="微软雅黑" w:hAnsi="微软雅黑" w:hint="eastAsia"/>
          <w:sz w:val="24"/>
          <w:szCs w:val="28"/>
        </w:rPr>
        <w:t>保留并锁定历史数据，可供灵活查询。</w:t>
      </w:r>
    </w:p>
    <w:p w:rsidR="00EC54A3" w:rsidRPr="00C008AC" w:rsidRDefault="008D74B4" w:rsidP="00C1307C">
      <w:pPr>
        <w:pStyle w:val="a8"/>
        <w:spacing w:line="360" w:lineRule="auto"/>
        <w:jc w:val="both"/>
        <w:rPr>
          <w:rFonts w:ascii="微软雅黑" w:eastAsia="微软雅黑" w:hAnsi="微软雅黑" w:cs="Times New Roman"/>
          <w:kern w:val="2"/>
        </w:rPr>
      </w:pPr>
      <w:r w:rsidRPr="00C008AC">
        <w:rPr>
          <w:rFonts w:ascii="微软雅黑" w:eastAsia="微软雅黑" w:hAnsi="微软雅黑" w:cs="Times New Roman" w:hint="eastAsia"/>
          <w:kern w:val="2"/>
        </w:rPr>
        <w:t>备注</w:t>
      </w:r>
      <w:r w:rsidRPr="00C008AC">
        <w:rPr>
          <w:rFonts w:ascii="微软雅黑" w:eastAsia="微软雅黑" w:hAnsi="微软雅黑" w:cs="Times New Roman"/>
          <w:kern w:val="2"/>
        </w:rPr>
        <w:t>：</w:t>
      </w:r>
      <w:r w:rsidRPr="00C008AC">
        <w:rPr>
          <w:rFonts w:ascii="微软雅黑" w:eastAsia="微软雅黑" w:hAnsi="微软雅黑" w:cs="Times New Roman" w:hint="eastAsia"/>
          <w:kern w:val="2"/>
        </w:rPr>
        <w:t>以下</w:t>
      </w:r>
      <w:r w:rsidRPr="00C008AC">
        <w:rPr>
          <w:rFonts w:ascii="微软雅黑" w:eastAsia="微软雅黑" w:hAnsi="微软雅黑" w:cs="Times New Roman"/>
          <w:kern w:val="2"/>
        </w:rPr>
        <w:t>内容</w:t>
      </w:r>
      <w:r w:rsidRPr="00C008AC">
        <w:rPr>
          <w:rFonts w:ascii="微软雅黑" w:eastAsia="微软雅黑" w:hAnsi="微软雅黑" w:cs="Times New Roman" w:hint="eastAsia"/>
          <w:kern w:val="2"/>
        </w:rPr>
        <w:t>医院</w:t>
      </w:r>
      <w:r w:rsidRPr="00C008AC">
        <w:rPr>
          <w:rFonts w:ascii="微软雅黑" w:eastAsia="微软雅黑" w:hAnsi="微软雅黑" w:cs="Times New Roman"/>
          <w:kern w:val="2"/>
        </w:rPr>
        <w:t>系统已具备，无需建设和报价。</w:t>
      </w:r>
      <w:r w:rsidR="00EC54A3" w:rsidRPr="00C008AC">
        <w:rPr>
          <w:rFonts w:ascii="微软雅黑" w:eastAsia="微软雅黑" w:hAnsi="微软雅黑" w:cs="Times New Roman" w:hint="eastAsia"/>
          <w:kern w:val="2"/>
        </w:rPr>
        <w:t>:</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薪酬项目定义；</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薪酬人事核定并通过薪酬标准，建立与人事信息联动计算；</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薪酬与考勤联动计算扣款；</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薪酬报表查询与打印</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薪酬调整历史明细查看</w:t>
      </w:r>
    </w:p>
    <w:p w:rsidR="00EC54A3" w:rsidRPr="00C008AC" w:rsidRDefault="00EC54A3" w:rsidP="001929A4">
      <w:pPr>
        <w:numPr>
          <w:ilvl w:val="0"/>
          <w:numId w:val="4"/>
        </w:numPr>
        <w:rPr>
          <w:rFonts w:ascii="微软雅黑" w:eastAsia="微软雅黑" w:hAnsi="微软雅黑"/>
          <w:sz w:val="24"/>
        </w:rPr>
      </w:pPr>
      <w:r w:rsidRPr="00C008AC">
        <w:rPr>
          <w:rFonts w:ascii="微软雅黑" w:eastAsia="微软雅黑" w:hAnsi="微软雅黑" w:hint="eastAsia"/>
          <w:sz w:val="24"/>
        </w:rPr>
        <w:t>薪酬调整到期提醒</w:t>
      </w:r>
    </w:p>
    <w:p w:rsidR="00A26825" w:rsidRDefault="00A26825" w:rsidP="001929A4">
      <w:pPr>
        <w:rPr>
          <w:rFonts w:ascii="微软雅黑" w:eastAsia="微软雅黑" w:hAnsi="微软雅黑"/>
          <w:sz w:val="24"/>
        </w:rPr>
      </w:pPr>
    </w:p>
    <w:sectPr w:rsidR="00A26825" w:rsidSect="00A61D3A">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B0" w:rsidRDefault="00BB41B0" w:rsidP="00270260">
      <w:r>
        <w:separator/>
      </w:r>
    </w:p>
  </w:endnote>
  <w:endnote w:type="continuationSeparator" w:id="0">
    <w:p w:rsidR="00BB41B0" w:rsidRDefault="00BB41B0" w:rsidP="002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B0" w:rsidRDefault="00BB41B0" w:rsidP="00270260">
      <w:r>
        <w:separator/>
      </w:r>
    </w:p>
  </w:footnote>
  <w:footnote w:type="continuationSeparator" w:id="0">
    <w:p w:rsidR="00BB41B0" w:rsidRDefault="00BB41B0" w:rsidP="00270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020"/>
    <w:multiLevelType w:val="hybridMultilevel"/>
    <w:tmpl w:val="89EEDA8A"/>
    <w:lvl w:ilvl="0" w:tplc="58C2A1C8">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1F175CE6"/>
    <w:multiLevelType w:val="hybridMultilevel"/>
    <w:tmpl w:val="46B4C20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577006"/>
    <w:multiLevelType w:val="hybridMultilevel"/>
    <w:tmpl w:val="8182B9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145D2E"/>
    <w:multiLevelType w:val="hybridMultilevel"/>
    <w:tmpl w:val="E7F0A2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9F6CA6"/>
    <w:multiLevelType w:val="hybridMultilevel"/>
    <w:tmpl w:val="B22480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A876A1A"/>
    <w:multiLevelType w:val="multilevel"/>
    <w:tmpl w:val="FC029C06"/>
    <w:lvl w:ilvl="0">
      <w:start w:val="1"/>
      <w:numFmt w:val="decimal"/>
      <w:lvlText w:val="%1"/>
      <w:lvlJc w:val="left"/>
      <w:pPr>
        <w:ind w:left="432" w:hanging="432"/>
      </w:pPr>
      <w:rPr>
        <w:rFonts w:ascii="宋体" w:eastAsia="宋体" w:hAnsi="宋体"/>
      </w:rPr>
    </w:lvl>
    <w:lvl w:ilvl="1">
      <w:start w:val="1"/>
      <w:numFmt w:val="decimal"/>
      <w:lvlText w:val="%1.%2"/>
      <w:lvlJc w:val="left"/>
      <w:pPr>
        <w:ind w:left="576" w:hanging="576"/>
      </w:pPr>
    </w:lvl>
    <w:lvl w:ilvl="2">
      <w:start w:val="1"/>
      <w:numFmt w:val="decimal"/>
      <w:lvlText w:val="%1.%2.%3"/>
      <w:lvlJc w:val="left"/>
      <w:pPr>
        <w:ind w:left="720" w:hanging="720"/>
      </w:pPr>
      <w:rPr>
        <w:rFonts w:ascii="宋体" w:eastAsia="宋体" w:hAnsi="宋体"/>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1008" w:hanging="1008"/>
      </w:pPr>
      <w:rPr>
        <w:rFonts w:ascii="宋体" w:eastAsia="宋体" w:hAnsi="宋体"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decimal"/>
      <w:lvlText w:val="%1.%2.%3.%4.%5.%6"/>
      <w:lvlJc w:val="left"/>
      <w:pPr>
        <w:ind w:left="1152" w:hanging="1152"/>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decimal"/>
      <w:lvlText w:val="%1.%2.%3.%4.%5.%6.%7"/>
      <w:lvlJc w:val="left"/>
      <w:pPr>
        <w:ind w:left="1296" w:hanging="129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C5B1052"/>
    <w:multiLevelType w:val="hybridMultilevel"/>
    <w:tmpl w:val="9D762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265119"/>
    <w:multiLevelType w:val="hybridMultilevel"/>
    <w:tmpl w:val="C3C4AF6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63E2320E"/>
    <w:multiLevelType w:val="hybridMultilevel"/>
    <w:tmpl w:val="CF00CD36"/>
    <w:lvl w:ilvl="0" w:tplc="BFB8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B3F6ECE"/>
    <w:multiLevelType w:val="hybridMultilevel"/>
    <w:tmpl w:val="FB56DD3A"/>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10" w15:restartNumberingAfterBreak="0">
    <w:nsid w:val="7FF54023"/>
    <w:multiLevelType w:val="hybridMultilevel"/>
    <w:tmpl w:val="E604BB94"/>
    <w:lvl w:ilvl="0" w:tplc="467EB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0"/>
  </w:num>
  <w:num w:numId="4">
    <w:abstractNumId w:val="6"/>
  </w:num>
  <w:num w:numId="5">
    <w:abstractNumId w:val="3"/>
  </w:num>
  <w:num w:numId="6">
    <w:abstractNumId w:val="5"/>
  </w:num>
  <w:num w:numId="7">
    <w:abstractNumId w:val="4"/>
  </w:num>
  <w:num w:numId="8">
    <w:abstractNumId w:val="1"/>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C54"/>
    <w:rsid w:val="000079DD"/>
    <w:rsid w:val="00012DCC"/>
    <w:rsid w:val="00016B63"/>
    <w:rsid w:val="00021969"/>
    <w:rsid w:val="00046B39"/>
    <w:rsid w:val="00053309"/>
    <w:rsid w:val="00086AE0"/>
    <w:rsid w:val="00090A18"/>
    <w:rsid w:val="00092B8D"/>
    <w:rsid w:val="000A0D5A"/>
    <w:rsid w:val="000B41B7"/>
    <w:rsid w:val="000C4B6B"/>
    <w:rsid w:val="000C5D74"/>
    <w:rsid w:val="000D5317"/>
    <w:rsid w:val="000E276C"/>
    <w:rsid w:val="000E473B"/>
    <w:rsid w:val="000E6612"/>
    <w:rsid w:val="000F5925"/>
    <w:rsid w:val="00100F2F"/>
    <w:rsid w:val="00106D68"/>
    <w:rsid w:val="001106CE"/>
    <w:rsid w:val="001107F8"/>
    <w:rsid w:val="001116F6"/>
    <w:rsid w:val="00121E40"/>
    <w:rsid w:val="00135BF9"/>
    <w:rsid w:val="001365DD"/>
    <w:rsid w:val="00136606"/>
    <w:rsid w:val="00140E0C"/>
    <w:rsid w:val="0014129E"/>
    <w:rsid w:val="0014437A"/>
    <w:rsid w:val="00162D29"/>
    <w:rsid w:val="00164878"/>
    <w:rsid w:val="00171903"/>
    <w:rsid w:val="0018200C"/>
    <w:rsid w:val="001833B6"/>
    <w:rsid w:val="001929A4"/>
    <w:rsid w:val="001A22A1"/>
    <w:rsid w:val="001A53D3"/>
    <w:rsid w:val="001B114B"/>
    <w:rsid w:val="001B2D0D"/>
    <w:rsid w:val="001B2EE0"/>
    <w:rsid w:val="001B4850"/>
    <w:rsid w:val="001B7966"/>
    <w:rsid w:val="001B7D79"/>
    <w:rsid w:val="001C23B3"/>
    <w:rsid w:val="001E3B38"/>
    <w:rsid w:val="00200054"/>
    <w:rsid w:val="002000DE"/>
    <w:rsid w:val="00201C71"/>
    <w:rsid w:val="0020509F"/>
    <w:rsid w:val="00207A96"/>
    <w:rsid w:val="00212410"/>
    <w:rsid w:val="00214A6F"/>
    <w:rsid w:val="00221F1F"/>
    <w:rsid w:val="00226294"/>
    <w:rsid w:val="002431C1"/>
    <w:rsid w:val="00247084"/>
    <w:rsid w:val="002509F5"/>
    <w:rsid w:val="002535AA"/>
    <w:rsid w:val="00261CBC"/>
    <w:rsid w:val="00265DE7"/>
    <w:rsid w:val="00267798"/>
    <w:rsid w:val="00270260"/>
    <w:rsid w:val="002722CA"/>
    <w:rsid w:val="00275AC6"/>
    <w:rsid w:val="002764CE"/>
    <w:rsid w:val="002814C2"/>
    <w:rsid w:val="002853BF"/>
    <w:rsid w:val="002A01D6"/>
    <w:rsid w:val="002A3EBE"/>
    <w:rsid w:val="002A4778"/>
    <w:rsid w:val="002A734B"/>
    <w:rsid w:val="002A7C33"/>
    <w:rsid w:val="002C53D1"/>
    <w:rsid w:val="002C6B6D"/>
    <w:rsid w:val="002D25EA"/>
    <w:rsid w:val="002D52C7"/>
    <w:rsid w:val="002F31F1"/>
    <w:rsid w:val="002F73B2"/>
    <w:rsid w:val="003024F8"/>
    <w:rsid w:val="00303343"/>
    <w:rsid w:val="003042A2"/>
    <w:rsid w:val="00311322"/>
    <w:rsid w:val="00314A5A"/>
    <w:rsid w:val="00334D21"/>
    <w:rsid w:val="00344DE7"/>
    <w:rsid w:val="00350FCB"/>
    <w:rsid w:val="00352E7C"/>
    <w:rsid w:val="00353276"/>
    <w:rsid w:val="00360E15"/>
    <w:rsid w:val="003658C7"/>
    <w:rsid w:val="00366980"/>
    <w:rsid w:val="00370B47"/>
    <w:rsid w:val="00371F10"/>
    <w:rsid w:val="00376DE4"/>
    <w:rsid w:val="00377EEE"/>
    <w:rsid w:val="00385E95"/>
    <w:rsid w:val="00397B7E"/>
    <w:rsid w:val="003A3E32"/>
    <w:rsid w:val="003A5022"/>
    <w:rsid w:val="003A7269"/>
    <w:rsid w:val="003B4857"/>
    <w:rsid w:val="003B6737"/>
    <w:rsid w:val="003C0FB7"/>
    <w:rsid w:val="003C6D81"/>
    <w:rsid w:val="003D0F80"/>
    <w:rsid w:val="003E1130"/>
    <w:rsid w:val="003E1530"/>
    <w:rsid w:val="003E1B83"/>
    <w:rsid w:val="003E7A6D"/>
    <w:rsid w:val="003F3641"/>
    <w:rsid w:val="003F629F"/>
    <w:rsid w:val="00403938"/>
    <w:rsid w:val="00406DA9"/>
    <w:rsid w:val="004077E2"/>
    <w:rsid w:val="00413FF5"/>
    <w:rsid w:val="00422E67"/>
    <w:rsid w:val="00423450"/>
    <w:rsid w:val="00425152"/>
    <w:rsid w:val="0042702D"/>
    <w:rsid w:val="004409CF"/>
    <w:rsid w:val="00440F72"/>
    <w:rsid w:val="00447E30"/>
    <w:rsid w:val="004565AA"/>
    <w:rsid w:val="00456A2C"/>
    <w:rsid w:val="004718DD"/>
    <w:rsid w:val="0047796F"/>
    <w:rsid w:val="00482931"/>
    <w:rsid w:val="00495574"/>
    <w:rsid w:val="0049568F"/>
    <w:rsid w:val="004A76FF"/>
    <w:rsid w:val="004B150E"/>
    <w:rsid w:val="004B4F44"/>
    <w:rsid w:val="004B7617"/>
    <w:rsid w:val="004C00AA"/>
    <w:rsid w:val="004C2C5B"/>
    <w:rsid w:val="004E2D8F"/>
    <w:rsid w:val="004E5E61"/>
    <w:rsid w:val="004F1410"/>
    <w:rsid w:val="00500264"/>
    <w:rsid w:val="005044C3"/>
    <w:rsid w:val="005074DE"/>
    <w:rsid w:val="005076E5"/>
    <w:rsid w:val="0051411A"/>
    <w:rsid w:val="00520646"/>
    <w:rsid w:val="005207A4"/>
    <w:rsid w:val="0052176F"/>
    <w:rsid w:val="0053167B"/>
    <w:rsid w:val="005409CF"/>
    <w:rsid w:val="005409FC"/>
    <w:rsid w:val="00543F13"/>
    <w:rsid w:val="00553893"/>
    <w:rsid w:val="00554FC4"/>
    <w:rsid w:val="00561DD6"/>
    <w:rsid w:val="005700A8"/>
    <w:rsid w:val="00571D5B"/>
    <w:rsid w:val="00580F0E"/>
    <w:rsid w:val="005856A2"/>
    <w:rsid w:val="0058772C"/>
    <w:rsid w:val="00591388"/>
    <w:rsid w:val="0059358B"/>
    <w:rsid w:val="005943C0"/>
    <w:rsid w:val="00596428"/>
    <w:rsid w:val="005A660B"/>
    <w:rsid w:val="005B33AE"/>
    <w:rsid w:val="005C60FB"/>
    <w:rsid w:val="005C7EF5"/>
    <w:rsid w:val="005D70AC"/>
    <w:rsid w:val="005E09A7"/>
    <w:rsid w:val="005E7C53"/>
    <w:rsid w:val="005F0356"/>
    <w:rsid w:val="005F73BC"/>
    <w:rsid w:val="00600923"/>
    <w:rsid w:val="0060738C"/>
    <w:rsid w:val="00612F3F"/>
    <w:rsid w:val="006279C6"/>
    <w:rsid w:val="00634C66"/>
    <w:rsid w:val="00646B59"/>
    <w:rsid w:val="006604C2"/>
    <w:rsid w:val="00661165"/>
    <w:rsid w:val="006632DF"/>
    <w:rsid w:val="0066330B"/>
    <w:rsid w:val="006713EA"/>
    <w:rsid w:val="006861F5"/>
    <w:rsid w:val="0069640F"/>
    <w:rsid w:val="006A18A7"/>
    <w:rsid w:val="006A519B"/>
    <w:rsid w:val="006B2085"/>
    <w:rsid w:val="006B21B8"/>
    <w:rsid w:val="006B4188"/>
    <w:rsid w:val="006B7B58"/>
    <w:rsid w:val="006C2107"/>
    <w:rsid w:val="006D172F"/>
    <w:rsid w:val="006D4B15"/>
    <w:rsid w:val="006D59F7"/>
    <w:rsid w:val="006F0434"/>
    <w:rsid w:val="006F0646"/>
    <w:rsid w:val="006F0D3B"/>
    <w:rsid w:val="007017F0"/>
    <w:rsid w:val="00701D12"/>
    <w:rsid w:val="0070239F"/>
    <w:rsid w:val="007206C0"/>
    <w:rsid w:val="0072695B"/>
    <w:rsid w:val="0074224C"/>
    <w:rsid w:val="00752912"/>
    <w:rsid w:val="007556BE"/>
    <w:rsid w:val="0076096F"/>
    <w:rsid w:val="007621CC"/>
    <w:rsid w:val="0076668A"/>
    <w:rsid w:val="00773E09"/>
    <w:rsid w:val="00776C28"/>
    <w:rsid w:val="00784C08"/>
    <w:rsid w:val="00785232"/>
    <w:rsid w:val="00785EDF"/>
    <w:rsid w:val="00795F59"/>
    <w:rsid w:val="00796F73"/>
    <w:rsid w:val="007A3CD2"/>
    <w:rsid w:val="007A598C"/>
    <w:rsid w:val="007A70E4"/>
    <w:rsid w:val="007B0029"/>
    <w:rsid w:val="007C03B3"/>
    <w:rsid w:val="007C66E4"/>
    <w:rsid w:val="007D22AB"/>
    <w:rsid w:val="007E71E6"/>
    <w:rsid w:val="007F5726"/>
    <w:rsid w:val="00820D0C"/>
    <w:rsid w:val="00822BA6"/>
    <w:rsid w:val="0083073B"/>
    <w:rsid w:val="00833BC5"/>
    <w:rsid w:val="008548FB"/>
    <w:rsid w:val="00873B97"/>
    <w:rsid w:val="00885134"/>
    <w:rsid w:val="00894C47"/>
    <w:rsid w:val="008A299B"/>
    <w:rsid w:val="008B4CE7"/>
    <w:rsid w:val="008C0391"/>
    <w:rsid w:val="008C255D"/>
    <w:rsid w:val="008D3291"/>
    <w:rsid w:val="008D59AA"/>
    <w:rsid w:val="008D74B4"/>
    <w:rsid w:val="008E2B56"/>
    <w:rsid w:val="00900232"/>
    <w:rsid w:val="00903878"/>
    <w:rsid w:val="00905FFA"/>
    <w:rsid w:val="0092169D"/>
    <w:rsid w:val="00922032"/>
    <w:rsid w:val="00925C23"/>
    <w:rsid w:val="00927E08"/>
    <w:rsid w:val="009411DE"/>
    <w:rsid w:val="00943004"/>
    <w:rsid w:val="009532C3"/>
    <w:rsid w:val="009611A6"/>
    <w:rsid w:val="00961C79"/>
    <w:rsid w:val="00966A88"/>
    <w:rsid w:val="00980047"/>
    <w:rsid w:val="00981ED8"/>
    <w:rsid w:val="00982AA3"/>
    <w:rsid w:val="009863EF"/>
    <w:rsid w:val="00986A41"/>
    <w:rsid w:val="0098719A"/>
    <w:rsid w:val="00991F36"/>
    <w:rsid w:val="0099315B"/>
    <w:rsid w:val="00995DD9"/>
    <w:rsid w:val="009B60A3"/>
    <w:rsid w:val="009C3783"/>
    <w:rsid w:val="009C4E7E"/>
    <w:rsid w:val="009D440A"/>
    <w:rsid w:val="009D6951"/>
    <w:rsid w:val="009E0351"/>
    <w:rsid w:val="009E214B"/>
    <w:rsid w:val="009E53AF"/>
    <w:rsid w:val="009F0270"/>
    <w:rsid w:val="009F61FA"/>
    <w:rsid w:val="00A0552A"/>
    <w:rsid w:val="00A132EA"/>
    <w:rsid w:val="00A137F8"/>
    <w:rsid w:val="00A13CB0"/>
    <w:rsid w:val="00A15ACD"/>
    <w:rsid w:val="00A16290"/>
    <w:rsid w:val="00A1772E"/>
    <w:rsid w:val="00A210F4"/>
    <w:rsid w:val="00A22CA1"/>
    <w:rsid w:val="00A26825"/>
    <w:rsid w:val="00A27034"/>
    <w:rsid w:val="00A42AEC"/>
    <w:rsid w:val="00A4595D"/>
    <w:rsid w:val="00A505E0"/>
    <w:rsid w:val="00A61D3A"/>
    <w:rsid w:val="00A6445F"/>
    <w:rsid w:val="00A66F1C"/>
    <w:rsid w:val="00A70DCF"/>
    <w:rsid w:val="00A870DD"/>
    <w:rsid w:val="00A90FEB"/>
    <w:rsid w:val="00A946A9"/>
    <w:rsid w:val="00A96157"/>
    <w:rsid w:val="00A9729E"/>
    <w:rsid w:val="00AA1F69"/>
    <w:rsid w:val="00AB348F"/>
    <w:rsid w:val="00AB590E"/>
    <w:rsid w:val="00AC058E"/>
    <w:rsid w:val="00AC1390"/>
    <w:rsid w:val="00AE1DD2"/>
    <w:rsid w:val="00AE3527"/>
    <w:rsid w:val="00AE4106"/>
    <w:rsid w:val="00AE62AC"/>
    <w:rsid w:val="00B076B4"/>
    <w:rsid w:val="00B12138"/>
    <w:rsid w:val="00B17AE9"/>
    <w:rsid w:val="00B17C05"/>
    <w:rsid w:val="00B20334"/>
    <w:rsid w:val="00B225B9"/>
    <w:rsid w:val="00B24AB1"/>
    <w:rsid w:val="00B24AD7"/>
    <w:rsid w:val="00B37F2D"/>
    <w:rsid w:val="00B41A4C"/>
    <w:rsid w:val="00B43095"/>
    <w:rsid w:val="00B5052B"/>
    <w:rsid w:val="00B5093C"/>
    <w:rsid w:val="00B62917"/>
    <w:rsid w:val="00B71036"/>
    <w:rsid w:val="00B71DBA"/>
    <w:rsid w:val="00B71FFB"/>
    <w:rsid w:val="00B74609"/>
    <w:rsid w:val="00B752B2"/>
    <w:rsid w:val="00B80E39"/>
    <w:rsid w:val="00B8588F"/>
    <w:rsid w:val="00B858F1"/>
    <w:rsid w:val="00B973A6"/>
    <w:rsid w:val="00BA5A2D"/>
    <w:rsid w:val="00BB269C"/>
    <w:rsid w:val="00BB2B54"/>
    <w:rsid w:val="00BB3A3F"/>
    <w:rsid w:val="00BB41B0"/>
    <w:rsid w:val="00BB4C04"/>
    <w:rsid w:val="00BC3CA1"/>
    <w:rsid w:val="00BC49E5"/>
    <w:rsid w:val="00BD3194"/>
    <w:rsid w:val="00BD562E"/>
    <w:rsid w:val="00BF0A2B"/>
    <w:rsid w:val="00BF5706"/>
    <w:rsid w:val="00BF757E"/>
    <w:rsid w:val="00BF7C0E"/>
    <w:rsid w:val="00C008AC"/>
    <w:rsid w:val="00C1307C"/>
    <w:rsid w:val="00C13EA8"/>
    <w:rsid w:val="00C147D0"/>
    <w:rsid w:val="00C2470A"/>
    <w:rsid w:val="00C33005"/>
    <w:rsid w:val="00C54491"/>
    <w:rsid w:val="00C561F9"/>
    <w:rsid w:val="00C629B0"/>
    <w:rsid w:val="00C71B43"/>
    <w:rsid w:val="00C74D8F"/>
    <w:rsid w:val="00C751A9"/>
    <w:rsid w:val="00C766DD"/>
    <w:rsid w:val="00C775CE"/>
    <w:rsid w:val="00C91697"/>
    <w:rsid w:val="00C92EAA"/>
    <w:rsid w:val="00CA148F"/>
    <w:rsid w:val="00CC014F"/>
    <w:rsid w:val="00CC218D"/>
    <w:rsid w:val="00CC6334"/>
    <w:rsid w:val="00CD008E"/>
    <w:rsid w:val="00CD6EDC"/>
    <w:rsid w:val="00CE56AA"/>
    <w:rsid w:val="00CF1561"/>
    <w:rsid w:val="00CF1A40"/>
    <w:rsid w:val="00CF36EF"/>
    <w:rsid w:val="00CF4AE2"/>
    <w:rsid w:val="00CF7C71"/>
    <w:rsid w:val="00D04034"/>
    <w:rsid w:val="00D07DB6"/>
    <w:rsid w:val="00D1110F"/>
    <w:rsid w:val="00D15B10"/>
    <w:rsid w:val="00D236FE"/>
    <w:rsid w:val="00D30FB5"/>
    <w:rsid w:val="00D32842"/>
    <w:rsid w:val="00D348E4"/>
    <w:rsid w:val="00D454AB"/>
    <w:rsid w:val="00D51555"/>
    <w:rsid w:val="00D536AB"/>
    <w:rsid w:val="00D54E0C"/>
    <w:rsid w:val="00D5537A"/>
    <w:rsid w:val="00D56AC1"/>
    <w:rsid w:val="00D67704"/>
    <w:rsid w:val="00D71136"/>
    <w:rsid w:val="00D7597A"/>
    <w:rsid w:val="00D805EA"/>
    <w:rsid w:val="00D8398A"/>
    <w:rsid w:val="00D9612E"/>
    <w:rsid w:val="00DA026E"/>
    <w:rsid w:val="00DA3B4E"/>
    <w:rsid w:val="00DA576E"/>
    <w:rsid w:val="00DA5C6A"/>
    <w:rsid w:val="00DB0A86"/>
    <w:rsid w:val="00DB57B7"/>
    <w:rsid w:val="00DB58C5"/>
    <w:rsid w:val="00DC198A"/>
    <w:rsid w:val="00DC3415"/>
    <w:rsid w:val="00DC42BE"/>
    <w:rsid w:val="00DE36A5"/>
    <w:rsid w:val="00DE4534"/>
    <w:rsid w:val="00DF0E5B"/>
    <w:rsid w:val="00E06670"/>
    <w:rsid w:val="00E1562B"/>
    <w:rsid w:val="00E4424B"/>
    <w:rsid w:val="00E44789"/>
    <w:rsid w:val="00E469C6"/>
    <w:rsid w:val="00E47752"/>
    <w:rsid w:val="00E62C9E"/>
    <w:rsid w:val="00E63369"/>
    <w:rsid w:val="00E80756"/>
    <w:rsid w:val="00E81F96"/>
    <w:rsid w:val="00E8302B"/>
    <w:rsid w:val="00E834BF"/>
    <w:rsid w:val="00E83E34"/>
    <w:rsid w:val="00E85360"/>
    <w:rsid w:val="00E85641"/>
    <w:rsid w:val="00E85DA4"/>
    <w:rsid w:val="00E86B42"/>
    <w:rsid w:val="00E915C6"/>
    <w:rsid w:val="00E95892"/>
    <w:rsid w:val="00E97354"/>
    <w:rsid w:val="00EC0483"/>
    <w:rsid w:val="00EC35F0"/>
    <w:rsid w:val="00EC54A3"/>
    <w:rsid w:val="00ED26B0"/>
    <w:rsid w:val="00ED7140"/>
    <w:rsid w:val="00ED73FF"/>
    <w:rsid w:val="00ED7F01"/>
    <w:rsid w:val="00EE72C7"/>
    <w:rsid w:val="00EF5E01"/>
    <w:rsid w:val="00F13514"/>
    <w:rsid w:val="00F1360F"/>
    <w:rsid w:val="00F3226A"/>
    <w:rsid w:val="00F33DB0"/>
    <w:rsid w:val="00F40948"/>
    <w:rsid w:val="00F43FAA"/>
    <w:rsid w:val="00F62BCD"/>
    <w:rsid w:val="00F66AA0"/>
    <w:rsid w:val="00F74B77"/>
    <w:rsid w:val="00F827B6"/>
    <w:rsid w:val="00FC4B75"/>
    <w:rsid w:val="00FC6E68"/>
    <w:rsid w:val="00FE7554"/>
    <w:rsid w:val="00FF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EDA62E-4992-45B1-A2F7-B9A37C8F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EB"/>
    <w:pPr>
      <w:widowControl w:val="0"/>
      <w:jc w:val="both"/>
    </w:pPr>
    <w:rPr>
      <w:kern w:val="2"/>
      <w:sz w:val="21"/>
      <w:szCs w:val="24"/>
    </w:rPr>
  </w:style>
  <w:style w:type="paragraph" w:styleId="1">
    <w:name w:val="heading 1"/>
    <w:basedOn w:val="a"/>
    <w:next w:val="a"/>
    <w:link w:val="10"/>
    <w:qFormat/>
    <w:rsid w:val="00D536AB"/>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A66F1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rsid w:val="00A66F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26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270260"/>
    <w:rPr>
      <w:kern w:val="2"/>
      <w:sz w:val="18"/>
      <w:szCs w:val="18"/>
    </w:rPr>
  </w:style>
  <w:style w:type="paragraph" w:styleId="a5">
    <w:name w:val="footer"/>
    <w:basedOn w:val="a"/>
    <w:link w:val="a6"/>
    <w:rsid w:val="00270260"/>
    <w:pPr>
      <w:tabs>
        <w:tab w:val="center" w:pos="4153"/>
        <w:tab w:val="right" w:pos="8306"/>
      </w:tabs>
      <w:snapToGrid w:val="0"/>
      <w:jc w:val="left"/>
    </w:pPr>
    <w:rPr>
      <w:sz w:val="18"/>
      <w:szCs w:val="18"/>
    </w:rPr>
  </w:style>
  <w:style w:type="character" w:customStyle="1" w:styleId="a6">
    <w:name w:val="页脚 字符"/>
    <w:link w:val="a5"/>
    <w:rsid w:val="00270260"/>
    <w:rPr>
      <w:kern w:val="2"/>
      <w:sz w:val="18"/>
      <w:szCs w:val="18"/>
    </w:rPr>
  </w:style>
  <w:style w:type="character" w:customStyle="1" w:styleId="10">
    <w:name w:val="标题 1 字符"/>
    <w:link w:val="1"/>
    <w:rsid w:val="00D536AB"/>
    <w:rPr>
      <w:b/>
      <w:bCs/>
      <w:kern w:val="44"/>
      <w:sz w:val="44"/>
      <w:szCs w:val="44"/>
    </w:rPr>
  </w:style>
  <w:style w:type="table" w:styleId="a7">
    <w:name w:val="Table Grid"/>
    <w:basedOn w:val="a1"/>
    <w:rsid w:val="00CF1A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rmal (Web)"/>
    <w:basedOn w:val="a"/>
    <w:uiPriority w:val="99"/>
    <w:unhideWhenUsed/>
    <w:rsid w:val="00EC54A3"/>
    <w:pPr>
      <w:widowControl/>
      <w:spacing w:before="100" w:beforeAutospacing="1" w:after="100" w:afterAutospacing="1"/>
      <w:jc w:val="left"/>
    </w:pPr>
    <w:rPr>
      <w:rFonts w:ascii="宋体" w:hAnsi="宋体" w:cs="宋体"/>
      <w:kern w:val="0"/>
      <w:sz w:val="24"/>
    </w:rPr>
  </w:style>
  <w:style w:type="character" w:customStyle="1" w:styleId="30">
    <w:name w:val="标题 3 字符"/>
    <w:link w:val="3"/>
    <w:semiHidden/>
    <w:rsid w:val="00A66F1C"/>
    <w:rPr>
      <w:b/>
      <w:bCs/>
      <w:kern w:val="2"/>
      <w:sz w:val="32"/>
      <w:szCs w:val="32"/>
    </w:rPr>
  </w:style>
  <w:style w:type="paragraph" w:styleId="a9">
    <w:name w:val="List Paragraph"/>
    <w:basedOn w:val="a"/>
    <w:uiPriority w:val="34"/>
    <w:qFormat/>
    <w:rsid w:val="00A66F1C"/>
    <w:pPr>
      <w:ind w:firstLineChars="200" w:firstLine="420"/>
    </w:pPr>
  </w:style>
  <w:style w:type="character" w:customStyle="1" w:styleId="20">
    <w:name w:val="标题 2 字符"/>
    <w:link w:val="2"/>
    <w:semiHidden/>
    <w:rsid w:val="00A66F1C"/>
    <w:rPr>
      <w:rFonts w:ascii="Cambria" w:eastAsia="宋体" w:hAnsi="Cambria" w:cs="Times New Roman"/>
      <w:b/>
      <w:bCs/>
      <w:kern w:val="2"/>
      <w:sz w:val="32"/>
      <w:szCs w:val="32"/>
    </w:rPr>
  </w:style>
  <w:style w:type="character" w:customStyle="1" w:styleId="IBMChar">
    <w:name w:val="IBM 正文 Char"/>
    <w:link w:val="IBM"/>
    <w:rsid w:val="00A66F1C"/>
    <w:rPr>
      <w:kern w:val="2"/>
      <w:sz w:val="24"/>
    </w:rPr>
  </w:style>
  <w:style w:type="paragraph" w:customStyle="1" w:styleId="IBM">
    <w:name w:val="IBM 正文"/>
    <w:basedOn w:val="a"/>
    <w:link w:val="IBMChar"/>
    <w:rsid w:val="00A66F1C"/>
    <w:pPr>
      <w:widowControl/>
      <w:spacing w:line="360" w:lineRule="exact"/>
    </w:pPr>
    <w:rPr>
      <w:sz w:val="24"/>
      <w:szCs w:val="20"/>
    </w:rPr>
  </w:style>
  <w:style w:type="paragraph" w:styleId="aa">
    <w:name w:val="Balloon Text"/>
    <w:basedOn w:val="a"/>
    <w:link w:val="ab"/>
    <w:rsid w:val="00DC42BE"/>
    <w:rPr>
      <w:sz w:val="18"/>
      <w:szCs w:val="18"/>
    </w:rPr>
  </w:style>
  <w:style w:type="character" w:customStyle="1" w:styleId="ab">
    <w:name w:val="批注框文本 字符"/>
    <w:basedOn w:val="a0"/>
    <w:link w:val="aa"/>
    <w:rsid w:val="00DC42B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7957">
      <w:bodyDiv w:val="1"/>
      <w:marLeft w:val="0"/>
      <w:marRight w:val="0"/>
      <w:marTop w:val="0"/>
      <w:marBottom w:val="0"/>
      <w:divBdr>
        <w:top w:val="none" w:sz="0" w:space="0" w:color="auto"/>
        <w:left w:val="none" w:sz="0" w:space="0" w:color="auto"/>
        <w:bottom w:val="none" w:sz="0" w:space="0" w:color="auto"/>
        <w:right w:val="none" w:sz="0" w:space="0" w:color="auto"/>
      </w:divBdr>
    </w:div>
    <w:div w:id="454756714">
      <w:bodyDiv w:val="1"/>
      <w:marLeft w:val="0"/>
      <w:marRight w:val="0"/>
      <w:marTop w:val="0"/>
      <w:marBottom w:val="0"/>
      <w:divBdr>
        <w:top w:val="none" w:sz="0" w:space="0" w:color="auto"/>
        <w:left w:val="none" w:sz="0" w:space="0" w:color="auto"/>
        <w:bottom w:val="none" w:sz="0" w:space="0" w:color="auto"/>
        <w:right w:val="none" w:sz="0" w:space="0" w:color="auto"/>
      </w:divBdr>
    </w:div>
    <w:div w:id="959335401">
      <w:bodyDiv w:val="1"/>
      <w:marLeft w:val="0"/>
      <w:marRight w:val="0"/>
      <w:marTop w:val="0"/>
      <w:marBottom w:val="0"/>
      <w:divBdr>
        <w:top w:val="none" w:sz="0" w:space="0" w:color="auto"/>
        <w:left w:val="none" w:sz="0" w:space="0" w:color="auto"/>
        <w:bottom w:val="none" w:sz="0" w:space="0" w:color="auto"/>
        <w:right w:val="none" w:sz="0" w:space="0" w:color="auto"/>
      </w:divBdr>
    </w:div>
    <w:div w:id="1027876086">
      <w:bodyDiv w:val="1"/>
      <w:marLeft w:val="0"/>
      <w:marRight w:val="0"/>
      <w:marTop w:val="0"/>
      <w:marBottom w:val="0"/>
      <w:divBdr>
        <w:top w:val="none" w:sz="0" w:space="0" w:color="auto"/>
        <w:left w:val="none" w:sz="0" w:space="0" w:color="auto"/>
        <w:bottom w:val="none" w:sz="0" w:space="0" w:color="auto"/>
        <w:right w:val="none" w:sz="0" w:space="0" w:color="auto"/>
      </w:divBdr>
    </w:div>
    <w:div w:id="1194150022">
      <w:bodyDiv w:val="1"/>
      <w:marLeft w:val="0"/>
      <w:marRight w:val="0"/>
      <w:marTop w:val="0"/>
      <w:marBottom w:val="0"/>
      <w:divBdr>
        <w:top w:val="none" w:sz="0" w:space="0" w:color="auto"/>
        <w:left w:val="none" w:sz="0" w:space="0" w:color="auto"/>
        <w:bottom w:val="none" w:sz="0" w:space="0" w:color="auto"/>
        <w:right w:val="none" w:sz="0" w:space="0" w:color="auto"/>
      </w:divBdr>
    </w:div>
    <w:div w:id="1300189604">
      <w:bodyDiv w:val="1"/>
      <w:marLeft w:val="0"/>
      <w:marRight w:val="0"/>
      <w:marTop w:val="0"/>
      <w:marBottom w:val="0"/>
      <w:divBdr>
        <w:top w:val="none" w:sz="0" w:space="0" w:color="auto"/>
        <w:left w:val="none" w:sz="0" w:space="0" w:color="auto"/>
        <w:bottom w:val="none" w:sz="0" w:space="0" w:color="auto"/>
        <w:right w:val="none" w:sz="0" w:space="0" w:color="auto"/>
      </w:divBdr>
    </w:div>
    <w:div w:id="1401444674">
      <w:bodyDiv w:val="1"/>
      <w:marLeft w:val="0"/>
      <w:marRight w:val="0"/>
      <w:marTop w:val="0"/>
      <w:marBottom w:val="0"/>
      <w:divBdr>
        <w:top w:val="none" w:sz="0" w:space="0" w:color="auto"/>
        <w:left w:val="none" w:sz="0" w:space="0" w:color="auto"/>
        <w:bottom w:val="none" w:sz="0" w:space="0" w:color="auto"/>
        <w:right w:val="none" w:sz="0" w:space="0" w:color="auto"/>
      </w:divBdr>
    </w:div>
    <w:div w:id="17156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0AFC-647B-4B54-8BF5-EB2CB29B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21</Pages>
  <Words>1969</Words>
  <Characters>11229</Characters>
  <Application>Microsoft Office Word</Application>
  <DocSecurity>0</DocSecurity>
  <Lines>93</Lines>
  <Paragraphs>26</Paragraphs>
  <ScaleCrop>false</ScaleCrop>
  <Company>Microsoft</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37</cp:revision>
  <cp:lastPrinted>2019-12-04T02:20:00Z</cp:lastPrinted>
  <dcterms:created xsi:type="dcterms:W3CDTF">2019-12-04T02:08:00Z</dcterms:created>
  <dcterms:modified xsi:type="dcterms:W3CDTF">2020-04-20T09:29:00Z</dcterms:modified>
</cp:coreProperties>
</file>