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2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报价资料、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992" w:type="dxa"/>
            <w:vAlign w:val="center"/>
          </w:tcPr>
          <w:p>
            <w:pPr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项目整体报价</w:t>
            </w:r>
            <w:r>
              <w:rPr>
                <w:rFonts w:hint="eastAsia" w:ascii="微软雅黑" w:hAnsi="微软雅黑" w:eastAsia="微软雅黑"/>
                <w:szCs w:val="21"/>
              </w:rPr>
              <w:t>及各功能模块/硬件清单明细报价；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</w:t>
            </w:r>
          </w:p>
        </w:tc>
        <w:tc>
          <w:tcPr>
            <w:tcW w:w="4075" w:type="dxa"/>
            <w:vMerge w:val="restart"/>
          </w:tcPr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（1）一份盖章扫描版，一份可编辑的WORD版或excel版；</w:t>
            </w:r>
          </w:p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（2）报价函扫描版请加盖贵司公章；</w:t>
            </w:r>
          </w:p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（3）相关售后质量及服务承诺。</w:t>
            </w:r>
          </w:p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（4）硬件清单明细报价需按各推荐品牌分别报价。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免费维保期后维保费率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</w:t>
            </w:r>
            <w:bookmarkStart w:id="0" w:name="_GoBack"/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;</w:t>
            </w:r>
            <w:bookmarkEnd w:id="0"/>
          </w:p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产品功能、完整性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</w:t>
            </w: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;</w:t>
            </w:r>
          </w:p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可用性、易用性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兼容性、开放性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对硬件、耗材要求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实施周期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成功实施项目数（医疗行业项目实施数）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4075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提供三家三甲医院合同（含项目内容清单）复印件。文件以“合作项目+合作单位+合作金额”命名。</w:t>
            </w:r>
          </w:p>
        </w:tc>
      </w:tr>
    </w:tbl>
    <w:p/>
    <w:sectPr>
      <w:pgSz w:w="11906" w:h="16838"/>
      <w:pgMar w:top="1276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2E"/>
    <w:rsid w:val="002441F6"/>
    <w:rsid w:val="0089472E"/>
    <w:rsid w:val="7F71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</Words>
  <Characters>474</Characters>
  <Lines>3</Lines>
  <Paragraphs>1</Paragraphs>
  <TotalTime>1</TotalTime>
  <ScaleCrop>false</ScaleCrop>
  <LinksUpToDate>false</LinksUpToDate>
  <CharactersWithSpaces>555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2020-04-23T03:57:00Z</dcterms:created>
  <dc:creator>netuser</dc:creator>
  <cp:lastModifiedBy>frins</cp:lastModifiedBy>
  <dcterms:modified xsi:type="dcterms:W3CDTF">2020-04-23T11:03:39Z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