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1：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固定资产清查方案（项目需求表）</w:t>
      </w:r>
    </w:p>
    <w:p>
      <w:pPr>
        <w:autoSpaceDE w:val="0"/>
        <w:spacing w:line="360" w:lineRule="auto"/>
        <w:ind w:firstLine="560" w:firstLineChars="200"/>
        <w:jc w:val="lef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一、盘点目的：准确反映固定资产情况，明晰资产的数量和状态，加强固定资产管理，提高资产使用效率。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二、盘点范围:</w:t>
      </w:r>
      <w:r>
        <w:rPr>
          <w:rFonts w:hint="eastAsia" w:ascii="仿宋_GB2312" w:hAnsi="仿宋_GB2312"/>
          <w:sz w:val="28"/>
          <w:szCs w:val="28"/>
        </w:rPr>
        <w:t xml:space="preserve"> 东川路总院、惠福分院、合群门诊、平洲院区、院外各处租赁物业及宿舍，全部归口管理部门为总务处物资科的固定资产，包括但不限于61000件资产，400个使用科室。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三、盘点</w:t>
      </w:r>
      <w:r>
        <w:rPr>
          <w:rFonts w:hint="eastAsia" w:ascii="仿宋_GB2312" w:hAnsi="仿宋_GB2312"/>
          <w:sz w:val="28"/>
          <w:szCs w:val="28"/>
        </w:rPr>
        <w:t>计划</w:t>
      </w:r>
    </w:p>
    <w:p>
      <w:pPr>
        <w:autoSpaceDE w:val="0"/>
        <w:spacing w:line="360" w:lineRule="auto"/>
        <w:ind w:firstLine="560" w:firstLineChars="200"/>
        <w:jc w:val="left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1. 2021年盘点：以2021年11月30日为基准日期实行科室自盘，乙方负责向各使用科室下发盘点清单，回收清单，汇总、校对盘点信息，出具资产清查报告。</w:t>
      </w:r>
    </w:p>
    <w:p>
      <w:pPr>
        <w:autoSpaceDE w:val="0"/>
        <w:spacing w:line="360" w:lineRule="auto"/>
        <w:ind w:firstLine="560" w:firstLineChars="200"/>
        <w:jc w:val="left"/>
        <w:rPr>
          <w:rFonts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2. 2022年盘点：以202</w:t>
      </w:r>
      <w:r>
        <w:rPr>
          <w:rFonts w:hint="eastAsia" w:ascii="仿宋_GB2312" w:hAnsi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/>
          <w:sz w:val="28"/>
          <w:szCs w:val="28"/>
        </w:rPr>
        <w:t>年6月30日为基准日期实行全盘，乙方负责制定盘点计划、准备盘点清单、现场盘点、打印资产标签（条形码标签打印机及打印耗材由院方提供）、张贴已盘点资产的标签，</w:t>
      </w:r>
      <w:bookmarkStart w:id="0" w:name="_GoBack"/>
      <w:bookmarkEnd w:id="0"/>
      <w:r>
        <w:rPr>
          <w:rFonts w:hint="eastAsia" w:ascii="仿宋_GB2312" w:hAnsi="仿宋_GB2312"/>
          <w:sz w:val="28"/>
          <w:szCs w:val="28"/>
        </w:rPr>
        <w:t>将存放地点等资产明细信息补充至资产系统、汇总、校对盘点信息，出具资产清查报告。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四、报价要求</w:t>
      </w:r>
    </w:p>
    <w:p>
      <w:pPr>
        <w:ind w:firstLine="560" w:firstLineChars="200"/>
        <w:rPr>
          <w:rFonts w:hint="eastAsia"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>报价需列明投入的人员数量、职称、项目周期及方案</w:t>
      </w:r>
    </w:p>
    <w:p>
      <w:pPr>
        <w:ind w:firstLine="560" w:firstLineChars="200"/>
        <w:rPr>
          <w:rFonts w:hint="eastAsia" w:ascii="仿宋_GB2312" w:hAnsi="仿宋_GB2312"/>
          <w:sz w:val="28"/>
          <w:szCs w:val="28"/>
        </w:rPr>
      </w:pPr>
    </w:p>
    <w:p>
      <w:pPr>
        <w:ind w:firstLine="560" w:firstLineChars="200"/>
        <w:rPr>
          <w:rFonts w:ascii="仿宋_GB2312" w:hAnsi="仿宋_GB2312"/>
          <w:sz w:val="28"/>
          <w:szCs w:val="28"/>
        </w:rPr>
      </w:pPr>
      <w:r>
        <w:rPr>
          <w:rFonts w:hint="eastAsia" w:ascii="仿宋_GB2312" w:hAnsi="仿宋_GB2312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B74"/>
    <w:rsid w:val="00662F57"/>
    <w:rsid w:val="00AF594A"/>
    <w:rsid w:val="00DD7B74"/>
    <w:rsid w:val="00E27144"/>
    <w:rsid w:val="637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66</Words>
  <Characters>378</Characters>
  <Lines>3</Lines>
  <Paragraphs>1</Paragraphs>
  <TotalTime>27</TotalTime>
  <ScaleCrop>false</ScaleCrop>
  <LinksUpToDate>false</LinksUpToDate>
  <CharactersWithSpaces>443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2021-11-26T02:09:00Z</dcterms:created>
  <dc:creator>netuser</dc:creator>
  <cp:lastModifiedBy>李小芳</cp:lastModifiedBy>
  <dcterms:modified xsi:type="dcterms:W3CDTF">2021-11-26T02:38:11Z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7EEF522F24C149B1AD9593C5E0F53FC2</vt:lpwstr>
  </property>
</Properties>
</file>