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left"/>
        <w:rPr>
          <w:rFonts w:ascii="仿宋" w:hAnsi="仿宋" w:eastAsia="仿宋" w:cs="仿宋"/>
          <w:b/>
          <w:bCs/>
          <w:color w:val="222222"/>
          <w:kern w:val="0"/>
          <w:sz w:val="28"/>
          <w:szCs w:val="28"/>
          <w:shd w:val="clear" w:color="auto" w:fill="FFFFFF"/>
        </w:rPr>
      </w:pP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广东省人民医院水量平衡测试技术服务项目需求</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根据《广州市计划用水管理办法》，对广东省人民医院</w:t>
      </w:r>
      <w:r>
        <w:rPr>
          <w:rFonts w:hint="eastAsia" w:ascii="仿宋" w:hAnsi="仿宋" w:eastAsia="仿宋"/>
          <w:color w:val="000000"/>
          <w:kern w:val="0"/>
          <w:sz w:val="28"/>
          <w:szCs w:val="28"/>
          <w:lang w:eastAsia="zh-CN"/>
        </w:rPr>
        <w:t>院本部</w:t>
      </w:r>
      <w:r>
        <w:rPr>
          <w:rFonts w:hint="eastAsia" w:ascii="仿宋" w:hAnsi="仿宋" w:eastAsia="仿宋"/>
          <w:color w:val="000000"/>
          <w:kern w:val="0"/>
          <w:sz w:val="28"/>
          <w:szCs w:val="28"/>
        </w:rPr>
        <w:t>（</w:t>
      </w:r>
      <w:r>
        <w:rPr>
          <w:rFonts w:hint="eastAsia" w:ascii="仿宋" w:hAnsi="仿宋" w:eastAsia="仿宋"/>
          <w:color w:val="000000"/>
          <w:kern w:val="0"/>
          <w:sz w:val="28"/>
          <w:szCs w:val="28"/>
          <w:lang w:eastAsia="zh-CN"/>
        </w:rPr>
        <w:t>地址：</w:t>
      </w:r>
      <w:r>
        <w:rPr>
          <w:rFonts w:hint="eastAsia" w:ascii="仿宋" w:hAnsi="仿宋" w:eastAsia="仿宋"/>
          <w:color w:val="000000"/>
          <w:kern w:val="0"/>
          <w:sz w:val="28"/>
          <w:szCs w:val="28"/>
        </w:rPr>
        <w:t>广州市</w:t>
      </w:r>
      <w:r>
        <w:rPr>
          <w:rFonts w:hint="eastAsia" w:ascii="仿宋" w:hAnsi="仿宋" w:eastAsia="仿宋"/>
          <w:color w:val="000000"/>
          <w:kern w:val="0"/>
          <w:sz w:val="28"/>
          <w:szCs w:val="28"/>
          <w:lang w:eastAsia="zh-CN"/>
        </w:rPr>
        <w:t>中山二路</w:t>
      </w:r>
      <w:r>
        <w:rPr>
          <w:rFonts w:hint="eastAsia" w:ascii="仿宋" w:hAnsi="仿宋" w:eastAsia="仿宋"/>
          <w:color w:val="000000"/>
          <w:kern w:val="0"/>
          <w:sz w:val="28"/>
          <w:szCs w:val="28"/>
        </w:rPr>
        <w:t>106号）和惠福</w:t>
      </w:r>
      <w:r>
        <w:rPr>
          <w:rFonts w:hint="eastAsia" w:ascii="仿宋" w:hAnsi="仿宋" w:eastAsia="仿宋"/>
          <w:color w:val="000000"/>
          <w:kern w:val="0"/>
          <w:sz w:val="28"/>
          <w:szCs w:val="28"/>
          <w:lang w:eastAsia="zh-CN"/>
        </w:rPr>
        <w:t>分院</w:t>
      </w:r>
      <w:r>
        <w:rPr>
          <w:rFonts w:hint="eastAsia" w:ascii="仿宋" w:hAnsi="仿宋" w:eastAsia="仿宋"/>
          <w:color w:val="000000"/>
          <w:kern w:val="0"/>
          <w:sz w:val="28"/>
          <w:szCs w:val="28"/>
        </w:rPr>
        <w:t>（</w:t>
      </w:r>
      <w:r>
        <w:rPr>
          <w:rFonts w:hint="eastAsia" w:ascii="仿宋" w:hAnsi="仿宋" w:eastAsia="仿宋"/>
          <w:color w:val="000000"/>
          <w:kern w:val="0"/>
          <w:sz w:val="28"/>
          <w:szCs w:val="28"/>
          <w:lang w:eastAsia="zh-CN"/>
        </w:rPr>
        <w:t>广州市惠福西路</w:t>
      </w:r>
      <w:r>
        <w:rPr>
          <w:rFonts w:hint="eastAsia" w:ascii="仿宋" w:hAnsi="仿宋" w:eastAsia="仿宋"/>
          <w:color w:val="000000"/>
          <w:kern w:val="0"/>
          <w:sz w:val="28"/>
          <w:szCs w:val="28"/>
          <w:lang w:val="en-US" w:eastAsia="zh-CN"/>
        </w:rPr>
        <w:t>123号</w:t>
      </w:r>
      <w:r>
        <w:rPr>
          <w:rFonts w:hint="eastAsia" w:ascii="仿宋" w:hAnsi="仿宋" w:eastAsia="仿宋"/>
          <w:color w:val="000000"/>
          <w:kern w:val="0"/>
          <w:sz w:val="28"/>
          <w:szCs w:val="28"/>
        </w:rPr>
        <w:t>），</w:t>
      </w:r>
      <w:r>
        <w:rPr>
          <w:rFonts w:hint="eastAsia" w:ascii="仿宋" w:hAnsi="仿宋" w:eastAsia="仿宋"/>
          <w:color w:val="000000"/>
          <w:kern w:val="0"/>
          <w:sz w:val="28"/>
          <w:szCs w:val="28"/>
          <w:lang w:eastAsia="zh-CN"/>
        </w:rPr>
        <w:t>开展水平衡测试及编制测试报告，通过相关部门的评审及验收</w:t>
      </w:r>
      <w:r>
        <w:rPr>
          <w:rFonts w:hint="eastAsia" w:ascii="仿宋" w:hAnsi="仿宋" w:eastAsia="仿宋"/>
          <w:color w:val="000000"/>
          <w:kern w:val="0"/>
          <w:sz w:val="28"/>
          <w:szCs w:val="28"/>
        </w:rPr>
        <w:t>。</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工作内容</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1、对各用水点调查和统计用水量等基本情况。</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2、对基本用水单元进行水量平衡测试，根据现场采集的数据编制水量平衡测试报告。</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3、对用水合理性进行</w:t>
      </w:r>
      <w:r>
        <w:rPr>
          <w:rFonts w:hint="eastAsia" w:ascii="仿宋" w:hAnsi="仿宋" w:eastAsia="仿宋"/>
          <w:color w:val="000000"/>
          <w:kern w:val="0"/>
          <w:sz w:val="28"/>
          <w:szCs w:val="28"/>
          <w:lang w:eastAsia="zh-CN"/>
        </w:rPr>
        <w:t>评估</w:t>
      </w:r>
      <w:r>
        <w:rPr>
          <w:rFonts w:hint="eastAsia" w:ascii="仿宋" w:hAnsi="仿宋" w:eastAsia="仿宋"/>
          <w:color w:val="000000"/>
          <w:kern w:val="0"/>
          <w:sz w:val="28"/>
          <w:szCs w:val="28"/>
        </w:rPr>
        <w:t>，提出节水措施规划整改建议，并指导落实整改工作。</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4、在规定时间内提交符合上级主管部门要求的水平衡测试报告（附相应的电子版），提交的水平衡测试报告数量及质量必须符合国家及地区关于水平衡测试的相关规范要求。</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5、</w:t>
      </w:r>
      <w:r>
        <w:rPr>
          <w:rFonts w:hint="eastAsia" w:ascii="仿宋" w:hAnsi="仿宋" w:eastAsia="仿宋"/>
          <w:color w:val="000000"/>
          <w:kern w:val="0"/>
          <w:sz w:val="28"/>
          <w:szCs w:val="28"/>
          <w:lang w:eastAsia="zh-CN"/>
        </w:rPr>
        <w:t>编制的</w:t>
      </w:r>
      <w:r>
        <w:rPr>
          <w:rFonts w:hint="eastAsia" w:ascii="仿宋" w:hAnsi="仿宋" w:eastAsia="仿宋"/>
          <w:color w:val="000000"/>
          <w:kern w:val="0"/>
          <w:sz w:val="28"/>
          <w:szCs w:val="28"/>
        </w:rPr>
        <w:t>水平衡测试报告</w:t>
      </w:r>
      <w:r>
        <w:rPr>
          <w:rFonts w:hint="eastAsia" w:ascii="仿宋" w:hAnsi="仿宋" w:eastAsia="仿宋"/>
          <w:color w:val="000000"/>
          <w:kern w:val="0"/>
          <w:sz w:val="28"/>
          <w:szCs w:val="28"/>
          <w:lang w:eastAsia="zh-CN"/>
        </w:rPr>
        <w:t>需</w:t>
      </w:r>
      <w:r>
        <w:rPr>
          <w:rFonts w:hint="eastAsia" w:ascii="仿宋" w:hAnsi="仿宋" w:eastAsia="仿宋"/>
          <w:color w:val="000000"/>
          <w:kern w:val="0"/>
          <w:sz w:val="28"/>
          <w:szCs w:val="28"/>
        </w:rPr>
        <w:t>通过相关部门的评审和验收。</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三、工期要求</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对于每一个院区的水平衡测试服务工作的时间要求如下：</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1、15天内完成一个院区的现场数据采集等技术服务。</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2、30天完成水平衡测试报告初稿，并交询价方</w:t>
      </w:r>
      <w:r>
        <w:rPr>
          <w:rFonts w:hint="eastAsia" w:ascii="仿宋" w:hAnsi="仿宋" w:eastAsia="仿宋"/>
          <w:color w:val="000000"/>
          <w:kern w:val="0"/>
          <w:sz w:val="28"/>
          <w:szCs w:val="28"/>
          <w:lang w:eastAsia="zh-CN"/>
        </w:rPr>
        <w:t>审核</w:t>
      </w:r>
      <w:r>
        <w:rPr>
          <w:rFonts w:hint="eastAsia" w:ascii="仿宋" w:hAnsi="仿宋" w:eastAsia="仿宋"/>
          <w:color w:val="000000"/>
          <w:kern w:val="0"/>
          <w:sz w:val="28"/>
          <w:szCs w:val="28"/>
        </w:rPr>
        <w:t>后，上交广州市</w:t>
      </w:r>
      <w:r>
        <w:rPr>
          <w:rFonts w:hint="eastAsia" w:ascii="仿宋" w:hAnsi="仿宋" w:eastAsia="仿宋"/>
          <w:color w:val="000000"/>
          <w:kern w:val="0"/>
          <w:sz w:val="28"/>
          <w:szCs w:val="28"/>
          <w:lang w:eastAsia="zh-CN"/>
        </w:rPr>
        <w:t>越秀区建设和</w:t>
      </w:r>
      <w:r>
        <w:rPr>
          <w:rFonts w:hint="eastAsia" w:ascii="仿宋" w:hAnsi="仿宋" w:eastAsia="仿宋"/>
          <w:color w:val="000000"/>
          <w:kern w:val="0"/>
          <w:sz w:val="28"/>
          <w:szCs w:val="28"/>
        </w:rPr>
        <w:t>水务局审批。</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3、如遇不可预见的特殊情况，影响测试进度，可双方进行沟通协商解决。</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四、施工要求</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施工期间需做好现场测量统计人员防护措施；施工人员的安全责任由乙方负全责，与甲方无关。</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五、报价要求</w:t>
      </w:r>
    </w:p>
    <w:p>
      <w:pPr>
        <w:pStyle w:val="2"/>
        <w:adjustRightInd w:val="0"/>
        <w:snapToGrid w:val="0"/>
        <w:spacing w:line="360" w:lineRule="auto"/>
        <w:ind w:firstLine="560" w:firstLineChars="200"/>
        <w:rPr>
          <w:rFonts w:hint="eastAsia" w:ascii="仿宋" w:hAnsi="仿宋" w:eastAsia="仿宋"/>
          <w:color w:val="auto"/>
          <w:kern w:val="0"/>
          <w:sz w:val="28"/>
          <w:szCs w:val="28"/>
        </w:rPr>
      </w:pPr>
      <w:r>
        <w:rPr>
          <w:rFonts w:hint="eastAsia" w:ascii="仿宋" w:hAnsi="仿宋" w:eastAsia="仿宋"/>
          <w:color w:val="000000"/>
          <w:kern w:val="0"/>
          <w:sz w:val="28"/>
          <w:szCs w:val="28"/>
          <w:lang w:val="en-US" w:eastAsia="zh-CN"/>
        </w:rPr>
        <w:t>1、</w:t>
      </w:r>
      <w:r>
        <w:rPr>
          <w:rFonts w:hint="eastAsia" w:ascii="仿宋" w:hAnsi="仿宋" w:eastAsia="仿宋"/>
          <w:color w:val="000000"/>
          <w:kern w:val="0"/>
          <w:sz w:val="28"/>
          <w:szCs w:val="28"/>
        </w:rPr>
        <w:t>本项目</w:t>
      </w:r>
      <w:r>
        <w:rPr>
          <w:rFonts w:hint="eastAsia" w:ascii="仿宋" w:hAnsi="仿宋" w:eastAsia="仿宋"/>
          <w:color w:val="000000"/>
          <w:kern w:val="0"/>
          <w:sz w:val="28"/>
          <w:szCs w:val="28"/>
          <w:lang w:eastAsia="zh-CN"/>
        </w:rPr>
        <w:t>供应商</w:t>
      </w:r>
      <w:r>
        <w:rPr>
          <w:rFonts w:hint="eastAsia" w:ascii="仿宋" w:hAnsi="仿宋" w:eastAsia="仿宋"/>
          <w:color w:val="000000"/>
          <w:kern w:val="0"/>
          <w:sz w:val="28"/>
          <w:szCs w:val="28"/>
        </w:rPr>
        <w:t>报价包括但不限于前期调研费、现场调查费、资料收集费、现场核查、安装计量器具、漏水量测试、用水量测试、测试数据复核、数据分析及报告编写、方案制度或相关编制费、成果修编费、报告文档和图档的打印、装订及寄送费用、专家咨询费、成果初审和专家评审（含专家评审费、交通费、餐费、场地费、住宿费等）及上报资料等所产生的费用、交通差旅费、管理费用及利润、税金、雇员费用、验收费用、合同实施过程中的应预见和不可预见费用等完成本</w:t>
      </w:r>
      <w:r>
        <w:rPr>
          <w:rFonts w:hint="eastAsia" w:ascii="仿宋" w:hAnsi="仿宋" w:eastAsia="仿宋"/>
          <w:color w:val="000000"/>
          <w:kern w:val="0"/>
          <w:sz w:val="28"/>
          <w:szCs w:val="28"/>
          <w:lang w:eastAsia="zh-CN"/>
        </w:rPr>
        <w:t>项目</w:t>
      </w:r>
      <w:r>
        <w:rPr>
          <w:rFonts w:hint="eastAsia" w:ascii="仿宋" w:hAnsi="仿宋" w:eastAsia="仿宋"/>
          <w:color w:val="000000"/>
          <w:kern w:val="0"/>
          <w:sz w:val="28"/>
          <w:szCs w:val="28"/>
        </w:rPr>
        <w:t>内容所需的一切费用。</w:t>
      </w:r>
      <w:r>
        <w:rPr>
          <w:rFonts w:hint="eastAsia" w:ascii="仿宋" w:hAnsi="仿宋" w:eastAsia="仿宋"/>
          <w:color w:val="000000"/>
          <w:kern w:val="0"/>
          <w:sz w:val="28"/>
          <w:szCs w:val="28"/>
          <w:lang w:eastAsia="zh-CN"/>
        </w:rPr>
        <w:t>供应商</w:t>
      </w:r>
      <w:r>
        <w:rPr>
          <w:rFonts w:hint="eastAsia" w:ascii="仿宋" w:hAnsi="仿宋" w:eastAsia="仿宋"/>
          <w:color w:val="000000"/>
          <w:kern w:val="0"/>
          <w:sz w:val="28"/>
          <w:szCs w:val="28"/>
        </w:rPr>
        <w:t>在报价时必须将以上费用全面考虑在</w:t>
      </w:r>
      <w:r>
        <w:rPr>
          <w:rFonts w:hint="eastAsia" w:ascii="仿宋" w:hAnsi="仿宋" w:eastAsia="仿宋"/>
          <w:color w:val="000000"/>
          <w:kern w:val="0"/>
          <w:sz w:val="28"/>
          <w:szCs w:val="28"/>
          <w:lang w:eastAsia="zh-CN"/>
        </w:rPr>
        <w:t>报价</w:t>
      </w:r>
      <w:r>
        <w:rPr>
          <w:rFonts w:hint="eastAsia" w:ascii="仿宋" w:hAnsi="仿宋" w:eastAsia="仿宋"/>
          <w:color w:val="000000"/>
          <w:kern w:val="0"/>
          <w:sz w:val="28"/>
          <w:szCs w:val="28"/>
        </w:rPr>
        <w:t>总价中。在项目实施过程中，除因项目工作范围发生</w:t>
      </w:r>
      <w:r>
        <w:rPr>
          <w:rFonts w:hint="eastAsia" w:ascii="仿宋" w:hAnsi="仿宋" w:eastAsia="仿宋"/>
          <w:color w:val="auto"/>
          <w:kern w:val="0"/>
          <w:sz w:val="28"/>
          <w:szCs w:val="28"/>
        </w:rPr>
        <w:t>变更而双方协商解决外，采购人不另外支付任何费用。</w:t>
      </w:r>
    </w:p>
    <w:p>
      <w:pPr>
        <w:pStyle w:val="2"/>
        <w:adjustRightInd w:val="0"/>
        <w:snapToGrid w:val="0"/>
        <w:spacing w:line="360" w:lineRule="auto"/>
        <w:rPr>
          <w:rFonts w:hint="eastAsia" w:hAnsi="宋体" w:cs="宋体"/>
          <w:b/>
          <w:bCs/>
          <w:color w:val="auto"/>
          <w:kern w:val="0"/>
          <w:sz w:val="28"/>
          <w:szCs w:val="28"/>
          <w:lang w:eastAsia="zh-CN" w:bidi="ar"/>
        </w:rPr>
      </w:pPr>
      <w:r>
        <w:rPr>
          <w:rFonts w:hint="eastAsia" w:hAnsi="宋体" w:cs="宋体"/>
          <w:b/>
          <w:bCs/>
          <w:color w:val="auto"/>
          <w:kern w:val="0"/>
          <w:sz w:val="28"/>
          <w:szCs w:val="28"/>
          <w:lang w:bidi="ar"/>
        </w:rPr>
        <w:t>2、</w:t>
      </w:r>
      <w:r>
        <w:rPr>
          <w:rFonts w:hint="eastAsia" w:hAnsi="宋体" w:cs="宋体"/>
          <w:b/>
          <w:bCs/>
          <w:color w:val="auto"/>
          <w:kern w:val="0"/>
          <w:sz w:val="28"/>
          <w:szCs w:val="28"/>
          <w:lang w:eastAsia="zh-CN" w:bidi="ar"/>
        </w:rPr>
        <w:t>参考报价明细</w:t>
      </w:r>
    </w:p>
    <w:tbl>
      <w:tblPr>
        <w:tblStyle w:val="6"/>
        <w:tblW w:w="50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771"/>
        <w:gridCol w:w="628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3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报价说明</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费用</w:t>
            </w:r>
            <w:r>
              <w:rPr>
                <w:rStyle w:val="16"/>
                <w:rFonts w:hint="eastAsia" w:ascii="仿宋" w:hAnsi="仿宋" w:eastAsia="仿宋" w:cs="仿宋"/>
                <w:lang w:val="en-US" w:eastAsia="zh-CN" w:bidi="ar"/>
              </w:rPr>
              <w:t>(</w:t>
            </w:r>
            <w:r>
              <w:rPr>
                <w:rFonts w:hint="eastAsia" w:ascii="仿宋" w:hAnsi="仿宋" w:eastAsia="仿宋" w:cs="仿宋"/>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现场检测费</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1</w:t>
            </w:r>
            <w:r>
              <w:rPr>
                <w:rStyle w:val="17"/>
                <w:rFonts w:hint="eastAsia" w:ascii="仿宋" w:hAnsi="仿宋" w:eastAsia="仿宋" w:cs="仿宋"/>
                <w:lang w:val="en-US" w:eastAsia="zh-CN" w:bidi="ar"/>
              </w:rPr>
              <w:t>）用水单元勘察与划分。根据贵单位用水布局和情况，初步编制测试方案。</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2</w:t>
            </w:r>
            <w:r>
              <w:rPr>
                <w:rStyle w:val="17"/>
                <w:rFonts w:hint="eastAsia" w:ascii="仿宋" w:hAnsi="仿宋" w:eastAsia="仿宋" w:cs="仿宋"/>
                <w:lang w:val="en-US" w:eastAsia="zh-CN" w:bidi="ar"/>
              </w:rPr>
              <w:t>）通过静态监测确定管网、用水单元或用水点泄漏情况。</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3</w:t>
            </w:r>
            <w:r>
              <w:rPr>
                <w:rStyle w:val="17"/>
                <w:rFonts w:hint="eastAsia" w:ascii="仿宋" w:hAnsi="仿宋" w:eastAsia="仿宋" w:cs="仿宋"/>
                <w:lang w:val="en-US" w:eastAsia="zh-CN" w:bidi="ar"/>
              </w:rPr>
              <w:t>）针对冷却循环系统、绿化用水等用水重点进行监测，对各用水单元新水取水量、耗水情况、排水情况、串联用水、循环水利使用情况分别进行监测，进一步挖掘节水潜力。</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技术服务费</w:t>
            </w: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1</w:t>
            </w:r>
            <w:r>
              <w:rPr>
                <w:rStyle w:val="17"/>
                <w:rFonts w:hint="eastAsia" w:ascii="仿宋" w:hAnsi="仿宋" w:eastAsia="仿宋" w:cs="仿宋"/>
                <w:lang w:val="en-US" w:eastAsia="zh-CN" w:bidi="ar"/>
              </w:rPr>
              <w:t>）根据用水单元划分要求，提出具体整改方案，指导现场整改。</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2</w:t>
            </w:r>
            <w:r>
              <w:rPr>
                <w:rStyle w:val="17"/>
                <w:rFonts w:hint="eastAsia" w:ascii="仿宋" w:hAnsi="仿宋" w:eastAsia="仿宋" w:cs="仿宋"/>
                <w:lang w:val="en-US" w:eastAsia="zh-CN" w:bidi="ar"/>
              </w:rPr>
              <w:t>）整理及建立用户用水档案，编制一套完整管理文件。</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3</w:t>
            </w:r>
            <w:r>
              <w:rPr>
                <w:rStyle w:val="17"/>
                <w:rFonts w:hint="eastAsia" w:ascii="仿宋" w:hAnsi="仿宋" w:eastAsia="仿宋" w:cs="仿宋"/>
                <w:lang w:val="en-US" w:eastAsia="zh-CN" w:bidi="ar"/>
              </w:rPr>
              <w:t>）根据现场测试情况，对各用水单元进行用水情况分析，编写各单元单机测试报告。</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4</w:t>
            </w:r>
            <w:r>
              <w:rPr>
                <w:rStyle w:val="17"/>
                <w:rFonts w:hint="eastAsia" w:ascii="仿宋" w:hAnsi="仿宋" w:eastAsia="仿宋" w:cs="仿宋"/>
                <w:lang w:val="en-US" w:eastAsia="zh-CN" w:bidi="ar"/>
              </w:rPr>
              <w:t>）根据测试结果分析，细分各用水单元用水定额，指导贵单位制定更为合理的用水计划。</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5</w:t>
            </w:r>
            <w:r>
              <w:rPr>
                <w:rStyle w:val="17"/>
                <w:rFonts w:hint="eastAsia" w:ascii="仿宋" w:hAnsi="仿宋" w:eastAsia="仿宋" w:cs="仿宋"/>
                <w:lang w:val="en-US" w:eastAsia="zh-CN" w:bidi="ar"/>
              </w:rPr>
              <w:t>）绘制供、排水管网全图；水表计量网络图；水量平衡总图；各用水单元水平衡图；取水量平衡图等。</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6</w:t>
            </w:r>
            <w:r>
              <w:rPr>
                <w:rStyle w:val="17"/>
                <w:rFonts w:hint="eastAsia" w:ascii="仿宋" w:hAnsi="仿宋" w:eastAsia="仿宋" w:cs="仿宋"/>
                <w:lang w:val="en-US" w:eastAsia="zh-CN" w:bidi="ar"/>
              </w:rPr>
              <w:t>）整套水平衡测试报告编制。</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8"/>
                <w:rFonts w:hint="eastAsia" w:ascii="仿宋" w:hAnsi="仿宋" w:eastAsia="仿宋" w:cs="仿宋"/>
                <w:lang w:val="en-US" w:eastAsia="zh-CN" w:bidi="ar"/>
              </w:rPr>
              <w:t>7</w:t>
            </w:r>
            <w:r>
              <w:rPr>
                <w:rStyle w:val="17"/>
                <w:rFonts w:hint="eastAsia" w:ascii="仿宋" w:hAnsi="仿宋" w:eastAsia="仿宋" w:cs="仿宋"/>
                <w:lang w:val="en-US" w:eastAsia="zh-CN" w:bidi="ar"/>
              </w:rPr>
              <w:t>）水平衡测试报告呈报水务局，并通过评审和验收。</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交通补助、耗材等</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不含税价</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9"/>
                <w:rFonts w:hint="eastAsia" w:ascii="仿宋" w:hAnsi="仿宋" w:eastAsia="仿宋" w:cs="仿宋"/>
                <w:lang w:val="en-US" w:eastAsia="zh-CN" w:bidi="ar"/>
              </w:rPr>
              <w:t>税费（</w:t>
            </w:r>
            <w:r>
              <w:rPr>
                <w:rStyle w:val="20"/>
                <w:rFonts w:hint="eastAsia" w:ascii="仿宋" w:hAnsi="仿宋" w:eastAsia="仿宋" w:cs="仿宋"/>
                <w:lang w:val="en-US" w:eastAsia="zh-CN" w:bidi="ar"/>
              </w:rPr>
              <w:t>%</w:t>
            </w:r>
            <w:r>
              <w:rPr>
                <w:rStyle w:val="19"/>
                <w:rFonts w:hint="eastAsia" w:ascii="仿宋" w:hAnsi="仿宋" w:eastAsia="仿宋" w:cs="仿宋"/>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合计（人民币）</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4"/>
                <w:szCs w:val="24"/>
                <w:u w:val="none"/>
              </w:rPr>
            </w:pPr>
          </w:p>
        </w:tc>
      </w:tr>
    </w:tbl>
    <w:p>
      <w:pPr>
        <w:pStyle w:val="2"/>
        <w:adjustRightInd w:val="0"/>
        <w:snapToGrid w:val="0"/>
        <w:spacing w:line="360" w:lineRule="auto"/>
        <w:rPr>
          <w:rFonts w:hint="eastAsia" w:hAnsi="宋体" w:cs="宋体"/>
          <w:b/>
          <w:bCs/>
          <w:color w:val="auto"/>
          <w:kern w:val="0"/>
          <w:sz w:val="28"/>
          <w:szCs w:val="28"/>
          <w:lang w:val="en-US" w:eastAsia="zh-CN" w:bidi="ar"/>
        </w:rPr>
      </w:pPr>
      <w:r>
        <w:rPr>
          <w:rFonts w:hint="eastAsia" w:hAnsi="宋体" w:cs="宋体"/>
          <w:b/>
          <w:bCs/>
          <w:color w:val="auto"/>
          <w:kern w:val="0"/>
          <w:sz w:val="28"/>
          <w:szCs w:val="28"/>
          <w:lang w:val="en-US" w:eastAsia="zh-CN" w:bidi="ar"/>
        </w:rPr>
        <w:t>3、付款方式</w:t>
      </w:r>
    </w:p>
    <w:p>
      <w:pPr>
        <w:pStyle w:val="2"/>
        <w:adjustRightInd w:val="0"/>
        <w:snapToGrid w:val="0"/>
        <w:spacing w:line="360" w:lineRule="auto"/>
        <w:ind w:firstLine="560" w:firstLineChars="200"/>
        <w:rPr>
          <w:rFonts w:hint="eastAsia" w:hAnsi="宋体" w:cs="宋体"/>
          <w:b/>
          <w:bCs/>
          <w:color w:val="FF0000"/>
          <w:kern w:val="0"/>
          <w:sz w:val="28"/>
          <w:szCs w:val="28"/>
          <w:lang w:val="en-US" w:eastAsia="zh-CN" w:bidi="ar"/>
        </w:rPr>
      </w:pPr>
      <w:r>
        <w:rPr>
          <w:rFonts w:hint="eastAsia" w:ascii="仿宋" w:hAnsi="仿宋" w:eastAsia="仿宋" w:cs="仿宋"/>
          <w:sz w:val="28"/>
          <w:szCs w:val="28"/>
        </w:rPr>
        <w:t>合同签订后支付30%，</w:t>
      </w:r>
      <w:r>
        <w:rPr>
          <w:rFonts w:hint="eastAsia" w:ascii="仿宋" w:hAnsi="仿宋" w:eastAsia="仿宋"/>
          <w:color w:val="000000"/>
          <w:kern w:val="0"/>
          <w:sz w:val="28"/>
          <w:szCs w:val="28"/>
        </w:rPr>
        <w:t>编制的水平衡测试报告通过了相关部门的评审和验收，并</w:t>
      </w:r>
      <w:r>
        <w:rPr>
          <w:rFonts w:hint="eastAsia" w:ascii="仿宋" w:hAnsi="仿宋" w:eastAsia="仿宋"/>
          <w:color w:val="000000"/>
          <w:kern w:val="0"/>
          <w:sz w:val="28"/>
          <w:szCs w:val="28"/>
          <w:lang w:eastAsia="zh-CN"/>
        </w:rPr>
        <w:t>向</w:t>
      </w:r>
      <w:r>
        <w:rPr>
          <w:rFonts w:hint="eastAsia" w:ascii="仿宋" w:hAnsi="仿宋" w:eastAsia="仿宋"/>
          <w:color w:val="000000"/>
          <w:kern w:val="0"/>
          <w:sz w:val="28"/>
          <w:szCs w:val="28"/>
        </w:rPr>
        <w:t>采购人向提交了水平衡测试报告后</w:t>
      </w:r>
      <w:r>
        <w:rPr>
          <w:rFonts w:hint="eastAsia" w:ascii="仿宋" w:hAnsi="仿宋" w:eastAsia="仿宋"/>
          <w:color w:val="000000"/>
          <w:kern w:val="0"/>
          <w:sz w:val="28"/>
          <w:szCs w:val="28"/>
          <w:lang w:eastAsia="zh-CN"/>
        </w:rPr>
        <w:t>支付</w:t>
      </w:r>
      <w:r>
        <w:rPr>
          <w:rFonts w:hint="eastAsia" w:ascii="仿宋" w:hAnsi="仿宋" w:eastAsia="仿宋" w:cs="仿宋"/>
          <w:sz w:val="28"/>
          <w:szCs w:val="28"/>
        </w:rPr>
        <w:t>余款。</w:t>
      </w:r>
    </w:p>
    <w:p>
      <w:pPr>
        <w:pStyle w:val="2"/>
        <w:adjustRightInd w:val="0"/>
        <w:snapToGrid w:val="0"/>
        <w:spacing w:line="360" w:lineRule="auto"/>
        <w:ind w:firstLine="560" w:firstLineChars="200"/>
        <w:rPr>
          <w:rFonts w:ascii="仿宋" w:hAnsi="仿宋" w:eastAsia="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1D"/>
    <w:rsid w:val="000D69AE"/>
    <w:rsid w:val="001D7210"/>
    <w:rsid w:val="001F7EE4"/>
    <w:rsid w:val="002B3AA0"/>
    <w:rsid w:val="003858FC"/>
    <w:rsid w:val="003D4576"/>
    <w:rsid w:val="00511A45"/>
    <w:rsid w:val="008412EA"/>
    <w:rsid w:val="00897D26"/>
    <w:rsid w:val="008E4D88"/>
    <w:rsid w:val="00BD181D"/>
    <w:rsid w:val="00C459FB"/>
    <w:rsid w:val="00CD1C66"/>
    <w:rsid w:val="00CD484E"/>
    <w:rsid w:val="00E82A3D"/>
    <w:rsid w:val="00F44DB8"/>
    <w:rsid w:val="1E4F4D24"/>
    <w:rsid w:val="2C1F54AC"/>
    <w:rsid w:val="33930001"/>
    <w:rsid w:val="34973624"/>
    <w:rsid w:val="52DA43A7"/>
    <w:rsid w:val="571C58A2"/>
    <w:rsid w:val="5917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3"/>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link w:val="2"/>
    <w:qFormat/>
    <w:uiPriority w:val="0"/>
    <w:rPr>
      <w:rFonts w:ascii="宋体" w:hAnsi="Courier New" w:eastAsia="宋体"/>
    </w:rPr>
  </w:style>
  <w:style w:type="character" w:customStyle="1" w:styleId="11">
    <w:name w:val="纯文本 Char1"/>
    <w:basedOn w:val="7"/>
    <w:semiHidden/>
    <w:qFormat/>
    <w:uiPriority w:val="99"/>
    <w:rPr>
      <w:rFonts w:ascii="宋体" w:hAnsi="Courier New" w:eastAsia="宋体" w:cs="Courier New"/>
      <w:szCs w:val="21"/>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21"/>
    <w:basedOn w:val="7"/>
    <w:qFormat/>
    <w:uiPriority w:val="0"/>
    <w:rPr>
      <w:rFonts w:hint="eastAsia" w:ascii="宋体" w:hAnsi="宋体" w:eastAsia="宋体" w:cs="宋体"/>
      <w:color w:val="000000"/>
      <w:sz w:val="22"/>
      <w:szCs w:val="22"/>
      <w:u w:val="none"/>
    </w:rPr>
  </w:style>
  <w:style w:type="character" w:customStyle="1" w:styleId="16">
    <w:name w:val="font81"/>
    <w:basedOn w:val="7"/>
    <w:qFormat/>
    <w:uiPriority w:val="0"/>
    <w:rPr>
      <w:rFonts w:hint="default" w:ascii="Arial" w:hAnsi="Arial" w:cs="Arial"/>
      <w:b/>
      <w:bCs/>
      <w:color w:val="000000"/>
      <w:sz w:val="24"/>
      <w:szCs w:val="24"/>
      <w:u w:val="none"/>
    </w:rPr>
  </w:style>
  <w:style w:type="character" w:customStyle="1" w:styleId="17">
    <w:name w:val="font91"/>
    <w:basedOn w:val="7"/>
    <w:qFormat/>
    <w:uiPriority w:val="0"/>
    <w:rPr>
      <w:rFonts w:hint="eastAsia" w:ascii="宋体" w:hAnsi="宋体" w:eastAsia="宋体" w:cs="宋体"/>
      <w:color w:val="000000"/>
      <w:sz w:val="24"/>
      <w:szCs w:val="24"/>
      <w:u w:val="none"/>
    </w:rPr>
  </w:style>
  <w:style w:type="character" w:customStyle="1" w:styleId="18">
    <w:name w:val="font61"/>
    <w:basedOn w:val="7"/>
    <w:qFormat/>
    <w:uiPriority w:val="0"/>
    <w:rPr>
      <w:rFonts w:hint="default" w:ascii="Arial" w:hAnsi="Arial" w:cs="Arial"/>
      <w:color w:val="000000"/>
      <w:sz w:val="24"/>
      <w:szCs w:val="24"/>
      <w:u w:val="none"/>
    </w:rPr>
  </w:style>
  <w:style w:type="character" w:customStyle="1" w:styleId="19">
    <w:name w:val="font101"/>
    <w:basedOn w:val="7"/>
    <w:uiPriority w:val="0"/>
    <w:rPr>
      <w:rFonts w:hint="eastAsia" w:ascii="宋体" w:hAnsi="宋体" w:eastAsia="宋体" w:cs="宋体"/>
      <w:color w:val="000000"/>
      <w:sz w:val="24"/>
      <w:szCs w:val="24"/>
      <w:u w:val="none"/>
    </w:rPr>
  </w:style>
  <w:style w:type="character" w:customStyle="1" w:styleId="20">
    <w:name w:val="font71"/>
    <w:basedOn w:val="7"/>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127</Words>
  <Characters>728</Characters>
  <Lines>6</Lines>
  <Paragraphs>1</Paragraphs>
  <TotalTime>17</TotalTime>
  <ScaleCrop>false</ScaleCrop>
  <LinksUpToDate>false</LinksUpToDate>
  <CharactersWithSpaces>854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2022-02-11T06:17:00Z</dcterms:created>
  <dc:creator>User</dc:creator>
  <cp:lastModifiedBy>naiky</cp:lastModifiedBy>
  <dcterms:modified xsi:type="dcterms:W3CDTF">2022-03-03T09:59:46Z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9FE18EC18A9542DE9B95B46FB524C67F</vt:lpwstr>
  </property>
</Properties>
</file>