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  广东省人民医院肺癌二代测序检验</w:t>
      </w:r>
      <w:bookmarkStart w:id="0" w:name="_GoBack"/>
      <w:bookmarkEnd w:id="0"/>
      <w:r>
        <w:rPr>
          <w:rFonts w:hint="eastAsia"/>
        </w:rPr>
        <w:t>外包项目需求</w:t>
      </w:r>
    </w:p>
    <w:p>
      <w:pPr>
        <w:spacing w:line="320" w:lineRule="exact"/>
      </w:pPr>
    </w:p>
    <w:p>
      <w:pPr>
        <w:numPr>
          <w:ilvl w:val="2"/>
          <w:numId w:val="1"/>
        </w:numPr>
        <w:spacing w:line="360" w:lineRule="auto"/>
        <w:ind w:left="964" w:hanging="357"/>
        <w:textAlignment w:val="center"/>
        <w:rPr>
          <w:rFonts w:ascii="等线" w:hAnsi="等线" w:eastAsia="等线" w:cs="Calibri"/>
        </w:rPr>
      </w:pPr>
      <w:r>
        <w:rPr>
          <w:rFonts w:hint="eastAsia" w:ascii="等线" w:hAnsi="等线" w:eastAsia="等线" w:cs="Calibri"/>
        </w:rPr>
        <w:t>参选试剂盒产品的研发、制造过程应符合国家医疗器械生产质量管理规范（GMP）要求，以及获得医疗器械质量管理体系国际标准ISO 13485:2016证书；</w:t>
      </w:r>
    </w:p>
    <w:p>
      <w:pPr>
        <w:numPr>
          <w:ilvl w:val="2"/>
          <w:numId w:val="1"/>
        </w:numPr>
        <w:spacing w:line="360" w:lineRule="auto"/>
        <w:ind w:left="964" w:hanging="357"/>
        <w:textAlignment w:val="center"/>
        <w:rPr>
          <w:rFonts w:ascii="等线" w:hAnsi="等线" w:eastAsia="等线" w:cs="Calibri"/>
        </w:rPr>
      </w:pPr>
      <w:r>
        <w:rPr>
          <w:rFonts w:hint="eastAsia" w:ascii="等线" w:hAnsi="等线" w:eastAsia="等线" w:cs="Calibri"/>
        </w:rPr>
        <w:t>参选企业中心实验室应获得卫健委临检中心颁发的基因扩增实验室体系认证，CAP或CLIA认证；</w:t>
      </w:r>
    </w:p>
    <w:p>
      <w:pPr>
        <w:numPr>
          <w:ilvl w:val="2"/>
          <w:numId w:val="1"/>
        </w:numPr>
        <w:spacing w:line="360" w:lineRule="auto"/>
        <w:ind w:left="964" w:hanging="357"/>
        <w:textAlignment w:val="center"/>
        <w:rPr>
          <w:rFonts w:ascii="等线" w:hAnsi="等线" w:eastAsia="等线" w:cs="Calibri"/>
        </w:rPr>
      </w:pPr>
      <w:r>
        <w:rPr>
          <w:rFonts w:hint="eastAsia" w:ascii="等线" w:hAnsi="等线" w:eastAsia="等线" w:cs="Calibri"/>
        </w:rPr>
        <w:t>参选试剂盒产品在通过了CAP或CLIA认证的医学实验室使用1年以上；</w:t>
      </w:r>
    </w:p>
    <w:p>
      <w:pPr>
        <w:numPr>
          <w:ilvl w:val="2"/>
          <w:numId w:val="1"/>
        </w:numPr>
        <w:spacing w:line="360" w:lineRule="auto"/>
        <w:ind w:left="964" w:hanging="357"/>
        <w:textAlignment w:val="center"/>
        <w:rPr>
          <w:rFonts w:ascii="等线" w:hAnsi="等线" w:eastAsia="等线" w:cs="Calibri"/>
        </w:rPr>
      </w:pPr>
      <w:r>
        <w:rPr>
          <w:rFonts w:hint="eastAsia" w:ascii="等线" w:hAnsi="等线" w:eastAsia="等线" w:cs="Calibri"/>
        </w:rPr>
        <w:t>参选产品有完备、严谨的验证，能够提供完整的分析性能验证材料；</w:t>
      </w:r>
    </w:p>
    <w:p>
      <w:pPr>
        <w:numPr>
          <w:ilvl w:val="2"/>
          <w:numId w:val="1"/>
        </w:numPr>
        <w:spacing w:line="360" w:lineRule="auto"/>
        <w:ind w:left="964" w:hanging="357"/>
        <w:textAlignment w:val="center"/>
        <w:rPr>
          <w:rFonts w:ascii="等线" w:hAnsi="等线" w:eastAsia="等线" w:cs="Calibri"/>
        </w:rPr>
      </w:pPr>
      <w:r>
        <w:rPr>
          <w:rFonts w:hint="eastAsia" w:ascii="等线" w:hAnsi="等线" w:eastAsia="等线" w:cs="Calibri"/>
        </w:rPr>
        <w:t>参选产品曾参加并通过中国国家临检中心（NCCL）或美国病理家学会（CAP）主办的室间质评/能力验证（EQA/PT）</w:t>
      </w:r>
    </w:p>
    <w:p>
      <w:pPr>
        <w:tabs>
          <w:tab w:val="left" w:pos="720"/>
          <w:tab w:val="left" w:pos="2160"/>
        </w:tabs>
        <w:ind w:left="1620"/>
        <w:textAlignment w:val="center"/>
        <w:rPr>
          <w:rFonts w:ascii="等线" w:hAnsi="等线" w:eastAsia="等线" w:cs="Calibri"/>
        </w:rPr>
      </w:pPr>
    </w:p>
    <w:sectPr>
      <w:pgSz w:w="11906" w:h="16838"/>
      <w:pgMar w:top="1440" w:right="1080" w:bottom="1440" w:left="108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67AAA"/>
    <w:multiLevelType w:val="multilevel"/>
    <w:tmpl w:val="73567AA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1069"/>
        </w:tabs>
        <w:ind w:left="1069"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E2"/>
    <w:rsid w:val="0001252D"/>
    <w:rsid w:val="003445E2"/>
    <w:rsid w:val="005C3CB2"/>
    <w:rsid w:val="007F26EA"/>
    <w:rsid w:val="00821905"/>
    <w:rsid w:val="00D50D35"/>
    <w:rsid w:val="00E77BB5"/>
    <w:rsid w:val="4D96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Subtitle"/>
    <w:basedOn w:val="1"/>
    <w:next w:val="1"/>
    <w:link w:val="6"/>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List Paragraph"/>
    <w:basedOn w:val="1"/>
    <w:unhideWhenUsed/>
    <w:uiPriority w:val="99"/>
    <w:pPr>
      <w:ind w:firstLine="420" w:firstLineChars="200"/>
    </w:pPr>
  </w:style>
  <w:style w:type="character" w:customStyle="1" w:styleId="6">
    <w:name w:val="副标题 Char"/>
    <w:basedOn w:val="4"/>
    <w:link w:val="2"/>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232</Characters>
  <Lines>1</Lines>
  <Paragraphs>1</Paragraphs>
  <TotalTime>17</TotalTime>
  <ScaleCrop>false</ScaleCrop>
  <LinksUpToDate>false</LinksUpToDate>
  <CharactersWithSpaces>271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2022-03-22T07:35:00Z</dcterms:created>
  <dc:creator>doctor</dc:creator>
  <cp:lastModifiedBy>志红</cp:lastModifiedBy>
  <dcterms:modified xsi:type="dcterms:W3CDTF">2022-03-23T02:37:42Z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D0F37A6F1BD84828A2BE771FFDEDCB86</vt:lpwstr>
  </property>
</Properties>
</file>