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EE1" w:rsidRDefault="00EC4A46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226EE1" w:rsidRDefault="00EC4A46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285"/>
        <w:gridCol w:w="3992"/>
        <w:gridCol w:w="4075"/>
      </w:tblGrid>
      <w:tr w:rsidR="00226EE1">
        <w:trPr>
          <w:trHeight w:val="761"/>
          <w:jc w:val="center"/>
        </w:trPr>
        <w:tc>
          <w:tcPr>
            <w:tcW w:w="679" w:type="dxa"/>
          </w:tcPr>
          <w:p w:rsidR="00226EE1" w:rsidRDefault="00EC4A46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 w:rsidR="00226EE1" w:rsidRDefault="00EC4A46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992" w:type="dxa"/>
          </w:tcPr>
          <w:p w:rsidR="00226EE1" w:rsidRDefault="00EC4A46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075" w:type="dxa"/>
          </w:tcPr>
          <w:p w:rsidR="00226EE1" w:rsidRDefault="00EC4A46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226EE1">
        <w:trPr>
          <w:trHeight w:hRule="exact" w:val="805"/>
          <w:jc w:val="center"/>
        </w:trPr>
        <w:tc>
          <w:tcPr>
            <w:tcW w:w="679" w:type="dxa"/>
            <w:vMerge w:val="restart"/>
            <w:vAlign w:val="center"/>
          </w:tcPr>
          <w:p w:rsidR="00226EE1" w:rsidRDefault="00EC4A46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 w:rsidR="00226EE1" w:rsidRDefault="00EC4A46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各功能点的响应情况、</w:t>
            </w: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992" w:type="dxa"/>
            <w:vAlign w:val="center"/>
          </w:tcPr>
          <w:p w:rsidR="00226EE1" w:rsidRDefault="00EC4A46">
            <w:pPr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各功能点的响应情况；</w:t>
            </w:r>
          </w:p>
        </w:tc>
        <w:tc>
          <w:tcPr>
            <w:tcW w:w="4075" w:type="dxa"/>
            <w:vMerge w:val="restart"/>
          </w:tcPr>
          <w:p w:rsidR="00226EE1" w:rsidRDefault="00EC4A46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:rsidR="00226EE1" w:rsidRDefault="00EC4A46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（2）相关售后质量及服务承诺。</w:t>
            </w:r>
          </w:p>
          <w:p w:rsidR="00226EE1" w:rsidRDefault="00EC4A46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（3）硬件清单明细报价需按各推荐品牌分别报价。</w:t>
            </w:r>
          </w:p>
        </w:tc>
      </w:tr>
      <w:tr w:rsidR="00226EE1">
        <w:trPr>
          <w:trHeight w:hRule="exact" w:val="647"/>
          <w:jc w:val="center"/>
        </w:trPr>
        <w:tc>
          <w:tcPr>
            <w:tcW w:w="679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226EE1">
        <w:trPr>
          <w:trHeight w:hRule="exact" w:val="627"/>
          <w:jc w:val="center"/>
        </w:trPr>
        <w:tc>
          <w:tcPr>
            <w:tcW w:w="679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</w:t>
            </w:r>
            <w:proofErr w:type="gramStart"/>
            <w:r>
              <w:rPr>
                <w:rFonts w:ascii="微软雅黑" w:eastAsia="微软雅黑" w:hAnsi="微软雅黑" w:cs="宋体"/>
                <w:kern w:val="0"/>
                <w:szCs w:val="21"/>
              </w:rPr>
              <w:t>保期后维保费</w:t>
            </w:r>
            <w:proofErr w:type="gramEnd"/>
            <w:r>
              <w:rPr>
                <w:rFonts w:ascii="微软雅黑" w:eastAsia="微软雅黑" w:hAnsi="微软雅黑" w:cs="宋体"/>
                <w:kern w:val="0"/>
                <w:szCs w:val="21"/>
              </w:rPr>
              <w:t>率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226EE1">
        <w:trPr>
          <w:trHeight w:hRule="exact" w:val="707"/>
          <w:jc w:val="center"/>
        </w:trPr>
        <w:tc>
          <w:tcPr>
            <w:tcW w:w="679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226EE1">
        <w:trPr>
          <w:trHeight w:hRule="exact" w:val="594"/>
          <w:jc w:val="center"/>
        </w:trPr>
        <w:tc>
          <w:tcPr>
            <w:tcW w:w="679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075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226EE1">
        <w:trPr>
          <w:trHeight w:hRule="exact" w:val="654"/>
          <w:jc w:val="center"/>
        </w:trPr>
        <w:tc>
          <w:tcPr>
            <w:tcW w:w="679" w:type="dxa"/>
            <w:vMerge w:val="restart"/>
            <w:vAlign w:val="center"/>
          </w:tcPr>
          <w:p w:rsidR="00226EE1" w:rsidRDefault="00EC4A46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285" w:type="dxa"/>
            <w:vMerge w:val="restart"/>
            <w:vAlign w:val="center"/>
          </w:tcPr>
          <w:p w:rsidR="00226EE1" w:rsidRDefault="00EC4A46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992" w:type="dxa"/>
            <w:vAlign w:val="center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226EE1" w:rsidRDefault="00EC4A46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EC4A46" w:rsidRDefault="00EC4A46" w:rsidP="00EC4A46">
            <w:pPr>
              <w:spacing w:line="360" w:lineRule="auto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  <w:bookmarkStart w:id="0" w:name="_GoBack"/>
            <w:bookmarkEnd w:id="0"/>
          </w:p>
        </w:tc>
      </w:tr>
      <w:tr w:rsidR="00226EE1">
        <w:trPr>
          <w:trHeight w:hRule="exact" w:val="707"/>
          <w:jc w:val="center"/>
        </w:trPr>
        <w:tc>
          <w:tcPr>
            <w:tcW w:w="679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226EE1">
        <w:trPr>
          <w:trHeight w:hRule="exact" w:val="703"/>
          <w:jc w:val="center"/>
        </w:trPr>
        <w:tc>
          <w:tcPr>
            <w:tcW w:w="679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226EE1" w:rsidTr="00EC4A46">
        <w:trPr>
          <w:trHeight w:hRule="exact" w:val="1038"/>
          <w:jc w:val="center"/>
        </w:trPr>
        <w:tc>
          <w:tcPr>
            <w:tcW w:w="679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226EE1">
        <w:trPr>
          <w:trHeight w:hRule="exact" w:val="695"/>
          <w:jc w:val="center"/>
        </w:trPr>
        <w:tc>
          <w:tcPr>
            <w:tcW w:w="679" w:type="dxa"/>
            <w:vMerge w:val="restart"/>
            <w:vAlign w:val="center"/>
          </w:tcPr>
          <w:p w:rsidR="00226EE1" w:rsidRDefault="00EC4A46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285" w:type="dxa"/>
            <w:vMerge w:val="restart"/>
            <w:vAlign w:val="center"/>
          </w:tcPr>
          <w:p w:rsidR="00226EE1" w:rsidRDefault="00EC4A46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992" w:type="dxa"/>
            <w:vAlign w:val="center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产品功能、完整性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226EE1" w:rsidRDefault="00EC4A46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226EE1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226EE1" w:rsidRDefault="00226EE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226EE1" w:rsidRDefault="00226EE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可用性、易用性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226EE1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226EE1" w:rsidRDefault="00226EE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226EE1" w:rsidRDefault="00226EE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兼容性、开放性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226EE1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226EE1" w:rsidRDefault="00226EE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226EE1" w:rsidRDefault="00226EE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对硬件、耗材要求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226EE1">
        <w:trPr>
          <w:trHeight w:hRule="exact" w:val="721"/>
          <w:jc w:val="center"/>
        </w:trPr>
        <w:tc>
          <w:tcPr>
            <w:tcW w:w="679" w:type="dxa"/>
            <w:vMerge/>
            <w:vAlign w:val="center"/>
          </w:tcPr>
          <w:p w:rsidR="00226EE1" w:rsidRDefault="00226EE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226EE1" w:rsidRDefault="00226EE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/>
          </w:tcPr>
          <w:p w:rsidR="00226EE1" w:rsidRDefault="00226EE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226EE1">
        <w:trPr>
          <w:trHeight w:hRule="exact" w:val="1919"/>
          <w:jc w:val="center"/>
        </w:trPr>
        <w:tc>
          <w:tcPr>
            <w:tcW w:w="679" w:type="dxa"/>
            <w:vAlign w:val="center"/>
          </w:tcPr>
          <w:p w:rsidR="00226EE1" w:rsidRDefault="00EC4A46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285" w:type="dxa"/>
            <w:vAlign w:val="center"/>
          </w:tcPr>
          <w:p w:rsidR="00226EE1" w:rsidRDefault="00EC4A46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992" w:type="dxa"/>
            <w:vAlign w:val="center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226EE1" w:rsidRDefault="00EC4A4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  <w:p w:rsidR="00226EE1" w:rsidRDefault="00226EE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4075" w:type="dxa"/>
          </w:tcPr>
          <w:p w:rsidR="00226EE1" w:rsidRDefault="00EC4A46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</w:tbl>
    <w:p w:rsidR="00226EE1" w:rsidRDefault="00226EE1">
      <w:pPr>
        <w:rPr>
          <w:rFonts w:ascii="微软雅黑" w:eastAsia="微软雅黑" w:hAnsi="微软雅黑"/>
          <w:sz w:val="28"/>
          <w:szCs w:val="28"/>
        </w:rPr>
      </w:pPr>
    </w:p>
    <w:sectPr w:rsidR="00226EE1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F34AF"/>
    <w:rsid w:val="0014192B"/>
    <w:rsid w:val="00185B3F"/>
    <w:rsid w:val="001A2D9D"/>
    <w:rsid w:val="001C4E6F"/>
    <w:rsid w:val="002029E8"/>
    <w:rsid w:val="00226EE1"/>
    <w:rsid w:val="00241C52"/>
    <w:rsid w:val="002552F9"/>
    <w:rsid w:val="002B1F39"/>
    <w:rsid w:val="00301D45"/>
    <w:rsid w:val="00380A6A"/>
    <w:rsid w:val="0046410B"/>
    <w:rsid w:val="00481131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46664"/>
    <w:rsid w:val="00D85AC4"/>
    <w:rsid w:val="00EC4A46"/>
    <w:rsid w:val="00EE3650"/>
    <w:rsid w:val="00F600CF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07114AC-1F89-496B-A364-BF4D7A3A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潘天祥</cp:lastModifiedBy>
  <cp:revision>20</cp:revision>
  <dcterms:created xsi:type="dcterms:W3CDTF">2020-04-09T07:13:00Z</dcterms:created>
  <dcterms:modified xsi:type="dcterms:W3CDTF">2022-02-21T10:47:00Z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