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86F" w:rsidRPr="001775DC" w:rsidRDefault="00A17AFB">
      <w:pPr>
        <w:spacing w:beforeLines="200" w:before="624" w:afterLines="100" w:after="312" w:line="360" w:lineRule="auto"/>
        <w:jc w:val="center"/>
        <w:rPr>
          <w:rFonts w:ascii="宋体" w:hAnsi="宋体"/>
          <w:b/>
          <w:sz w:val="44"/>
          <w:szCs w:val="30"/>
        </w:rPr>
      </w:pPr>
      <w:r w:rsidRPr="001775DC">
        <w:rPr>
          <w:rFonts w:ascii="宋体" w:hAnsi="宋体" w:hint="eastAsia"/>
          <w:b/>
          <w:sz w:val="44"/>
          <w:szCs w:val="30"/>
        </w:rPr>
        <w:t>单病种质量控制平台项目需求</w:t>
      </w:r>
    </w:p>
    <w:p w:rsidR="0003686F" w:rsidRPr="001775DC" w:rsidRDefault="00A17AFB">
      <w:pPr>
        <w:pStyle w:val="1"/>
        <w:numPr>
          <w:ilvl w:val="0"/>
          <w:numId w:val="3"/>
        </w:numPr>
        <w:spacing w:before="0" w:after="0"/>
        <w:rPr>
          <w:rFonts w:ascii="宋体" w:hAnsi="宋体"/>
          <w:sz w:val="32"/>
          <w:szCs w:val="32"/>
        </w:rPr>
      </w:pPr>
      <w:r w:rsidRPr="001775DC">
        <w:rPr>
          <w:rFonts w:ascii="宋体" w:hAnsi="宋体" w:hint="eastAsia"/>
          <w:sz w:val="32"/>
          <w:szCs w:val="32"/>
        </w:rPr>
        <w:t>项目名称</w:t>
      </w:r>
      <w:bookmarkStart w:id="0" w:name="_GoBack"/>
      <w:bookmarkEnd w:id="0"/>
    </w:p>
    <w:p w:rsidR="0003686F" w:rsidRPr="001775DC" w:rsidRDefault="00A17AFB">
      <w:pPr>
        <w:spacing w:line="360" w:lineRule="auto"/>
        <w:ind w:left="432"/>
        <w:rPr>
          <w:rFonts w:ascii="宋体" w:hAnsi="宋体"/>
          <w:sz w:val="22"/>
        </w:rPr>
      </w:pPr>
      <w:r w:rsidRPr="001775DC">
        <w:rPr>
          <w:rFonts w:ascii="宋体" w:hAnsi="宋体" w:hint="eastAsia"/>
          <w:sz w:val="22"/>
        </w:rPr>
        <w:t>项目名称：单病种质量控制平台</w:t>
      </w:r>
    </w:p>
    <w:p w:rsidR="0003686F" w:rsidRPr="001775DC" w:rsidRDefault="0003686F">
      <w:pPr>
        <w:spacing w:line="360" w:lineRule="auto"/>
        <w:ind w:left="432"/>
        <w:rPr>
          <w:rFonts w:ascii="宋体" w:hAnsi="宋体"/>
          <w:sz w:val="22"/>
        </w:rPr>
      </w:pPr>
    </w:p>
    <w:p w:rsidR="0003686F" w:rsidRPr="001775DC" w:rsidRDefault="00A17AFB">
      <w:pPr>
        <w:pStyle w:val="1"/>
        <w:numPr>
          <w:ilvl w:val="0"/>
          <w:numId w:val="3"/>
        </w:numPr>
        <w:spacing w:before="0" w:after="0"/>
        <w:rPr>
          <w:rFonts w:ascii="宋体" w:hAnsi="宋体"/>
          <w:sz w:val="32"/>
          <w:szCs w:val="32"/>
        </w:rPr>
      </w:pPr>
      <w:r w:rsidRPr="001775DC">
        <w:rPr>
          <w:rFonts w:ascii="宋体" w:hAnsi="宋体" w:hint="eastAsia"/>
          <w:sz w:val="32"/>
          <w:szCs w:val="32"/>
        </w:rPr>
        <w:t>项目内容</w:t>
      </w:r>
    </w:p>
    <w:p w:rsidR="0003686F" w:rsidRPr="001775DC" w:rsidRDefault="00A17AFB">
      <w:r w:rsidRPr="001775DC">
        <w:rPr>
          <w:rFonts w:hint="eastAsia"/>
        </w:rPr>
        <w:t>项目</w:t>
      </w:r>
      <w:r w:rsidRPr="001775DC">
        <w:t>功能</w:t>
      </w:r>
      <w:r w:rsidRPr="001775DC">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828"/>
        <w:gridCol w:w="4536"/>
      </w:tblGrid>
      <w:tr w:rsidR="001775DC" w:rsidRPr="001775DC">
        <w:tc>
          <w:tcPr>
            <w:tcW w:w="675" w:type="dxa"/>
          </w:tcPr>
          <w:p w:rsidR="0003686F" w:rsidRPr="001775DC" w:rsidRDefault="00A17AFB">
            <w:pPr>
              <w:jc w:val="center"/>
            </w:pPr>
            <w:r w:rsidRPr="001775DC">
              <w:rPr>
                <w:rFonts w:hint="eastAsia"/>
              </w:rPr>
              <w:t>序号</w:t>
            </w:r>
          </w:p>
        </w:tc>
        <w:tc>
          <w:tcPr>
            <w:tcW w:w="3828" w:type="dxa"/>
          </w:tcPr>
          <w:p w:rsidR="0003686F" w:rsidRPr="001775DC" w:rsidRDefault="00A17AFB">
            <w:pPr>
              <w:jc w:val="center"/>
            </w:pPr>
            <w:r w:rsidRPr="001775DC">
              <w:rPr>
                <w:rFonts w:hint="eastAsia"/>
              </w:rPr>
              <w:t>系统名称</w:t>
            </w:r>
          </w:p>
        </w:tc>
        <w:tc>
          <w:tcPr>
            <w:tcW w:w="4536" w:type="dxa"/>
          </w:tcPr>
          <w:p w:rsidR="0003686F" w:rsidRPr="001775DC" w:rsidRDefault="00A17AFB">
            <w:pPr>
              <w:jc w:val="center"/>
            </w:pPr>
            <w:r w:rsidRPr="001775DC">
              <w:rPr>
                <w:rFonts w:hint="eastAsia"/>
              </w:rPr>
              <w:t>功能模块</w:t>
            </w:r>
          </w:p>
        </w:tc>
      </w:tr>
      <w:tr w:rsidR="001775DC" w:rsidRPr="001775DC">
        <w:tc>
          <w:tcPr>
            <w:tcW w:w="675" w:type="dxa"/>
            <w:vMerge w:val="restart"/>
          </w:tcPr>
          <w:p w:rsidR="0003686F" w:rsidRPr="001775DC" w:rsidRDefault="00A17AFB">
            <w:pPr>
              <w:jc w:val="center"/>
            </w:pPr>
            <w:r w:rsidRPr="001775DC">
              <w:t>1</w:t>
            </w:r>
          </w:p>
        </w:tc>
        <w:tc>
          <w:tcPr>
            <w:tcW w:w="3828" w:type="dxa"/>
            <w:vMerge w:val="restart"/>
          </w:tcPr>
          <w:p w:rsidR="0003686F" w:rsidRPr="001775DC" w:rsidRDefault="00A17AFB">
            <w:r w:rsidRPr="001775DC">
              <w:rPr>
                <w:rFonts w:hint="eastAsia"/>
              </w:rPr>
              <w:t>单病种质量控制平台</w:t>
            </w:r>
          </w:p>
        </w:tc>
        <w:tc>
          <w:tcPr>
            <w:tcW w:w="4536" w:type="dxa"/>
          </w:tcPr>
          <w:p w:rsidR="0003686F" w:rsidRPr="001775DC" w:rsidRDefault="00A17AFB">
            <w:r w:rsidRPr="001775DC">
              <w:rPr>
                <w:rFonts w:hint="eastAsia"/>
              </w:rPr>
              <w:t>过程监控</w:t>
            </w:r>
          </w:p>
        </w:tc>
      </w:tr>
      <w:tr w:rsidR="0003686F" w:rsidRPr="001775DC">
        <w:tc>
          <w:tcPr>
            <w:tcW w:w="675" w:type="dxa"/>
            <w:vMerge/>
          </w:tcPr>
          <w:p w:rsidR="0003686F" w:rsidRPr="001775DC" w:rsidRDefault="0003686F">
            <w:pPr>
              <w:jc w:val="center"/>
            </w:pPr>
          </w:p>
        </w:tc>
        <w:tc>
          <w:tcPr>
            <w:tcW w:w="3828" w:type="dxa"/>
            <w:vMerge/>
          </w:tcPr>
          <w:p w:rsidR="0003686F" w:rsidRPr="001775DC" w:rsidRDefault="0003686F">
            <w:pPr>
              <w:ind w:firstLineChars="200" w:firstLine="420"/>
            </w:pPr>
          </w:p>
        </w:tc>
        <w:tc>
          <w:tcPr>
            <w:tcW w:w="4536" w:type="dxa"/>
          </w:tcPr>
          <w:p w:rsidR="0003686F" w:rsidRPr="001775DC" w:rsidRDefault="00A17AFB">
            <w:r w:rsidRPr="001775DC">
              <w:rPr>
                <w:rFonts w:hint="eastAsia"/>
              </w:rPr>
              <w:t>智能上报</w:t>
            </w:r>
          </w:p>
        </w:tc>
      </w:tr>
    </w:tbl>
    <w:p w:rsidR="0003686F" w:rsidRPr="001775DC" w:rsidRDefault="0003686F">
      <w:pPr>
        <w:pStyle w:val="af9"/>
        <w:keepNext/>
        <w:keepLines/>
        <w:numPr>
          <w:ilvl w:val="0"/>
          <w:numId w:val="1"/>
        </w:numPr>
        <w:spacing w:line="578" w:lineRule="auto"/>
        <w:ind w:firstLineChars="0"/>
        <w:outlineLvl w:val="0"/>
        <w:rPr>
          <w:rFonts w:ascii="宋体" w:eastAsia="宋体" w:hAnsi="宋体"/>
          <w:b/>
          <w:bCs/>
          <w:vanish/>
          <w:kern w:val="44"/>
          <w:sz w:val="44"/>
          <w:szCs w:val="44"/>
        </w:rPr>
      </w:pPr>
    </w:p>
    <w:p w:rsidR="0003686F" w:rsidRPr="001775DC" w:rsidRDefault="0003686F">
      <w:pPr>
        <w:pStyle w:val="af9"/>
        <w:keepNext/>
        <w:keepLines/>
        <w:numPr>
          <w:ilvl w:val="0"/>
          <w:numId w:val="1"/>
        </w:numPr>
        <w:spacing w:line="578" w:lineRule="auto"/>
        <w:ind w:firstLineChars="0"/>
        <w:outlineLvl w:val="0"/>
        <w:rPr>
          <w:rFonts w:ascii="宋体" w:eastAsia="宋体" w:hAnsi="宋体"/>
          <w:b/>
          <w:bCs/>
          <w:vanish/>
          <w:kern w:val="44"/>
          <w:sz w:val="44"/>
          <w:szCs w:val="44"/>
        </w:rPr>
      </w:pPr>
    </w:p>
    <w:p w:rsidR="0003686F" w:rsidRPr="001775DC" w:rsidRDefault="0003686F">
      <w:pPr>
        <w:pStyle w:val="af9"/>
        <w:keepNext/>
        <w:keepLines/>
        <w:numPr>
          <w:ilvl w:val="0"/>
          <w:numId w:val="1"/>
        </w:numPr>
        <w:spacing w:line="578" w:lineRule="auto"/>
        <w:ind w:firstLineChars="0"/>
        <w:outlineLvl w:val="0"/>
        <w:rPr>
          <w:rFonts w:ascii="宋体" w:eastAsia="宋体" w:hAnsi="宋体"/>
          <w:b/>
          <w:bCs/>
          <w:vanish/>
          <w:kern w:val="44"/>
          <w:sz w:val="44"/>
          <w:szCs w:val="44"/>
        </w:rPr>
      </w:pPr>
    </w:p>
    <w:p w:rsidR="0003686F" w:rsidRPr="001775DC" w:rsidRDefault="0003686F">
      <w:pPr>
        <w:pStyle w:val="af9"/>
        <w:keepNext/>
        <w:keepLines/>
        <w:numPr>
          <w:ilvl w:val="1"/>
          <w:numId w:val="1"/>
        </w:numPr>
        <w:spacing w:line="578" w:lineRule="auto"/>
        <w:ind w:firstLineChars="0"/>
        <w:outlineLvl w:val="0"/>
        <w:rPr>
          <w:rFonts w:ascii="宋体" w:eastAsia="宋体" w:hAnsi="宋体"/>
          <w:b/>
          <w:bCs/>
          <w:vanish/>
          <w:kern w:val="44"/>
          <w:sz w:val="44"/>
          <w:szCs w:val="44"/>
        </w:rPr>
      </w:pPr>
    </w:p>
    <w:p w:rsidR="0003686F" w:rsidRPr="001775DC" w:rsidRDefault="0003686F">
      <w:pPr>
        <w:pStyle w:val="1"/>
        <w:numPr>
          <w:ilvl w:val="0"/>
          <w:numId w:val="0"/>
        </w:numPr>
        <w:spacing w:before="0" w:after="0"/>
        <w:ind w:left="432"/>
        <w:rPr>
          <w:rFonts w:ascii="宋体" w:hAnsi="宋体"/>
          <w:sz w:val="32"/>
          <w:szCs w:val="32"/>
        </w:rPr>
      </w:pPr>
    </w:p>
    <w:p w:rsidR="0003686F" w:rsidRPr="001775DC" w:rsidRDefault="00A17AFB">
      <w:pPr>
        <w:pStyle w:val="1"/>
        <w:numPr>
          <w:ilvl w:val="0"/>
          <w:numId w:val="3"/>
        </w:numPr>
        <w:spacing w:before="0" w:after="0"/>
        <w:rPr>
          <w:rFonts w:ascii="宋体" w:hAnsi="宋体"/>
          <w:sz w:val="24"/>
          <w:szCs w:val="24"/>
        </w:rPr>
      </w:pPr>
      <w:r w:rsidRPr="001775DC">
        <w:rPr>
          <w:rFonts w:ascii="宋体" w:hAnsi="宋体" w:hint="eastAsia"/>
          <w:sz w:val="32"/>
          <w:szCs w:val="32"/>
        </w:rPr>
        <w:t>详细</w:t>
      </w:r>
      <w:r w:rsidRPr="001775DC">
        <w:rPr>
          <w:rFonts w:ascii="宋体" w:hAnsi="宋体" w:hint="eastAsia"/>
          <w:sz w:val="32"/>
          <w:szCs w:val="32"/>
        </w:rPr>
        <w:t>功能描述</w:t>
      </w:r>
      <w:bookmarkStart w:id="1" w:name="_6.1.1、大数据服务器"/>
      <w:bookmarkStart w:id="2" w:name="_6.1.2、容器服务器"/>
      <w:bookmarkEnd w:id="1"/>
      <w:bookmarkEnd w:id="2"/>
    </w:p>
    <w:p w:rsidR="0003686F" w:rsidRPr="001775DC" w:rsidRDefault="00A17AFB">
      <w:pPr>
        <w:pStyle w:val="1"/>
        <w:numPr>
          <w:ilvl w:val="1"/>
          <w:numId w:val="3"/>
        </w:numPr>
        <w:spacing w:before="0" w:after="0"/>
        <w:ind w:left="576" w:hanging="576"/>
        <w:rPr>
          <w:rFonts w:ascii="宋体" w:hAnsi="宋体"/>
          <w:sz w:val="24"/>
          <w:szCs w:val="24"/>
        </w:rPr>
      </w:pPr>
      <w:r w:rsidRPr="001775DC">
        <w:rPr>
          <w:rFonts w:ascii="宋体" w:hAnsi="宋体" w:hint="eastAsia"/>
          <w:sz w:val="24"/>
          <w:szCs w:val="24"/>
        </w:rPr>
        <w:t>需求概述</w:t>
      </w:r>
    </w:p>
    <w:p w:rsidR="0003686F" w:rsidRPr="001775DC" w:rsidRDefault="00A17AFB">
      <w:pPr>
        <w:numPr>
          <w:ilvl w:val="0"/>
          <w:numId w:val="4"/>
        </w:numPr>
        <w:spacing w:line="360" w:lineRule="auto"/>
        <w:ind w:left="779"/>
        <w:rPr>
          <w:rFonts w:ascii="宋体" w:hAnsi="宋体" w:cs="宋体"/>
          <w:sz w:val="24"/>
        </w:rPr>
      </w:pPr>
      <w:r w:rsidRPr="001775DC">
        <w:rPr>
          <w:rFonts w:ascii="宋体" w:hAnsi="宋体" w:hint="eastAsia"/>
          <w:sz w:val="24"/>
        </w:rPr>
        <w:t>背景：</w:t>
      </w:r>
      <w:r w:rsidRPr="001775DC">
        <w:rPr>
          <w:rFonts w:ascii="宋体" w:hAnsi="宋体" w:cs="宋体" w:hint="eastAsia"/>
          <w:sz w:val="24"/>
        </w:rPr>
        <w:t>按照国家</w:t>
      </w:r>
      <w:proofErr w:type="gramStart"/>
      <w:r w:rsidRPr="001775DC">
        <w:rPr>
          <w:rFonts w:ascii="宋体" w:hAnsi="宋体" w:cs="宋体" w:hint="eastAsia"/>
          <w:sz w:val="24"/>
        </w:rPr>
        <w:t>卫健委</w:t>
      </w:r>
      <w:r w:rsidRPr="001775DC">
        <w:rPr>
          <w:rFonts w:ascii="宋体" w:hAnsi="宋体" w:cs="宋体" w:hint="eastAsia"/>
          <w:sz w:val="24"/>
        </w:rPr>
        <w:t>要求</w:t>
      </w:r>
      <w:proofErr w:type="gramEnd"/>
      <w:r w:rsidRPr="001775DC">
        <w:rPr>
          <w:rFonts w:ascii="宋体" w:hAnsi="宋体" w:cs="宋体" w:hint="eastAsia"/>
          <w:sz w:val="24"/>
        </w:rPr>
        <w:t>，医院对</w:t>
      </w:r>
      <w:r w:rsidRPr="001775DC">
        <w:rPr>
          <w:rFonts w:ascii="宋体" w:hAnsi="宋体" w:cs="宋体" w:hint="eastAsia"/>
          <w:sz w:val="24"/>
        </w:rPr>
        <w:t>51</w:t>
      </w:r>
      <w:r w:rsidRPr="001775DC">
        <w:rPr>
          <w:rFonts w:ascii="宋体" w:hAnsi="宋体" w:cs="宋体" w:hint="eastAsia"/>
          <w:sz w:val="24"/>
        </w:rPr>
        <w:t>个单病种进行资料管理控制工作，同时需定期上传到国家</w:t>
      </w:r>
      <w:proofErr w:type="gramStart"/>
      <w:r w:rsidRPr="001775DC">
        <w:rPr>
          <w:rFonts w:ascii="宋体" w:hAnsi="宋体" w:cs="宋体" w:hint="eastAsia"/>
          <w:sz w:val="24"/>
        </w:rPr>
        <w:t>卫健委</w:t>
      </w:r>
      <w:r w:rsidRPr="001775DC">
        <w:rPr>
          <w:rFonts w:ascii="宋体" w:hAnsi="宋体" w:cs="宋体" w:hint="eastAsia"/>
          <w:sz w:val="24"/>
        </w:rPr>
        <w:t>主办</w:t>
      </w:r>
      <w:proofErr w:type="gramEnd"/>
      <w:r w:rsidRPr="001775DC">
        <w:rPr>
          <w:rFonts w:ascii="宋体" w:hAnsi="宋体" w:cs="宋体" w:hint="eastAsia"/>
          <w:sz w:val="24"/>
        </w:rPr>
        <w:t>的</w:t>
      </w:r>
      <w:r w:rsidRPr="001775DC">
        <w:rPr>
          <w:rFonts w:ascii="宋体" w:hAnsi="宋体" w:cs="宋体" w:hint="eastAsia"/>
          <w:sz w:val="24"/>
        </w:rPr>
        <w:t>国家</w:t>
      </w:r>
      <w:r w:rsidRPr="001775DC">
        <w:rPr>
          <w:rFonts w:ascii="宋体" w:hAnsi="宋体" w:cs="宋体" w:hint="eastAsia"/>
          <w:sz w:val="24"/>
        </w:rPr>
        <w:t>单病种质量</w:t>
      </w:r>
      <w:r w:rsidRPr="001775DC">
        <w:rPr>
          <w:rFonts w:ascii="宋体" w:hAnsi="宋体" w:cs="宋体" w:hint="eastAsia"/>
          <w:sz w:val="24"/>
        </w:rPr>
        <w:t>管理与控制平台</w:t>
      </w:r>
      <w:r w:rsidRPr="001775DC">
        <w:rPr>
          <w:rFonts w:ascii="宋体" w:hAnsi="宋体" w:cs="宋体" w:hint="eastAsia"/>
          <w:sz w:val="24"/>
        </w:rPr>
        <w:t>。</w:t>
      </w:r>
      <w:r w:rsidRPr="001775DC">
        <w:rPr>
          <w:rFonts w:ascii="宋体" w:hAnsi="宋体" w:cs="宋体" w:hint="eastAsia"/>
          <w:sz w:val="24"/>
        </w:rPr>
        <w:t xml:space="preserve">    </w:t>
      </w:r>
    </w:p>
    <w:p w:rsidR="0003686F" w:rsidRPr="001775DC" w:rsidRDefault="00A17AFB">
      <w:pPr>
        <w:numPr>
          <w:ilvl w:val="0"/>
          <w:numId w:val="4"/>
        </w:numPr>
        <w:spacing w:line="360" w:lineRule="auto"/>
        <w:ind w:left="779"/>
        <w:rPr>
          <w:rFonts w:ascii="宋体" w:hAnsi="宋体"/>
          <w:sz w:val="24"/>
        </w:rPr>
      </w:pPr>
      <w:r w:rsidRPr="001775DC">
        <w:rPr>
          <w:rFonts w:ascii="宋体" w:hAnsi="宋体" w:cs="宋体" w:hint="eastAsia"/>
          <w:sz w:val="24"/>
        </w:rPr>
        <w:t>范围：纳入国家单病种质量管理的病种</w:t>
      </w:r>
      <w:r w:rsidRPr="001775DC">
        <w:rPr>
          <w:rFonts w:ascii="宋体" w:hAnsi="宋体" w:cs="宋体" w:hint="eastAsia"/>
          <w:sz w:val="24"/>
        </w:rPr>
        <w:t>51</w:t>
      </w:r>
      <w:r w:rsidRPr="001775DC">
        <w:rPr>
          <w:rFonts w:ascii="宋体" w:hAnsi="宋体" w:cs="宋体" w:hint="eastAsia"/>
          <w:sz w:val="24"/>
        </w:rPr>
        <w:t>个病种</w:t>
      </w:r>
      <w:r w:rsidRPr="001775DC">
        <w:rPr>
          <w:rFonts w:ascii="宋体" w:hAnsi="宋体" w:cs="宋体" w:hint="eastAsia"/>
          <w:sz w:val="24"/>
        </w:rPr>
        <w:t>（见附件）</w:t>
      </w:r>
      <w:r w:rsidRPr="001775DC">
        <w:rPr>
          <w:rFonts w:ascii="宋体" w:hAnsi="宋体" w:hint="eastAsia"/>
          <w:sz w:val="24"/>
        </w:rPr>
        <w:t>及免费维护期内的新增病种</w:t>
      </w:r>
      <w:r w:rsidRPr="001775DC">
        <w:rPr>
          <w:rFonts w:ascii="宋体" w:hAnsi="宋体" w:hint="eastAsia"/>
          <w:sz w:val="24"/>
        </w:rPr>
        <w:t>，诊断</w:t>
      </w:r>
      <w:r w:rsidRPr="001775DC">
        <w:rPr>
          <w:rFonts w:ascii="宋体" w:hAnsi="宋体" w:hint="eastAsia"/>
          <w:sz w:val="24"/>
        </w:rPr>
        <w:t>ICD</w:t>
      </w:r>
      <w:r w:rsidRPr="001775DC">
        <w:rPr>
          <w:rFonts w:ascii="宋体" w:hAnsi="宋体" w:hint="eastAsia"/>
          <w:sz w:val="24"/>
        </w:rPr>
        <w:t>符合病种的病例均纳入单病种管理。</w:t>
      </w:r>
    </w:p>
    <w:p w:rsidR="0003686F" w:rsidRPr="001775DC" w:rsidRDefault="00A17AFB">
      <w:pPr>
        <w:numPr>
          <w:ilvl w:val="0"/>
          <w:numId w:val="4"/>
        </w:numPr>
        <w:spacing w:line="360" w:lineRule="auto"/>
        <w:ind w:left="779"/>
        <w:rPr>
          <w:rFonts w:ascii="宋体" w:hAnsi="宋体"/>
          <w:sz w:val="24"/>
        </w:rPr>
      </w:pPr>
      <w:r w:rsidRPr="001775DC">
        <w:rPr>
          <w:rFonts w:ascii="宋体" w:hAnsi="宋体" w:hint="eastAsia"/>
          <w:sz w:val="24"/>
        </w:rPr>
        <w:t>要求：实现</w:t>
      </w:r>
      <w:r w:rsidRPr="001775DC">
        <w:rPr>
          <w:rFonts w:ascii="宋体" w:hAnsi="宋体" w:hint="eastAsia"/>
          <w:sz w:val="24"/>
        </w:rPr>
        <w:t>各个病种的过程监控、和智能上报，确保填报数据</w:t>
      </w:r>
      <w:r w:rsidRPr="001775DC">
        <w:rPr>
          <w:rFonts w:ascii="宋体" w:hAnsi="宋体" w:hint="eastAsia"/>
          <w:sz w:val="24"/>
        </w:rPr>
        <w:t>符合国家</w:t>
      </w:r>
      <w:proofErr w:type="gramStart"/>
      <w:r w:rsidRPr="001775DC">
        <w:rPr>
          <w:rFonts w:ascii="宋体" w:hAnsi="宋体" w:hint="eastAsia"/>
          <w:sz w:val="24"/>
        </w:rPr>
        <w:t>卫健委《关于进一步加强单病种质量管理与控制工作的通知》</w:t>
      </w:r>
      <w:proofErr w:type="gramEnd"/>
      <w:r w:rsidRPr="001775DC">
        <w:rPr>
          <w:rFonts w:ascii="宋体" w:hAnsi="宋体" w:hint="eastAsia"/>
          <w:sz w:val="24"/>
        </w:rPr>
        <w:t>中</w:t>
      </w:r>
      <w:r w:rsidRPr="001775DC">
        <w:rPr>
          <w:rFonts w:ascii="宋体" w:hAnsi="宋体" w:hint="eastAsia"/>
          <w:sz w:val="24"/>
        </w:rPr>
        <w:t>《</w:t>
      </w:r>
      <w:hyperlink r:id="rId7" w:tgtFrame="http://www.nhc.gov.cn/yzygj/s7657/202007/_blank" w:history="1">
        <w:r w:rsidRPr="001775DC">
          <w:rPr>
            <w:rFonts w:ascii="宋体" w:hAnsi="宋体" w:hint="eastAsia"/>
            <w:sz w:val="24"/>
          </w:rPr>
          <w:t>单病种质量监测信息项（</w:t>
        </w:r>
        <w:r w:rsidRPr="001775DC">
          <w:rPr>
            <w:rFonts w:ascii="宋体" w:hAnsi="宋体" w:hint="eastAsia"/>
            <w:sz w:val="24"/>
          </w:rPr>
          <w:t>2020</w:t>
        </w:r>
        <w:r w:rsidRPr="001775DC">
          <w:rPr>
            <w:rFonts w:ascii="宋体" w:hAnsi="宋体" w:hint="eastAsia"/>
            <w:sz w:val="24"/>
          </w:rPr>
          <w:t>年版）</w:t>
        </w:r>
      </w:hyperlink>
      <w:r w:rsidRPr="001775DC">
        <w:rPr>
          <w:rFonts w:ascii="宋体" w:hAnsi="宋体" w:hint="eastAsia"/>
          <w:sz w:val="24"/>
        </w:rPr>
        <w:t>》</w:t>
      </w:r>
      <w:r w:rsidRPr="001775DC">
        <w:rPr>
          <w:rFonts w:ascii="宋体" w:hAnsi="宋体" w:hint="eastAsia"/>
          <w:sz w:val="24"/>
        </w:rPr>
        <w:t>要求。</w:t>
      </w:r>
    </w:p>
    <w:p w:rsidR="0003686F" w:rsidRPr="001775DC" w:rsidRDefault="00A17AFB">
      <w:pPr>
        <w:pStyle w:val="1"/>
        <w:numPr>
          <w:ilvl w:val="1"/>
          <w:numId w:val="3"/>
        </w:numPr>
        <w:spacing w:before="0" w:after="0"/>
        <w:ind w:left="576" w:hanging="576"/>
        <w:rPr>
          <w:rFonts w:ascii="宋体" w:hAnsi="宋体"/>
          <w:sz w:val="24"/>
          <w:szCs w:val="24"/>
        </w:rPr>
      </w:pPr>
      <w:r w:rsidRPr="001775DC">
        <w:rPr>
          <w:rFonts w:ascii="宋体" w:hAnsi="宋体" w:hint="eastAsia"/>
          <w:sz w:val="24"/>
          <w:szCs w:val="24"/>
        </w:rPr>
        <w:lastRenderedPageBreak/>
        <w:t>需求涉及的主要业务流程</w:t>
      </w:r>
    </w:p>
    <w:p w:rsidR="0003686F" w:rsidRPr="001775DC" w:rsidRDefault="00A17AFB">
      <w:pPr>
        <w:spacing w:line="360" w:lineRule="auto"/>
        <w:rPr>
          <w:rFonts w:ascii="宋体" w:hAnsi="宋体"/>
          <w:b/>
          <w:sz w:val="24"/>
        </w:rPr>
      </w:pPr>
      <w:r w:rsidRPr="001775DC">
        <w:rPr>
          <w:rFonts w:ascii="宋体" w:hAnsi="宋体" w:hint="eastAsia"/>
          <w:b/>
          <w:noProof/>
          <w:sz w:val="24"/>
        </w:rPr>
        <w:drawing>
          <wp:inline distT="0" distB="0" distL="114300" distR="114300">
            <wp:extent cx="3963035" cy="4137025"/>
            <wp:effectExtent l="0" t="0" r="18415" b="15875"/>
            <wp:docPr id="2" name="图片 2" descr="单病种平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单病种平台"/>
                    <pic:cNvPicPr>
                      <a:picLocks noChangeAspect="1"/>
                    </pic:cNvPicPr>
                  </pic:nvPicPr>
                  <pic:blipFill>
                    <a:blip r:embed="rId8"/>
                    <a:stretch>
                      <a:fillRect/>
                    </a:stretch>
                  </pic:blipFill>
                  <pic:spPr>
                    <a:xfrm>
                      <a:off x="0" y="0"/>
                      <a:ext cx="3963035" cy="4137025"/>
                    </a:xfrm>
                    <a:prstGeom prst="rect">
                      <a:avLst/>
                    </a:prstGeom>
                    <a:noFill/>
                    <a:ln>
                      <a:noFill/>
                    </a:ln>
                  </pic:spPr>
                </pic:pic>
              </a:graphicData>
            </a:graphic>
          </wp:inline>
        </w:drawing>
      </w:r>
    </w:p>
    <w:p w:rsidR="0003686F" w:rsidRPr="001775DC" w:rsidRDefault="0003686F">
      <w:pPr>
        <w:spacing w:line="360" w:lineRule="auto"/>
        <w:rPr>
          <w:rFonts w:ascii="宋体" w:hAnsi="宋体"/>
          <w:b/>
          <w:sz w:val="24"/>
        </w:rPr>
      </w:pPr>
    </w:p>
    <w:p w:rsidR="0003686F" w:rsidRPr="001775DC" w:rsidRDefault="00A17AFB">
      <w:pPr>
        <w:pStyle w:val="1"/>
        <w:numPr>
          <w:ilvl w:val="1"/>
          <w:numId w:val="3"/>
        </w:numPr>
        <w:spacing w:before="0" w:after="0"/>
        <w:ind w:left="576" w:hanging="576"/>
        <w:rPr>
          <w:rFonts w:ascii="宋体" w:hAnsi="宋体"/>
          <w:sz w:val="24"/>
          <w:szCs w:val="24"/>
        </w:rPr>
      </w:pPr>
      <w:r w:rsidRPr="001775DC">
        <w:rPr>
          <w:rFonts w:ascii="宋体" w:hAnsi="宋体" w:hint="eastAsia"/>
          <w:sz w:val="24"/>
          <w:szCs w:val="24"/>
        </w:rPr>
        <w:t>功能需求</w:t>
      </w:r>
    </w:p>
    <w:p w:rsidR="0003686F" w:rsidRPr="001775DC" w:rsidRDefault="00A17AFB">
      <w:pPr>
        <w:pStyle w:val="1"/>
        <w:numPr>
          <w:ilvl w:val="2"/>
          <w:numId w:val="3"/>
        </w:numPr>
        <w:spacing w:before="0" w:after="0"/>
        <w:ind w:left="996" w:hanging="576"/>
        <w:rPr>
          <w:rFonts w:ascii="宋体" w:hAnsi="宋体"/>
          <w:sz w:val="24"/>
          <w:szCs w:val="24"/>
        </w:rPr>
      </w:pPr>
      <w:r w:rsidRPr="001775DC">
        <w:rPr>
          <w:rFonts w:ascii="宋体" w:hAnsi="宋体" w:hint="eastAsia"/>
          <w:sz w:val="24"/>
          <w:szCs w:val="24"/>
        </w:rPr>
        <w:tab/>
      </w:r>
      <w:r w:rsidRPr="001775DC">
        <w:rPr>
          <w:rFonts w:ascii="宋体" w:hAnsi="宋体" w:hint="eastAsia"/>
          <w:sz w:val="24"/>
          <w:szCs w:val="24"/>
        </w:rPr>
        <w:t>过程</w:t>
      </w:r>
      <w:r w:rsidRPr="001775DC">
        <w:rPr>
          <w:rFonts w:ascii="宋体" w:hAnsi="宋体" w:hint="eastAsia"/>
          <w:sz w:val="24"/>
          <w:szCs w:val="24"/>
        </w:rPr>
        <w:t>监控</w:t>
      </w:r>
      <w:r w:rsidRPr="001775DC">
        <w:rPr>
          <w:rFonts w:ascii="宋体" w:hAnsi="宋体" w:hint="eastAsia"/>
          <w:sz w:val="24"/>
          <w:szCs w:val="24"/>
        </w:rPr>
        <w:t>：</w:t>
      </w:r>
    </w:p>
    <w:p w:rsidR="0003686F" w:rsidRPr="001775DC" w:rsidRDefault="00A17AFB">
      <w:pPr>
        <w:numPr>
          <w:ilvl w:val="0"/>
          <w:numId w:val="5"/>
        </w:numPr>
        <w:spacing w:line="360" w:lineRule="auto"/>
        <w:rPr>
          <w:rFonts w:ascii="宋体" w:hAnsi="宋体"/>
          <w:sz w:val="24"/>
        </w:rPr>
      </w:pPr>
      <w:r w:rsidRPr="001775DC">
        <w:rPr>
          <w:rFonts w:ascii="宋体" w:hAnsi="宋体" w:hint="eastAsia"/>
          <w:sz w:val="24"/>
        </w:rPr>
        <w:t>发现提醒：当在诊疗过程中，发现</w:t>
      </w:r>
      <w:proofErr w:type="gramStart"/>
      <w:r w:rsidRPr="001775DC">
        <w:rPr>
          <w:rFonts w:ascii="宋体" w:hAnsi="宋体" w:hint="eastAsia"/>
          <w:sz w:val="24"/>
        </w:rPr>
        <w:t>疑</w:t>
      </w:r>
      <w:proofErr w:type="gramEnd"/>
      <w:r w:rsidRPr="001775DC">
        <w:rPr>
          <w:rFonts w:ascii="宋体" w:hAnsi="宋体" w:hint="eastAsia"/>
          <w:sz w:val="24"/>
        </w:rPr>
        <w:t>是符合单病种的病例，提醒临床医生</w:t>
      </w:r>
    </w:p>
    <w:p w:rsidR="0003686F" w:rsidRPr="001775DC" w:rsidRDefault="00A17AFB">
      <w:pPr>
        <w:numPr>
          <w:ilvl w:val="0"/>
          <w:numId w:val="5"/>
        </w:numPr>
        <w:spacing w:line="360" w:lineRule="auto"/>
        <w:rPr>
          <w:rFonts w:ascii="宋体" w:hAnsi="宋体"/>
          <w:sz w:val="24"/>
        </w:rPr>
      </w:pPr>
      <w:r w:rsidRPr="001775DC">
        <w:rPr>
          <w:rFonts w:ascii="宋体" w:hAnsi="宋体" w:hint="eastAsia"/>
          <w:sz w:val="24"/>
        </w:rPr>
        <w:t>过程提醒：</w:t>
      </w:r>
      <w:r w:rsidRPr="001775DC">
        <w:rPr>
          <w:rFonts w:ascii="宋体" w:hAnsi="宋体" w:hint="eastAsia"/>
          <w:sz w:val="24"/>
        </w:rPr>
        <w:t>根</w:t>
      </w:r>
      <w:r w:rsidRPr="001775DC">
        <w:rPr>
          <w:rFonts w:ascii="宋体" w:hAnsi="宋体" w:hint="eastAsia"/>
          <w:sz w:val="24"/>
        </w:rPr>
        <w:t>据</w:t>
      </w:r>
      <w:r w:rsidRPr="001775DC">
        <w:rPr>
          <w:rFonts w:ascii="宋体" w:hAnsi="宋体" w:hint="eastAsia"/>
          <w:sz w:val="24"/>
          <w:shd w:val="clear" w:color="FFFFFF" w:fill="D9D9D9"/>
        </w:rPr>
        <w:t>《</w:t>
      </w:r>
      <w:r w:rsidRPr="001775DC">
        <w:rPr>
          <w:rFonts w:ascii="宋体" w:hAnsi="宋体" w:hint="eastAsia"/>
          <w:sz w:val="24"/>
        </w:rPr>
        <w:t>单病种质量监测信息项（</w:t>
      </w:r>
      <w:r w:rsidRPr="001775DC">
        <w:rPr>
          <w:rFonts w:ascii="宋体" w:hAnsi="宋体" w:hint="eastAsia"/>
          <w:sz w:val="24"/>
        </w:rPr>
        <w:t>2020</w:t>
      </w:r>
      <w:r w:rsidRPr="001775DC">
        <w:rPr>
          <w:rFonts w:ascii="宋体" w:hAnsi="宋体" w:hint="eastAsia"/>
          <w:sz w:val="24"/>
        </w:rPr>
        <w:t>年版）</w:t>
      </w:r>
      <w:r w:rsidRPr="001775DC">
        <w:rPr>
          <w:rFonts w:ascii="宋体" w:hAnsi="宋体" w:hint="eastAsia"/>
          <w:sz w:val="24"/>
          <w:shd w:val="clear" w:color="FFFFFF" w:fill="D9D9D9"/>
        </w:rPr>
        <w:t>》要求，</w:t>
      </w:r>
      <w:r w:rsidRPr="001775DC">
        <w:rPr>
          <w:rFonts w:ascii="宋体" w:hAnsi="宋体" w:hint="eastAsia"/>
          <w:sz w:val="24"/>
        </w:rPr>
        <w:t>系</w:t>
      </w:r>
      <w:r w:rsidRPr="001775DC">
        <w:rPr>
          <w:rFonts w:ascii="宋体" w:hAnsi="宋体" w:hint="eastAsia"/>
          <w:sz w:val="24"/>
        </w:rPr>
        <w:t>统需</w:t>
      </w:r>
      <w:r w:rsidRPr="001775DC">
        <w:rPr>
          <w:rFonts w:ascii="宋体" w:hAnsi="宋体" w:hint="eastAsia"/>
          <w:sz w:val="24"/>
        </w:rPr>
        <w:t>要在各个诊疗节点（用药、检查、术前、术后等），提醒医生做相应的医嘱处理。</w:t>
      </w:r>
      <w:r w:rsidRPr="001775DC">
        <w:rPr>
          <w:rFonts w:ascii="宋体" w:hAnsi="宋体" w:hint="eastAsia"/>
          <w:sz w:val="24"/>
        </w:rPr>
        <w:t>做到事中分析，而非事后统计，将不满足单病种过程质量管理要求的医生行为，通过系统进行提醒，帮助医生在事前提醒，事中改进。</w:t>
      </w:r>
    </w:p>
    <w:p w:rsidR="0003686F" w:rsidRPr="001775DC" w:rsidRDefault="00A17AFB">
      <w:pPr>
        <w:numPr>
          <w:ilvl w:val="0"/>
          <w:numId w:val="5"/>
        </w:numPr>
        <w:spacing w:line="360" w:lineRule="auto"/>
        <w:rPr>
          <w:rFonts w:ascii="宋体" w:hAnsi="宋体"/>
          <w:sz w:val="24"/>
        </w:rPr>
      </w:pPr>
      <w:r w:rsidRPr="001775DC">
        <w:rPr>
          <w:rFonts w:ascii="宋体" w:hAnsi="宋体" w:hint="eastAsia"/>
          <w:sz w:val="24"/>
        </w:rPr>
        <w:t>每个病种的提醒点不少于</w:t>
      </w:r>
      <w:r w:rsidRPr="001775DC">
        <w:rPr>
          <w:rFonts w:ascii="宋体" w:hAnsi="宋体" w:hint="eastAsia"/>
          <w:sz w:val="24"/>
        </w:rPr>
        <w:t>5</w:t>
      </w:r>
      <w:r w:rsidRPr="001775DC">
        <w:rPr>
          <w:rFonts w:ascii="宋体" w:hAnsi="宋体" w:hint="eastAsia"/>
          <w:sz w:val="24"/>
        </w:rPr>
        <w:t>个。</w:t>
      </w:r>
    </w:p>
    <w:p w:rsidR="0003686F" w:rsidRPr="001775DC" w:rsidRDefault="00A17AFB">
      <w:pPr>
        <w:pStyle w:val="1"/>
        <w:numPr>
          <w:ilvl w:val="2"/>
          <w:numId w:val="3"/>
        </w:numPr>
        <w:spacing w:before="0" w:after="0"/>
        <w:ind w:left="996" w:hanging="576"/>
        <w:rPr>
          <w:rFonts w:ascii="宋体" w:hAnsi="宋体"/>
          <w:sz w:val="24"/>
          <w:szCs w:val="24"/>
        </w:rPr>
      </w:pPr>
      <w:r w:rsidRPr="001775DC">
        <w:rPr>
          <w:rFonts w:ascii="宋体" w:hAnsi="宋体" w:hint="eastAsia"/>
          <w:sz w:val="24"/>
          <w:szCs w:val="24"/>
        </w:rPr>
        <w:t>智能上报：</w:t>
      </w:r>
    </w:p>
    <w:p w:rsidR="0003686F" w:rsidRPr="001775DC" w:rsidRDefault="00A17AFB">
      <w:pPr>
        <w:numPr>
          <w:ilvl w:val="0"/>
          <w:numId w:val="6"/>
        </w:numPr>
        <w:spacing w:line="360" w:lineRule="auto"/>
        <w:rPr>
          <w:rFonts w:ascii="宋体" w:hAnsi="宋体"/>
          <w:sz w:val="24"/>
        </w:rPr>
      </w:pPr>
      <w:r w:rsidRPr="001775DC">
        <w:rPr>
          <w:rFonts w:ascii="宋体" w:hAnsi="宋体" w:hint="eastAsia"/>
          <w:sz w:val="24"/>
        </w:rPr>
        <w:t>利用语句分析的实现自动填报功能。通过与业务系统后端对接，获取病例的医嘱，检验，检查等数据，利用语义分析病例，结构化数据实现自动填报单病种上报的内容。</w:t>
      </w:r>
    </w:p>
    <w:p w:rsidR="0003686F" w:rsidRPr="001775DC" w:rsidRDefault="00A17AFB">
      <w:pPr>
        <w:numPr>
          <w:ilvl w:val="0"/>
          <w:numId w:val="6"/>
        </w:numPr>
        <w:spacing w:line="360" w:lineRule="auto"/>
        <w:rPr>
          <w:rFonts w:ascii="宋体" w:hAnsi="宋体"/>
          <w:sz w:val="24"/>
        </w:rPr>
      </w:pPr>
      <w:r w:rsidRPr="001775DC">
        <w:rPr>
          <w:rFonts w:ascii="宋体" w:hAnsi="宋体" w:hint="eastAsia"/>
          <w:sz w:val="24"/>
        </w:rPr>
        <w:lastRenderedPageBreak/>
        <w:t>填报内容符合</w:t>
      </w:r>
      <w:r w:rsidRPr="001775DC">
        <w:rPr>
          <w:rFonts w:ascii="宋体" w:hAnsi="宋体" w:hint="eastAsia"/>
          <w:sz w:val="24"/>
        </w:rPr>
        <w:t>国家卫生部医政司公布的《特定（单）病种质量管理手册》</w:t>
      </w:r>
      <w:r w:rsidRPr="001775DC">
        <w:rPr>
          <w:rFonts w:ascii="宋体" w:hAnsi="宋体" w:hint="eastAsia"/>
          <w:sz w:val="24"/>
        </w:rPr>
        <w:t>3.0</w:t>
      </w:r>
      <w:r w:rsidRPr="001775DC">
        <w:rPr>
          <w:rFonts w:ascii="宋体" w:hAnsi="宋体" w:hint="eastAsia"/>
          <w:sz w:val="24"/>
        </w:rPr>
        <w:t>版《单病种质量报告系统》要求。</w:t>
      </w:r>
    </w:p>
    <w:p w:rsidR="0003686F" w:rsidRPr="001775DC" w:rsidRDefault="00A17AFB">
      <w:pPr>
        <w:numPr>
          <w:ilvl w:val="0"/>
          <w:numId w:val="6"/>
        </w:numPr>
        <w:spacing w:line="360" w:lineRule="auto"/>
        <w:rPr>
          <w:rFonts w:ascii="宋体" w:hAnsi="宋体"/>
          <w:sz w:val="24"/>
        </w:rPr>
      </w:pPr>
      <w:r w:rsidRPr="001775DC">
        <w:rPr>
          <w:rFonts w:ascii="宋体" w:hAnsi="宋体" w:hint="eastAsia"/>
          <w:sz w:val="24"/>
        </w:rPr>
        <w:t>每个病种自动填报内容需达到</w:t>
      </w:r>
      <w:r w:rsidRPr="001775DC">
        <w:rPr>
          <w:rFonts w:ascii="宋体" w:hAnsi="宋体" w:hint="eastAsia"/>
          <w:sz w:val="24"/>
        </w:rPr>
        <w:t>90%</w:t>
      </w:r>
      <w:r w:rsidRPr="001775DC">
        <w:rPr>
          <w:rFonts w:ascii="宋体" w:hAnsi="宋体" w:hint="eastAsia"/>
          <w:sz w:val="24"/>
        </w:rPr>
        <w:t>以上。</w:t>
      </w:r>
    </w:p>
    <w:p w:rsidR="0003686F" w:rsidRPr="001775DC" w:rsidRDefault="00A17AFB">
      <w:pPr>
        <w:spacing w:line="360" w:lineRule="auto"/>
        <w:ind w:left="779"/>
        <w:rPr>
          <w:rFonts w:ascii="宋体" w:hAnsi="宋体"/>
          <w:sz w:val="24"/>
        </w:rPr>
      </w:pPr>
      <w:r w:rsidRPr="001775DC">
        <w:rPr>
          <w:rFonts w:ascii="宋体" w:hAnsi="宋体" w:hint="eastAsia"/>
          <w:sz w:val="24"/>
        </w:rPr>
        <w:t>智能上报具体功能见下：</w:t>
      </w:r>
    </w:p>
    <w:tbl>
      <w:tblPr>
        <w:tblW w:w="82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976"/>
        <w:gridCol w:w="5163"/>
      </w:tblGrid>
      <w:tr w:rsidR="001775DC" w:rsidRPr="001775DC">
        <w:trPr>
          <w:trHeight w:val="270"/>
        </w:trPr>
        <w:tc>
          <w:tcPr>
            <w:tcW w:w="1080" w:type="dxa"/>
            <w:vMerge w:val="restart"/>
            <w:noWrap/>
            <w:vAlign w:val="center"/>
          </w:tcPr>
          <w:p w:rsidR="0003686F" w:rsidRPr="001775DC" w:rsidRDefault="00A17AFB">
            <w:pPr>
              <w:widowControl/>
              <w:jc w:val="center"/>
              <w:textAlignment w:val="center"/>
              <w:rPr>
                <w:rFonts w:ascii="宋体" w:hAnsi="宋体" w:cs="宋体"/>
                <w:sz w:val="22"/>
                <w:szCs w:val="22"/>
              </w:rPr>
            </w:pPr>
            <w:r w:rsidRPr="001775DC">
              <w:rPr>
                <w:rFonts w:ascii="宋体" w:hAnsi="宋体" w:cs="宋体" w:hint="eastAsia"/>
                <w:kern w:val="0"/>
                <w:sz w:val="22"/>
                <w:szCs w:val="22"/>
                <w:lang w:bidi="ar"/>
              </w:rPr>
              <w:t>数据筛选</w:t>
            </w:r>
          </w:p>
        </w:tc>
        <w:tc>
          <w:tcPr>
            <w:tcW w:w="1860" w:type="dxa"/>
            <w:noWrap/>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病种覆盖</w:t>
            </w:r>
          </w:p>
        </w:tc>
        <w:tc>
          <w:tcPr>
            <w:tcW w:w="5295" w:type="dxa"/>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51</w:t>
            </w:r>
            <w:r w:rsidRPr="001775DC">
              <w:rPr>
                <w:rFonts w:ascii="宋体" w:hAnsi="宋体" w:cs="宋体" w:hint="eastAsia"/>
                <w:kern w:val="0"/>
                <w:sz w:val="22"/>
                <w:szCs w:val="22"/>
                <w:lang w:bidi="ar"/>
              </w:rPr>
              <w:t>个单病种及免费维护期内的新增病种</w:t>
            </w:r>
          </w:p>
        </w:tc>
      </w:tr>
      <w:tr w:rsidR="001775DC" w:rsidRPr="001775DC">
        <w:trPr>
          <w:trHeight w:val="540"/>
        </w:trPr>
        <w:tc>
          <w:tcPr>
            <w:tcW w:w="1080" w:type="dxa"/>
            <w:vMerge/>
            <w:noWrap/>
            <w:vAlign w:val="center"/>
          </w:tcPr>
          <w:p w:rsidR="0003686F" w:rsidRPr="001775DC" w:rsidRDefault="0003686F">
            <w:pPr>
              <w:jc w:val="center"/>
              <w:rPr>
                <w:rFonts w:ascii="宋体" w:hAnsi="宋体" w:cs="宋体"/>
                <w:sz w:val="22"/>
                <w:szCs w:val="22"/>
              </w:rPr>
            </w:pPr>
          </w:p>
        </w:tc>
        <w:tc>
          <w:tcPr>
            <w:tcW w:w="0" w:type="auto"/>
            <w:noWrap/>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上报患者筛选</w:t>
            </w:r>
          </w:p>
        </w:tc>
        <w:tc>
          <w:tcPr>
            <w:tcW w:w="5295" w:type="dxa"/>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根据病种上报要求，自动筛选符合上报要求的患者进行病种上报，如主要诊断，年龄要求等</w:t>
            </w:r>
          </w:p>
        </w:tc>
      </w:tr>
      <w:tr w:rsidR="001775DC" w:rsidRPr="001775DC">
        <w:trPr>
          <w:trHeight w:val="810"/>
        </w:trPr>
        <w:tc>
          <w:tcPr>
            <w:tcW w:w="0" w:type="auto"/>
            <w:noWrap/>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数据填报</w:t>
            </w:r>
          </w:p>
        </w:tc>
        <w:tc>
          <w:tcPr>
            <w:tcW w:w="0" w:type="auto"/>
            <w:noWrap/>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自动填报</w:t>
            </w:r>
          </w:p>
        </w:tc>
        <w:tc>
          <w:tcPr>
            <w:tcW w:w="5295" w:type="dxa"/>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系统基于患者诊疗过程中的结构化信息（病历，检验，检查结果），利用各种信息化手段，实现自动填报病种相关上报项目内容，支持医生查阅，修改。</w:t>
            </w:r>
          </w:p>
        </w:tc>
      </w:tr>
      <w:tr w:rsidR="001775DC" w:rsidRPr="001775DC">
        <w:trPr>
          <w:trHeight w:val="540"/>
        </w:trPr>
        <w:tc>
          <w:tcPr>
            <w:tcW w:w="0" w:type="auto"/>
            <w:vMerge w:val="restart"/>
            <w:noWrap/>
            <w:vAlign w:val="center"/>
          </w:tcPr>
          <w:p w:rsidR="0003686F" w:rsidRPr="001775DC" w:rsidRDefault="00A17AFB">
            <w:pPr>
              <w:widowControl/>
              <w:jc w:val="center"/>
              <w:textAlignment w:val="center"/>
              <w:rPr>
                <w:rFonts w:ascii="宋体" w:hAnsi="宋体" w:cs="宋体"/>
                <w:sz w:val="22"/>
                <w:szCs w:val="22"/>
              </w:rPr>
            </w:pPr>
            <w:r w:rsidRPr="001775DC">
              <w:rPr>
                <w:rFonts w:ascii="宋体" w:hAnsi="宋体" w:cs="宋体" w:hint="eastAsia"/>
                <w:kern w:val="0"/>
                <w:sz w:val="22"/>
                <w:szCs w:val="22"/>
                <w:lang w:bidi="ar"/>
              </w:rPr>
              <w:t>数据管理</w:t>
            </w:r>
          </w:p>
        </w:tc>
        <w:tc>
          <w:tcPr>
            <w:tcW w:w="0" w:type="auto"/>
            <w:noWrap/>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填报补充</w:t>
            </w:r>
          </w:p>
        </w:tc>
        <w:tc>
          <w:tcPr>
            <w:tcW w:w="5295" w:type="dxa"/>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支持对系统自动筛选范围外的患者进行人工手工选择填报</w:t>
            </w:r>
          </w:p>
        </w:tc>
      </w:tr>
      <w:tr w:rsidR="001775DC" w:rsidRPr="001775DC">
        <w:trPr>
          <w:trHeight w:val="540"/>
        </w:trPr>
        <w:tc>
          <w:tcPr>
            <w:tcW w:w="0" w:type="auto"/>
            <w:vMerge/>
            <w:noWrap/>
            <w:vAlign w:val="center"/>
          </w:tcPr>
          <w:p w:rsidR="0003686F" w:rsidRPr="001775DC" w:rsidRDefault="0003686F">
            <w:pPr>
              <w:jc w:val="center"/>
              <w:rPr>
                <w:rFonts w:ascii="宋体" w:hAnsi="宋体" w:cs="宋体"/>
                <w:sz w:val="22"/>
                <w:szCs w:val="22"/>
              </w:rPr>
            </w:pPr>
          </w:p>
        </w:tc>
        <w:tc>
          <w:tcPr>
            <w:tcW w:w="0" w:type="auto"/>
            <w:noWrap/>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填报补充</w:t>
            </w:r>
          </w:p>
        </w:tc>
        <w:tc>
          <w:tcPr>
            <w:tcW w:w="5295" w:type="dxa"/>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支持对系统自动筛选范围内的患者，标记“无需上报”</w:t>
            </w:r>
          </w:p>
        </w:tc>
      </w:tr>
      <w:tr w:rsidR="001775DC" w:rsidRPr="001775DC">
        <w:trPr>
          <w:trHeight w:val="540"/>
        </w:trPr>
        <w:tc>
          <w:tcPr>
            <w:tcW w:w="0" w:type="auto"/>
            <w:vMerge/>
            <w:noWrap/>
            <w:vAlign w:val="center"/>
          </w:tcPr>
          <w:p w:rsidR="0003686F" w:rsidRPr="001775DC" w:rsidRDefault="0003686F">
            <w:pPr>
              <w:jc w:val="center"/>
              <w:rPr>
                <w:rFonts w:ascii="宋体" w:hAnsi="宋体" w:cs="宋体"/>
                <w:sz w:val="22"/>
                <w:szCs w:val="22"/>
              </w:rPr>
            </w:pPr>
          </w:p>
        </w:tc>
        <w:tc>
          <w:tcPr>
            <w:tcW w:w="0" w:type="auto"/>
            <w:noWrap/>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病种漏报</w:t>
            </w:r>
          </w:p>
        </w:tc>
        <w:tc>
          <w:tcPr>
            <w:tcW w:w="5295" w:type="dxa"/>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支持通过对填报状态查询，查询漏报，应报患者。</w:t>
            </w:r>
          </w:p>
        </w:tc>
      </w:tr>
      <w:tr w:rsidR="001775DC" w:rsidRPr="001775DC">
        <w:trPr>
          <w:trHeight w:val="540"/>
        </w:trPr>
        <w:tc>
          <w:tcPr>
            <w:tcW w:w="0" w:type="auto"/>
            <w:vMerge w:val="restart"/>
            <w:noWrap/>
            <w:vAlign w:val="center"/>
          </w:tcPr>
          <w:p w:rsidR="0003686F" w:rsidRPr="001775DC" w:rsidRDefault="00A17AFB">
            <w:pPr>
              <w:widowControl/>
              <w:jc w:val="center"/>
              <w:textAlignment w:val="center"/>
              <w:rPr>
                <w:rFonts w:ascii="宋体" w:hAnsi="宋体" w:cs="宋体"/>
                <w:sz w:val="22"/>
                <w:szCs w:val="22"/>
              </w:rPr>
            </w:pPr>
            <w:r w:rsidRPr="001775DC">
              <w:rPr>
                <w:rFonts w:ascii="宋体" w:hAnsi="宋体" w:cs="宋体" w:hint="eastAsia"/>
                <w:kern w:val="0"/>
                <w:sz w:val="22"/>
                <w:szCs w:val="22"/>
                <w:lang w:bidi="ar"/>
              </w:rPr>
              <w:t>数据统计</w:t>
            </w:r>
          </w:p>
        </w:tc>
        <w:tc>
          <w:tcPr>
            <w:tcW w:w="0" w:type="auto"/>
            <w:noWrap/>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病种上报统计</w:t>
            </w:r>
          </w:p>
        </w:tc>
        <w:tc>
          <w:tcPr>
            <w:tcW w:w="5295" w:type="dxa"/>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支持查看全院及各科室病种上报情况，如例数会诊，填报比例等</w:t>
            </w:r>
          </w:p>
        </w:tc>
      </w:tr>
      <w:tr w:rsidR="001775DC" w:rsidRPr="001775DC">
        <w:trPr>
          <w:trHeight w:val="270"/>
        </w:trPr>
        <w:tc>
          <w:tcPr>
            <w:tcW w:w="0" w:type="auto"/>
            <w:vMerge/>
            <w:noWrap/>
            <w:vAlign w:val="center"/>
          </w:tcPr>
          <w:p w:rsidR="0003686F" w:rsidRPr="001775DC" w:rsidRDefault="0003686F">
            <w:pPr>
              <w:jc w:val="center"/>
              <w:rPr>
                <w:rFonts w:ascii="宋体" w:hAnsi="宋体" w:cs="宋体"/>
                <w:sz w:val="22"/>
                <w:szCs w:val="22"/>
              </w:rPr>
            </w:pPr>
          </w:p>
        </w:tc>
        <w:tc>
          <w:tcPr>
            <w:tcW w:w="0" w:type="auto"/>
            <w:noWrap/>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病案填报内容统计</w:t>
            </w:r>
          </w:p>
        </w:tc>
        <w:tc>
          <w:tcPr>
            <w:tcW w:w="5295" w:type="dxa"/>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支持查看各病种的费用，住院日、年龄、出院人次等变化</w:t>
            </w:r>
          </w:p>
        </w:tc>
      </w:tr>
      <w:tr w:rsidR="001775DC" w:rsidRPr="001775DC">
        <w:trPr>
          <w:trHeight w:val="270"/>
        </w:trPr>
        <w:tc>
          <w:tcPr>
            <w:tcW w:w="0" w:type="auto"/>
            <w:vMerge/>
            <w:noWrap/>
            <w:vAlign w:val="center"/>
          </w:tcPr>
          <w:p w:rsidR="0003686F" w:rsidRPr="001775DC" w:rsidRDefault="0003686F">
            <w:pPr>
              <w:jc w:val="center"/>
              <w:rPr>
                <w:rFonts w:ascii="宋体" w:hAnsi="宋体" w:cs="宋体"/>
                <w:sz w:val="22"/>
                <w:szCs w:val="22"/>
              </w:rPr>
            </w:pPr>
          </w:p>
        </w:tc>
        <w:tc>
          <w:tcPr>
            <w:tcW w:w="0" w:type="auto"/>
            <w:noWrap/>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病种数据明细</w:t>
            </w:r>
          </w:p>
        </w:tc>
        <w:tc>
          <w:tcPr>
            <w:tcW w:w="5295" w:type="dxa"/>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支持查看填报科室明细数据</w:t>
            </w:r>
          </w:p>
        </w:tc>
      </w:tr>
      <w:tr w:rsidR="001775DC" w:rsidRPr="001775DC">
        <w:trPr>
          <w:trHeight w:val="540"/>
        </w:trPr>
        <w:tc>
          <w:tcPr>
            <w:tcW w:w="0" w:type="auto"/>
            <w:vMerge w:val="restart"/>
            <w:noWrap/>
            <w:vAlign w:val="center"/>
          </w:tcPr>
          <w:p w:rsidR="0003686F" w:rsidRPr="001775DC" w:rsidRDefault="00A17AFB">
            <w:pPr>
              <w:widowControl/>
              <w:jc w:val="center"/>
              <w:textAlignment w:val="center"/>
              <w:rPr>
                <w:rFonts w:ascii="宋体" w:hAnsi="宋体" w:cs="宋体"/>
                <w:sz w:val="22"/>
                <w:szCs w:val="22"/>
              </w:rPr>
            </w:pPr>
            <w:r w:rsidRPr="001775DC">
              <w:rPr>
                <w:rFonts w:ascii="宋体" w:hAnsi="宋体" w:cs="宋体" w:hint="eastAsia"/>
                <w:kern w:val="0"/>
                <w:sz w:val="22"/>
                <w:szCs w:val="22"/>
                <w:lang w:bidi="ar"/>
              </w:rPr>
              <w:t>数据对接</w:t>
            </w:r>
          </w:p>
        </w:tc>
        <w:tc>
          <w:tcPr>
            <w:tcW w:w="0" w:type="auto"/>
            <w:noWrap/>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院内数据来源</w:t>
            </w:r>
          </w:p>
        </w:tc>
        <w:tc>
          <w:tcPr>
            <w:tcW w:w="5295" w:type="dxa"/>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对接院内系统：</w:t>
            </w:r>
            <w:r w:rsidRPr="001775DC">
              <w:rPr>
                <w:rFonts w:ascii="宋体" w:hAnsi="宋体" w:cs="宋体" w:hint="eastAsia"/>
                <w:kern w:val="0"/>
                <w:sz w:val="22"/>
                <w:szCs w:val="22"/>
                <w:lang w:bidi="ar"/>
              </w:rPr>
              <w:t>HIS</w:t>
            </w:r>
            <w:r w:rsidRPr="001775DC">
              <w:rPr>
                <w:rFonts w:ascii="宋体" w:hAnsi="宋体" w:cs="宋体" w:hint="eastAsia"/>
                <w:kern w:val="0"/>
                <w:sz w:val="22"/>
                <w:szCs w:val="22"/>
                <w:lang w:bidi="ar"/>
              </w:rPr>
              <w:t>、</w:t>
            </w:r>
            <w:proofErr w:type="spellStart"/>
            <w:r w:rsidRPr="001775DC">
              <w:rPr>
                <w:rFonts w:ascii="宋体" w:hAnsi="宋体" w:cs="宋体" w:hint="eastAsia"/>
                <w:kern w:val="0"/>
                <w:sz w:val="22"/>
                <w:szCs w:val="22"/>
                <w:lang w:bidi="ar"/>
              </w:rPr>
              <w:t>lis</w:t>
            </w:r>
            <w:proofErr w:type="spellEnd"/>
            <w:r w:rsidRPr="001775DC">
              <w:rPr>
                <w:rFonts w:ascii="宋体" w:hAnsi="宋体" w:cs="宋体" w:hint="eastAsia"/>
                <w:kern w:val="0"/>
                <w:sz w:val="22"/>
                <w:szCs w:val="22"/>
                <w:lang w:bidi="ar"/>
              </w:rPr>
              <w:t>、</w:t>
            </w:r>
            <w:proofErr w:type="spellStart"/>
            <w:r w:rsidRPr="001775DC">
              <w:rPr>
                <w:rFonts w:ascii="宋体" w:hAnsi="宋体" w:cs="宋体" w:hint="eastAsia"/>
                <w:kern w:val="0"/>
                <w:sz w:val="22"/>
                <w:szCs w:val="22"/>
                <w:lang w:bidi="ar"/>
              </w:rPr>
              <w:t>ris</w:t>
            </w:r>
            <w:proofErr w:type="spellEnd"/>
            <w:r w:rsidRPr="001775DC">
              <w:rPr>
                <w:rFonts w:ascii="宋体" w:hAnsi="宋体" w:cs="宋体" w:hint="eastAsia"/>
                <w:kern w:val="0"/>
                <w:sz w:val="22"/>
                <w:szCs w:val="22"/>
                <w:lang w:bidi="ar"/>
              </w:rPr>
              <w:t>、集成平台、人员信息管理系统等</w:t>
            </w:r>
          </w:p>
        </w:tc>
      </w:tr>
      <w:tr w:rsidR="001775DC" w:rsidRPr="001775DC">
        <w:trPr>
          <w:trHeight w:val="540"/>
        </w:trPr>
        <w:tc>
          <w:tcPr>
            <w:tcW w:w="0" w:type="auto"/>
            <w:vMerge/>
            <w:noWrap/>
            <w:vAlign w:val="center"/>
          </w:tcPr>
          <w:p w:rsidR="0003686F" w:rsidRPr="001775DC" w:rsidRDefault="0003686F">
            <w:pPr>
              <w:jc w:val="center"/>
              <w:rPr>
                <w:rFonts w:ascii="宋体" w:hAnsi="宋体" w:cs="宋体"/>
                <w:sz w:val="22"/>
                <w:szCs w:val="22"/>
              </w:rPr>
            </w:pPr>
          </w:p>
        </w:tc>
        <w:tc>
          <w:tcPr>
            <w:tcW w:w="0" w:type="auto"/>
            <w:noWrap/>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国家单病种平台</w:t>
            </w:r>
          </w:p>
        </w:tc>
        <w:tc>
          <w:tcPr>
            <w:tcW w:w="5295" w:type="dxa"/>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支持通过前置机直接对接</w:t>
            </w:r>
            <w:r w:rsidRPr="001775DC">
              <w:rPr>
                <w:rFonts w:ascii="宋体" w:hAnsi="宋体" w:hint="eastAsia"/>
                <w:sz w:val="24"/>
              </w:rPr>
              <w:t>卫</w:t>
            </w:r>
            <w:r w:rsidRPr="001775DC">
              <w:rPr>
                <w:rFonts w:ascii="宋体" w:hAnsi="宋体" w:hint="eastAsia"/>
                <w:sz w:val="24"/>
              </w:rPr>
              <w:t>健委</w:t>
            </w:r>
            <w:proofErr w:type="gramStart"/>
            <w:r w:rsidRPr="001775DC">
              <w:rPr>
                <w:rFonts w:ascii="宋体" w:hAnsi="宋体" w:hint="eastAsia"/>
                <w:sz w:val="24"/>
              </w:rPr>
              <w:t>医</w:t>
            </w:r>
            <w:proofErr w:type="gramEnd"/>
            <w:r w:rsidRPr="001775DC">
              <w:rPr>
                <w:rFonts w:ascii="宋体" w:hAnsi="宋体" w:hint="eastAsia"/>
                <w:sz w:val="24"/>
              </w:rPr>
              <w:t>政司主办的《单病种质量</w:t>
            </w:r>
            <w:r w:rsidRPr="001775DC">
              <w:rPr>
                <w:rFonts w:ascii="宋体" w:hAnsi="宋体" w:hint="eastAsia"/>
                <w:sz w:val="24"/>
              </w:rPr>
              <w:t>管理与控制平台</w:t>
            </w:r>
            <w:r w:rsidRPr="001775DC">
              <w:rPr>
                <w:rFonts w:ascii="宋体" w:hAnsi="宋体" w:hint="eastAsia"/>
                <w:sz w:val="24"/>
              </w:rPr>
              <w:t>》</w:t>
            </w:r>
            <w:r w:rsidRPr="001775DC">
              <w:rPr>
                <w:rFonts w:ascii="宋体" w:hAnsi="宋体" w:cs="宋体" w:hint="eastAsia"/>
                <w:kern w:val="0"/>
                <w:sz w:val="22"/>
                <w:szCs w:val="22"/>
                <w:lang w:bidi="ar"/>
              </w:rPr>
              <w:t>，实现病种数据上报</w:t>
            </w:r>
          </w:p>
        </w:tc>
      </w:tr>
      <w:tr w:rsidR="0003686F" w:rsidRPr="001775DC">
        <w:trPr>
          <w:trHeight w:val="540"/>
        </w:trPr>
        <w:tc>
          <w:tcPr>
            <w:tcW w:w="0" w:type="auto"/>
            <w:noWrap/>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系统管理</w:t>
            </w:r>
          </w:p>
        </w:tc>
        <w:tc>
          <w:tcPr>
            <w:tcW w:w="0" w:type="auto"/>
            <w:noWrap/>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用户角色管理</w:t>
            </w:r>
          </w:p>
        </w:tc>
        <w:tc>
          <w:tcPr>
            <w:tcW w:w="5295" w:type="dxa"/>
            <w:vAlign w:val="center"/>
          </w:tcPr>
          <w:p w:rsidR="0003686F" w:rsidRPr="001775DC" w:rsidRDefault="00A17AFB">
            <w:pPr>
              <w:widowControl/>
              <w:jc w:val="left"/>
              <w:textAlignment w:val="center"/>
              <w:rPr>
                <w:rFonts w:ascii="宋体" w:hAnsi="宋体" w:cs="宋体"/>
                <w:sz w:val="22"/>
                <w:szCs w:val="22"/>
              </w:rPr>
            </w:pPr>
            <w:r w:rsidRPr="001775DC">
              <w:rPr>
                <w:rFonts w:ascii="宋体" w:hAnsi="宋体" w:cs="宋体" w:hint="eastAsia"/>
                <w:kern w:val="0"/>
                <w:sz w:val="22"/>
                <w:szCs w:val="22"/>
                <w:lang w:bidi="ar"/>
              </w:rPr>
              <w:t>支持定义角色权限、支持维护用户的角色；支持定义用户上报病种范围</w:t>
            </w:r>
          </w:p>
        </w:tc>
      </w:tr>
    </w:tbl>
    <w:p w:rsidR="0003686F" w:rsidRPr="001775DC" w:rsidRDefault="0003686F">
      <w:pPr>
        <w:spacing w:line="360" w:lineRule="auto"/>
        <w:rPr>
          <w:rFonts w:ascii="宋体" w:hAnsi="宋体"/>
          <w:b/>
          <w:sz w:val="24"/>
        </w:rPr>
      </w:pPr>
    </w:p>
    <w:p w:rsidR="0003686F" w:rsidRPr="001775DC" w:rsidRDefault="00A17AFB">
      <w:pPr>
        <w:pStyle w:val="1"/>
        <w:numPr>
          <w:ilvl w:val="1"/>
          <w:numId w:val="3"/>
        </w:numPr>
        <w:spacing w:before="0" w:after="0"/>
        <w:ind w:left="576" w:hanging="576"/>
        <w:rPr>
          <w:rFonts w:ascii="宋体" w:hAnsi="宋体"/>
          <w:sz w:val="24"/>
          <w:szCs w:val="24"/>
        </w:rPr>
      </w:pPr>
      <w:hyperlink r:id="rId9" w:anchor="_Toc176256162#_Toc176256162" w:history="1">
        <w:bookmarkStart w:id="3" w:name="_Hlt515461897"/>
        <w:bookmarkStart w:id="4" w:name="_Hlt515461898"/>
        <w:bookmarkStart w:id="5" w:name="_Hlt515461905"/>
        <w:bookmarkStart w:id="6" w:name="_Hlt515461902"/>
        <w:bookmarkStart w:id="7" w:name="_Hlt515461899"/>
        <w:bookmarkStart w:id="8" w:name="_Hlt515461904"/>
        <w:bookmarkEnd w:id="3"/>
        <w:bookmarkEnd w:id="4"/>
        <w:bookmarkEnd w:id="5"/>
        <w:bookmarkEnd w:id="6"/>
        <w:bookmarkEnd w:id="7"/>
        <w:bookmarkEnd w:id="8"/>
        <w:r w:rsidRPr="001775DC">
          <w:rPr>
            <w:rFonts w:ascii="宋体" w:hAnsi="宋体" w:hint="eastAsia"/>
            <w:sz w:val="24"/>
            <w:szCs w:val="24"/>
          </w:rPr>
          <w:t>接口</w:t>
        </w:r>
      </w:hyperlink>
      <w:r w:rsidRPr="001775DC">
        <w:rPr>
          <w:rFonts w:ascii="宋体" w:hAnsi="宋体" w:hint="eastAsia"/>
          <w:sz w:val="24"/>
          <w:szCs w:val="24"/>
        </w:rPr>
        <w:t>要求</w:t>
      </w:r>
    </w:p>
    <w:p w:rsidR="0003686F" w:rsidRPr="001775DC" w:rsidRDefault="00A17AFB">
      <w:pPr>
        <w:numPr>
          <w:ilvl w:val="0"/>
          <w:numId w:val="7"/>
        </w:numPr>
        <w:spacing w:line="360" w:lineRule="auto"/>
        <w:ind w:leftChars="171" w:left="1199" w:hangingChars="350" w:hanging="840"/>
        <w:rPr>
          <w:rFonts w:ascii="宋体" w:hAnsi="宋体"/>
          <w:sz w:val="24"/>
        </w:rPr>
      </w:pPr>
      <w:r w:rsidRPr="001775DC">
        <w:rPr>
          <w:rFonts w:ascii="宋体" w:hAnsi="宋体" w:hint="eastAsia"/>
          <w:sz w:val="24"/>
        </w:rPr>
        <w:t>接口按《医院信息系统功能基本规范》《电子病历系统功能规范》和《电子病历系统功能应用水平分级评价方法及标准》需达到</w:t>
      </w:r>
      <w:r w:rsidRPr="001775DC">
        <w:rPr>
          <w:rFonts w:ascii="宋体" w:hAnsi="宋体" w:hint="eastAsia"/>
          <w:sz w:val="24"/>
        </w:rPr>
        <w:t>5</w:t>
      </w:r>
      <w:r w:rsidRPr="001775DC">
        <w:rPr>
          <w:rFonts w:ascii="宋体" w:hAnsi="宋体" w:hint="eastAsia"/>
          <w:sz w:val="24"/>
        </w:rPr>
        <w:t>级以上标准。</w:t>
      </w:r>
    </w:p>
    <w:p w:rsidR="0003686F" w:rsidRPr="001775DC" w:rsidRDefault="00A17AFB">
      <w:pPr>
        <w:numPr>
          <w:ilvl w:val="0"/>
          <w:numId w:val="7"/>
        </w:numPr>
        <w:spacing w:line="360" w:lineRule="auto"/>
        <w:ind w:leftChars="171" w:left="1199" w:hangingChars="350" w:hanging="840"/>
        <w:rPr>
          <w:rFonts w:ascii="宋体" w:hAnsi="宋体"/>
          <w:sz w:val="24"/>
        </w:rPr>
      </w:pPr>
      <w:r w:rsidRPr="001775DC">
        <w:rPr>
          <w:rFonts w:ascii="宋体" w:hAnsi="宋体" w:hint="eastAsia"/>
          <w:sz w:val="24"/>
        </w:rPr>
        <w:t>支持与院内集成平台、对外数据服务、统一登录系统等对接。业务系统（</w:t>
      </w:r>
      <w:r w:rsidRPr="001775DC">
        <w:rPr>
          <w:rFonts w:ascii="宋体" w:hAnsi="宋体" w:hint="eastAsia"/>
          <w:sz w:val="24"/>
        </w:rPr>
        <w:t>his</w:t>
      </w:r>
      <w:r w:rsidRPr="001775DC">
        <w:rPr>
          <w:rFonts w:ascii="宋体" w:hAnsi="宋体" w:hint="eastAsia"/>
          <w:sz w:val="24"/>
        </w:rPr>
        <w:t>，病历系统，检验系统，检查系统等）通过集成平台将患者的病历数据推送，尽可能少的前端业务系统对接。</w:t>
      </w:r>
    </w:p>
    <w:p w:rsidR="0003686F" w:rsidRPr="001775DC" w:rsidRDefault="0003686F">
      <w:pPr>
        <w:spacing w:line="360" w:lineRule="auto"/>
        <w:rPr>
          <w:rFonts w:ascii="宋体" w:hAnsi="宋体"/>
          <w:sz w:val="24"/>
        </w:rPr>
      </w:pPr>
    </w:p>
    <w:p w:rsidR="0003686F" w:rsidRPr="001775DC" w:rsidRDefault="0003686F"/>
    <w:p w:rsidR="0003686F" w:rsidRPr="001775DC" w:rsidRDefault="0003686F">
      <w:pPr>
        <w:rPr>
          <w:sz w:val="32"/>
          <w:szCs w:val="32"/>
        </w:rPr>
      </w:pPr>
    </w:p>
    <w:p w:rsidR="0003686F" w:rsidRPr="001775DC" w:rsidRDefault="00A17AFB">
      <w:pPr>
        <w:pStyle w:val="1"/>
        <w:numPr>
          <w:ilvl w:val="0"/>
          <w:numId w:val="3"/>
        </w:numPr>
        <w:spacing w:before="0" w:after="0"/>
        <w:rPr>
          <w:rFonts w:ascii="宋体" w:hAnsi="宋体"/>
          <w:sz w:val="21"/>
          <w:szCs w:val="21"/>
        </w:rPr>
      </w:pPr>
      <w:r w:rsidRPr="001775DC">
        <w:rPr>
          <w:rFonts w:ascii="宋体" w:hAnsi="宋体" w:hint="eastAsia"/>
          <w:sz w:val="32"/>
          <w:szCs w:val="32"/>
        </w:rPr>
        <w:t>项目工期</w:t>
      </w:r>
    </w:p>
    <w:p w:rsidR="0003686F" w:rsidRPr="001775DC" w:rsidRDefault="00A17AFB">
      <w:pPr>
        <w:numPr>
          <w:ilvl w:val="0"/>
          <w:numId w:val="8"/>
        </w:numPr>
        <w:tabs>
          <w:tab w:val="left" w:pos="420"/>
          <w:tab w:val="left" w:pos="780"/>
        </w:tabs>
        <w:spacing w:beforeLines="50" w:before="156" w:line="360" w:lineRule="auto"/>
        <w:outlineLvl w:val="0"/>
        <w:rPr>
          <w:rFonts w:ascii="宋体" w:hAnsi="宋体" w:cs="宋体"/>
          <w:szCs w:val="21"/>
        </w:rPr>
      </w:pPr>
      <w:r w:rsidRPr="001775DC">
        <w:rPr>
          <w:rFonts w:ascii="宋体" w:hAnsi="宋体" w:cs="宋体" w:hint="eastAsia"/>
          <w:szCs w:val="21"/>
        </w:rPr>
        <w:t>自合同签订日起，须在</w:t>
      </w:r>
      <w:r w:rsidRPr="001775DC">
        <w:rPr>
          <w:rFonts w:ascii="宋体" w:hAnsi="宋体" w:cs="宋体" w:hint="eastAsia"/>
          <w:szCs w:val="21"/>
        </w:rPr>
        <w:t>30</w:t>
      </w:r>
      <w:r w:rsidRPr="001775DC">
        <w:rPr>
          <w:rFonts w:ascii="宋体" w:hAnsi="宋体" w:cs="宋体" w:hint="eastAsia"/>
          <w:szCs w:val="21"/>
        </w:rPr>
        <w:t>个工作日内对《用户需求说明书》进行补充、确认或提出意见。</w:t>
      </w:r>
    </w:p>
    <w:p w:rsidR="0003686F" w:rsidRPr="001775DC" w:rsidRDefault="00A17AFB">
      <w:pPr>
        <w:numPr>
          <w:ilvl w:val="0"/>
          <w:numId w:val="8"/>
        </w:numPr>
        <w:tabs>
          <w:tab w:val="left" w:pos="780"/>
        </w:tabs>
        <w:spacing w:beforeLines="50" w:before="156" w:line="360" w:lineRule="auto"/>
        <w:outlineLvl w:val="0"/>
        <w:rPr>
          <w:rFonts w:ascii="宋体" w:hAnsi="宋体" w:cs="宋体"/>
          <w:szCs w:val="21"/>
        </w:rPr>
      </w:pPr>
      <w:r w:rsidRPr="001775DC">
        <w:rPr>
          <w:rFonts w:ascii="宋体" w:hAnsi="宋体" w:cs="宋体" w:hint="eastAsia"/>
          <w:szCs w:val="21"/>
        </w:rPr>
        <w:t>对《用户需求说明书》提出意见后，院方组织进行用户需求调研，根据调研情况提供业务调研记录、现况分析、功能设计及说明，双方共同整理并在</w:t>
      </w:r>
      <w:r w:rsidRPr="001775DC">
        <w:rPr>
          <w:rFonts w:ascii="宋体" w:hAnsi="宋体" w:cs="宋体" w:hint="eastAsia"/>
          <w:szCs w:val="21"/>
          <w:u w:val="single"/>
        </w:rPr>
        <w:t>15</w:t>
      </w:r>
      <w:r w:rsidRPr="001775DC">
        <w:rPr>
          <w:rFonts w:ascii="宋体" w:hAnsi="宋体" w:cs="宋体" w:hint="eastAsia"/>
          <w:szCs w:val="21"/>
        </w:rPr>
        <w:t>个工作日内确认《需求规格说明书》。</w:t>
      </w:r>
    </w:p>
    <w:p w:rsidR="0003686F" w:rsidRPr="001775DC" w:rsidRDefault="00A17AFB">
      <w:pPr>
        <w:numPr>
          <w:ilvl w:val="0"/>
          <w:numId w:val="8"/>
        </w:numPr>
        <w:tabs>
          <w:tab w:val="left" w:pos="780"/>
        </w:tabs>
        <w:spacing w:beforeLines="50" w:before="156" w:line="360" w:lineRule="auto"/>
        <w:outlineLvl w:val="0"/>
        <w:rPr>
          <w:rFonts w:ascii="宋体" w:hAnsi="宋体" w:cs="宋体"/>
          <w:szCs w:val="21"/>
        </w:rPr>
      </w:pPr>
      <w:r w:rsidRPr="001775DC">
        <w:rPr>
          <w:rFonts w:ascii="宋体" w:hAnsi="宋体" w:cs="宋体" w:hint="eastAsia"/>
          <w:szCs w:val="21"/>
        </w:rPr>
        <w:t>须在《需求规格说明书》确认后的</w:t>
      </w:r>
      <w:r w:rsidRPr="001775DC">
        <w:rPr>
          <w:rFonts w:ascii="宋体" w:hAnsi="宋体" w:cs="宋体" w:hint="eastAsia"/>
          <w:szCs w:val="21"/>
        </w:rPr>
        <w:t>100</w:t>
      </w:r>
      <w:r w:rsidRPr="001775DC">
        <w:rPr>
          <w:rFonts w:ascii="宋体" w:hAnsi="宋体" w:cs="宋体" w:hint="eastAsia"/>
          <w:szCs w:val="21"/>
        </w:rPr>
        <w:t>个工作日内完成实施导入和保证系统正常工作。</w:t>
      </w:r>
    </w:p>
    <w:p w:rsidR="0003686F" w:rsidRPr="001775DC" w:rsidRDefault="00A17AFB">
      <w:pPr>
        <w:numPr>
          <w:ilvl w:val="0"/>
          <w:numId w:val="8"/>
        </w:numPr>
        <w:tabs>
          <w:tab w:val="left" w:pos="780"/>
        </w:tabs>
        <w:spacing w:beforeLines="50" w:before="156" w:line="360" w:lineRule="auto"/>
        <w:outlineLvl w:val="0"/>
        <w:rPr>
          <w:rFonts w:ascii="宋体" w:hAnsi="宋体" w:cs="宋体"/>
          <w:szCs w:val="21"/>
        </w:rPr>
      </w:pPr>
      <w:r w:rsidRPr="001775DC">
        <w:rPr>
          <w:rFonts w:ascii="宋体" w:hAnsi="宋体" w:cs="宋体" w:hint="eastAsia"/>
          <w:szCs w:val="21"/>
        </w:rPr>
        <w:t>完成软件实施，并根据院方提出的新需求完成修改后，系统运行</w:t>
      </w:r>
      <w:r w:rsidRPr="001775DC">
        <w:rPr>
          <w:rFonts w:ascii="宋体" w:hAnsi="宋体" w:cs="宋体" w:hint="eastAsia"/>
          <w:szCs w:val="21"/>
        </w:rPr>
        <w:t>3</w:t>
      </w:r>
      <w:r w:rsidRPr="001775DC">
        <w:rPr>
          <w:rFonts w:ascii="宋体" w:hAnsi="宋体" w:cs="宋体" w:hint="eastAsia"/>
          <w:szCs w:val="21"/>
        </w:rPr>
        <w:t>个月以上无软件故障出现，则向院方申请验收。</w:t>
      </w:r>
    </w:p>
    <w:p w:rsidR="0003686F" w:rsidRPr="001775DC" w:rsidRDefault="0003686F">
      <w:pPr>
        <w:rPr>
          <w:lang w:val="zh-CN"/>
        </w:rPr>
      </w:pPr>
    </w:p>
    <w:p w:rsidR="0003686F" w:rsidRPr="001775DC" w:rsidRDefault="00A17AFB">
      <w:pPr>
        <w:pStyle w:val="1"/>
        <w:numPr>
          <w:ilvl w:val="0"/>
          <w:numId w:val="3"/>
        </w:numPr>
        <w:spacing w:before="0" w:after="0"/>
        <w:rPr>
          <w:rFonts w:ascii="宋体" w:hAnsi="宋体"/>
          <w:sz w:val="32"/>
          <w:szCs w:val="32"/>
        </w:rPr>
      </w:pPr>
      <w:r w:rsidRPr="001775DC">
        <w:rPr>
          <w:rFonts w:ascii="宋体" w:hAnsi="宋体" w:hint="eastAsia"/>
          <w:sz w:val="32"/>
          <w:szCs w:val="32"/>
        </w:rPr>
        <w:t>集成技术及实施</w:t>
      </w:r>
      <w:r w:rsidRPr="001775DC">
        <w:rPr>
          <w:rFonts w:ascii="宋体" w:hAnsi="宋体"/>
          <w:sz w:val="32"/>
          <w:szCs w:val="32"/>
        </w:rPr>
        <w:t>服务要求</w:t>
      </w:r>
    </w:p>
    <w:p w:rsidR="0003686F" w:rsidRPr="001775DC" w:rsidRDefault="00A17AFB">
      <w:pPr>
        <w:tabs>
          <w:tab w:val="left" w:pos="780"/>
        </w:tabs>
        <w:spacing w:beforeLines="50" w:before="156" w:line="360" w:lineRule="auto"/>
        <w:ind w:firstLineChars="200" w:firstLine="420"/>
        <w:outlineLvl w:val="0"/>
        <w:rPr>
          <w:rFonts w:ascii="宋体" w:hAnsi="宋体" w:cs="宋体"/>
          <w:szCs w:val="21"/>
        </w:rPr>
      </w:pPr>
      <w:r w:rsidRPr="001775DC">
        <w:rPr>
          <w:rFonts w:ascii="宋体" w:hAnsi="宋体" w:cs="宋体" w:hint="eastAsia"/>
          <w:szCs w:val="21"/>
        </w:rPr>
        <w:t>承建商应针对本项目成立专门的项目组，经</w:t>
      </w:r>
      <w:r w:rsidRPr="001775DC">
        <w:rPr>
          <w:rFonts w:ascii="宋体" w:hAnsi="宋体" w:cs="宋体" w:hint="eastAsia"/>
          <w:szCs w:val="21"/>
        </w:rPr>
        <w:t>院方</w:t>
      </w:r>
      <w:r w:rsidRPr="001775DC">
        <w:rPr>
          <w:rFonts w:ascii="宋体" w:hAnsi="宋体" w:cs="宋体" w:hint="eastAsia"/>
          <w:szCs w:val="21"/>
        </w:rPr>
        <w:t>同意，</w:t>
      </w:r>
      <w:r w:rsidRPr="001775DC">
        <w:rPr>
          <w:rFonts w:ascii="宋体" w:hAnsi="宋体" w:cs="宋体" w:hint="eastAsia"/>
          <w:szCs w:val="21"/>
        </w:rPr>
        <w:t>委派专人</w:t>
      </w:r>
      <w:r w:rsidRPr="001775DC">
        <w:rPr>
          <w:rFonts w:ascii="宋体" w:hAnsi="宋体" w:cs="宋体" w:hint="eastAsia"/>
          <w:szCs w:val="21"/>
        </w:rPr>
        <w:t>作为本项目负责人，项目组成员必须稳定</w:t>
      </w:r>
      <w:r w:rsidRPr="001775DC">
        <w:rPr>
          <w:rFonts w:ascii="宋体" w:hAnsi="宋体" w:cs="宋体" w:hint="eastAsia"/>
          <w:szCs w:val="21"/>
        </w:rPr>
        <w:t>。</w:t>
      </w:r>
    </w:p>
    <w:p w:rsidR="0003686F" w:rsidRPr="001775DC" w:rsidRDefault="00A17AFB">
      <w:pPr>
        <w:tabs>
          <w:tab w:val="left" w:pos="780"/>
        </w:tabs>
        <w:spacing w:beforeLines="50" w:before="156" w:line="360" w:lineRule="auto"/>
        <w:ind w:firstLineChars="200" w:firstLine="420"/>
        <w:outlineLvl w:val="0"/>
        <w:rPr>
          <w:rFonts w:ascii="宋体" w:hAnsi="宋体" w:cs="宋体"/>
          <w:szCs w:val="21"/>
        </w:rPr>
      </w:pPr>
      <w:r w:rsidRPr="001775DC">
        <w:rPr>
          <w:rFonts w:ascii="宋体" w:hAnsi="宋体" w:cs="宋体" w:hint="eastAsia"/>
          <w:szCs w:val="21"/>
        </w:rPr>
        <w:t>承建商不得将本合同部分或全部工作转让给</w:t>
      </w:r>
      <w:r w:rsidRPr="001775DC">
        <w:rPr>
          <w:rFonts w:ascii="宋体" w:hAnsi="宋体" w:cs="宋体" w:hint="eastAsia"/>
          <w:szCs w:val="21"/>
        </w:rPr>
        <w:t>第三方承担。</w:t>
      </w:r>
    </w:p>
    <w:p w:rsidR="0003686F" w:rsidRPr="001775DC" w:rsidRDefault="00A17AFB">
      <w:pPr>
        <w:tabs>
          <w:tab w:val="left" w:pos="780"/>
        </w:tabs>
        <w:spacing w:beforeLines="50" w:before="156" w:line="360" w:lineRule="auto"/>
        <w:ind w:firstLineChars="200" w:firstLine="420"/>
        <w:outlineLvl w:val="0"/>
        <w:rPr>
          <w:rFonts w:ascii="宋体" w:hAnsi="宋体" w:cs="宋体"/>
          <w:szCs w:val="21"/>
        </w:rPr>
      </w:pPr>
      <w:r w:rsidRPr="001775DC">
        <w:rPr>
          <w:rFonts w:ascii="宋体" w:hAnsi="宋体" w:cs="宋体" w:hint="eastAsia"/>
          <w:szCs w:val="21"/>
        </w:rPr>
        <w:t>在项目实施的全过程中，承建商应全面配合、按双方确定的项目里程碑计划，定期向</w:t>
      </w:r>
      <w:r w:rsidRPr="001775DC">
        <w:rPr>
          <w:rFonts w:ascii="宋体" w:hAnsi="宋体" w:cs="宋体" w:hint="eastAsia"/>
          <w:szCs w:val="21"/>
        </w:rPr>
        <w:t>院方</w:t>
      </w:r>
      <w:r w:rsidRPr="001775DC">
        <w:rPr>
          <w:rFonts w:ascii="宋体" w:hAnsi="宋体" w:cs="宋体" w:hint="eastAsia"/>
          <w:szCs w:val="21"/>
        </w:rPr>
        <w:t>汇报项目进展情况。</w:t>
      </w:r>
    </w:p>
    <w:p w:rsidR="0003686F" w:rsidRPr="001775DC" w:rsidRDefault="00A17AFB">
      <w:pPr>
        <w:tabs>
          <w:tab w:val="left" w:pos="780"/>
        </w:tabs>
        <w:spacing w:beforeLines="50" w:before="156" w:line="360" w:lineRule="auto"/>
        <w:ind w:firstLineChars="200" w:firstLine="420"/>
        <w:outlineLvl w:val="0"/>
        <w:rPr>
          <w:rFonts w:ascii="宋体" w:hAnsi="宋体" w:cs="宋体"/>
          <w:szCs w:val="21"/>
        </w:rPr>
      </w:pPr>
      <w:r w:rsidRPr="001775DC">
        <w:rPr>
          <w:rFonts w:ascii="宋体" w:hAnsi="宋体" w:cs="宋体" w:hint="eastAsia"/>
          <w:szCs w:val="21"/>
        </w:rPr>
        <w:t>项目实施</w:t>
      </w:r>
      <w:r w:rsidRPr="001775DC">
        <w:rPr>
          <w:rFonts w:ascii="宋体" w:hAnsi="宋体" w:cs="宋体"/>
          <w:szCs w:val="21"/>
        </w:rPr>
        <w:t>期</w:t>
      </w:r>
      <w:r w:rsidRPr="001775DC">
        <w:rPr>
          <w:rFonts w:ascii="宋体" w:hAnsi="宋体" w:cs="宋体" w:hint="eastAsia"/>
          <w:szCs w:val="21"/>
        </w:rPr>
        <w:t>内承建商提供专职工程师</w:t>
      </w:r>
      <w:r w:rsidRPr="001775DC">
        <w:rPr>
          <w:rFonts w:ascii="宋体" w:hAnsi="宋体" w:cs="宋体"/>
          <w:szCs w:val="21"/>
          <w:u w:val="single"/>
        </w:rPr>
        <w:t xml:space="preserve">  </w:t>
      </w:r>
      <w:r w:rsidRPr="001775DC">
        <w:rPr>
          <w:rFonts w:ascii="宋体" w:hAnsi="宋体" w:cs="宋体" w:hint="eastAsia"/>
          <w:szCs w:val="21"/>
          <w:u w:val="single"/>
        </w:rPr>
        <w:t>1</w:t>
      </w:r>
      <w:r w:rsidRPr="001775DC">
        <w:rPr>
          <w:rFonts w:ascii="宋体" w:hAnsi="宋体" w:cs="宋体"/>
          <w:szCs w:val="21"/>
          <w:u w:val="single"/>
        </w:rPr>
        <w:t xml:space="preserve"> </w:t>
      </w:r>
      <w:r w:rsidRPr="001775DC">
        <w:rPr>
          <w:rFonts w:ascii="宋体" w:hAnsi="宋体" w:cs="宋体" w:hint="eastAsia"/>
          <w:szCs w:val="21"/>
        </w:rPr>
        <w:t>名驻扎本院，工作时间与院方工作时间一致，并且提供</w:t>
      </w:r>
      <w:r w:rsidRPr="001775DC">
        <w:rPr>
          <w:rFonts w:ascii="宋体" w:hAnsi="宋体" w:cs="宋体" w:hint="eastAsia"/>
          <w:szCs w:val="21"/>
        </w:rPr>
        <w:t>7*24</w:t>
      </w:r>
      <w:r w:rsidRPr="001775DC">
        <w:rPr>
          <w:rFonts w:ascii="宋体" w:hAnsi="宋体" w:cs="宋体" w:hint="eastAsia"/>
          <w:szCs w:val="21"/>
        </w:rPr>
        <w:t>小时响应服务。</w:t>
      </w:r>
    </w:p>
    <w:p w:rsidR="0003686F" w:rsidRPr="001775DC" w:rsidRDefault="00A17AFB">
      <w:pPr>
        <w:tabs>
          <w:tab w:val="left" w:pos="780"/>
        </w:tabs>
        <w:spacing w:beforeLines="50" w:before="156" w:line="360" w:lineRule="auto"/>
        <w:ind w:firstLineChars="200" w:firstLine="420"/>
        <w:outlineLvl w:val="0"/>
        <w:rPr>
          <w:rFonts w:ascii="宋体" w:hAnsi="宋体" w:cs="宋体"/>
          <w:szCs w:val="21"/>
        </w:rPr>
      </w:pPr>
      <w:r w:rsidRPr="001775DC">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rsidR="0003686F" w:rsidRPr="001775DC" w:rsidRDefault="00A17AFB">
      <w:pPr>
        <w:tabs>
          <w:tab w:val="left" w:pos="780"/>
        </w:tabs>
        <w:spacing w:beforeLines="50" w:before="156" w:line="360" w:lineRule="auto"/>
        <w:ind w:firstLineChars="200" w:firstLine="420"/>
        <w:outlineLvl w:val="0"/>
        <w:rPr>
          <w:rFonts w:ascii="宋体" w:hAnsi="宋体" w:cs="宋体"/>
          <w:szCs w:val="21"/>
        </w:rPr>
      </w:pPr>
      <w:r w:rsidRPr="001775DC">
        <w:rPr>
          <w:rFonts w:ascii="宋体" w:hAnsi="宋体" w:cs="宋体" w:hint="eastAsia"/>
          <w:szCs w:val="21"/>
        </w:rPr>
        <w:t>软件需通过院方信息部门组织的信息系统安全等级定级要求，项目承建商需依据国家最新等级保护标准完成系统功能建设</w:t>
      </w:r>
      <w:r w:rsidRPr="001775DC">
        <w:rPr>
          <w:rFonts w:ascii="宋体" w:hAnsi="宋体" w:cs="宋体" w:hint="eastAsia"/>
          <w:szCs w:val="21"/>
        </w:rPr>
        <w:t>；上线</w:t>
      </w:r>
      <w:proofErr w:type="gramStart"/>
      <w:r w:rsidRPr="001775DC">
        <w:rPr>
          <w:rFonts w:ascii="宋体" w:hAnsi="宋体" w:cs="宋体" w:hint="eastAsia"/>
          <w:szCs w:val="21"/>
        </w:rPr>
        <w:t>前软件需</w:t>
      </w:r>
      <w:proofErr w:type="gramEnd"/>
      <w:r w:rsidRPr="001775DC">
        <w:rPr>
          <w:rFonts w:ascii="宋体" w:hAnsi="宋体" w:cs="宋体" w:hint="eastAsia"/>
          <w:szCs w:val="21"/>
        </w:rPr>
        <w:t>通过院方信息部门组织的安全测评、漏洞扫描、渗透测试等安全检查，项目承建商根据检测结果对安全漏洞进行整改。</w:t>
      </w:r>
    </w:p>
    <w:p w:rsidR="0003686F" w:rsidRPr="001775DC" w:rsidRDefault="00A17AFB">
      <w:pPr>
        <w:tabs>
          <w:tab w:val="left" w:pos="780"/>
        </w:tabs>
        <w:spacing w:beforeLines="50" w:before="156" w:line="360" w:lineRule="auto"/>
        <w:ind w:firstLineChars="200" w:firstLine="420"/>
        <w:outlineLvl w:val="0"/>
        <w:rPr>
          <w:rFonts w:ascii="宋体" w:hAnsi="宋体" w:cs="宋体"/>
          <w:szCs w:val="21"/>
        </w:rPr>
      </w:pPr>
      <w:r w:rsidRPr="001775DC">
        <w:rPr>
          <w:rFonts w:ascii="宋体" w:hAnsi="宋体" w:cs="宋体" w:hint="eastAsia"/>
          <w:szCs w:val="21"/>
        </w:rPr>
        <w:t>项目承建商需根据院方的详细需求，提交项目系统的安装、调试及培训实施方案，方案得到院方确认后实施，保证系统按时、正常地投入运行。</w:t>
      </w:r>
    </w:p>
    <w:p w:rsidR="0003686F" w:rsidRPr="001775DC" w:rsidRDefault="00A17AFB">
      <w:pPr>
        <w:tabs>
          <w:tab w:val="left" w:pos="780"/>
        </w:tabs>
        <w:spacing w:beforeLines="50" w:before="156" w:line="360" w:lineRule="auto"/>
        <w:ind w:firstLineChars="200" w:firstLine="420"/>
        <w:outlineLvl w:val="0"/>
        <w:rPr>
          <w:rFonts w:ascii="宋体" w:hAnsi="宋体" w:cs="宋体"/>
          <w:szCs w:val="21"/>
        </w:rPr>
      </w:pPr>
      <w:r w:rsidRPr="001775DC">
        <w:rPr>
          <w:rFonts w:ascii="宋体" w:hAnsi="宋体" w:cs="宋体" w:hint="eastAsia"/>
          <w:szCs w:val="21"/>
        </w:rPr>
        <w:lastRenderedPageBreak/>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03686F" w:rsidRPr="001775DC" w:rsidRDefault="00A17AFB">
      <w:pPr>
        <w:tabs>
          <w:tab w:val="left" w:pos="780"/>
        </w:tabs>
        <w:spacing w:beforeLines="50" w:before="156" w:line="360" w:lineRule="auto"/>
        <w:ind w:firstLineChars="200" w:firstLine="420"/>
        <w:outlineLvl w:val="0"/>
        <w:rPr>
          <w:rFonts w:ascii="宋体" w:hAnsi="宋体" w:cs="宋体"/>
          <w:szCs w:val="21"/>
        </w:rPr>
      </w:pPr>
      <w:r w:rsidRPr="001775DC">
        <w:rPr>
          <w:rFonts w:ascii="宋体" w:hAnsi="宋体" w:cs="宋体" w:hint="eastAsia"/>
          <w:szCs w:val="21"/>
        </w:rPr>
        <w:t>验收由承</w:t>
      </w:r>
      <w:r w:rsidRPr="001775DC">
        <w:rPr>
          <w:rFonts w:ascii="宋体" w:hAnsi="宋体" w:cs="宋体" w:hint="eastAsia"/>
          <w:szCs w:val="21"/>
        </w:rPr>
        <w:t>建商给出具体的验收计划、测试的内容和方法，经院方审核通过后，方可进行验收测试。</w:t>
      </w:r>
    </w:p>
    <w:p w:rsidR="0003686F" w:rsidRPr="001775DC" w:rsidRDefault="0003686F"/>
    <w:p w:rsidR="0003686F" w:rsidRPr="001775DC" w:rsidRDefault="00A17AFB">
      <w:pPr>
        <w:pStyle w:val="1"/>
        <w:numPr>
          <w:ilvl w:val="0"/>
          <w:numId w:val="3"/>
        </w:numPr>
        <w:spacing w:before="0" w:after="0"/>
        <w:rPr>
          <w:rFonts w:ascii="宋体" w:hAnsi="宋体"/>
          <w:sz w:val="32"/>
          <w:szCs w:val="32"/>
        </w:rPr>
      </w:pPr>
      <w:r w:rsidRPr="001775DC">
        <w:rPr>
          <w:rFonts w:ascii="宋体" w:hAnsi="宋体" w:hint="eastAsia"/>
          <w:sz w:val="32"/>
          <w:szCs w:val="32"/>
        </w:rPr>
        <w:t>后续维护服务</w:t>
      </w:r>
    </w:p>
    <w:p w:rsidR="0003686F" w:rsidRPr="001775DC" w:rsidRDefault="00A17AFB">
      <w:pPr>
        <w:tabs>
          <w:tab w:val="left" w:pos="780"/>
        </w:tabs>
        <w:spacing w:beforeLines="50" w:before="156" w:line="360" w:lineRule="auto"/>
        <w:ind w:firstLineChars="200" w:firstLine="420"/>
        <w:outlineLvl w:val="0"/>
        <w:rPr>
          <w:rFonts w:ascii="宋体" w:hAnsi="宋体" w:cs="宋体"/>
          <w:szCs w:val="21"/>
        </w:rPr>
      </w:pPr>
      <w:r w:rsidRPr="001775DC">
        <w:rPr>
          <w:rFonts w:ascii="宋体" w:hAnsi="宋体" w:cs="宋体" w:hint="eastAsia"/>
          <w:szCs w:val="21"/>
        </w:rPr>
        <w:t>软件免费维护期从合同标的验收合格之日算起，期限为</w:t>
      </w:r>
      <w:r w:rsidRPr="001775DC">
        <w:rPr>
          <w:rFonts w:ascii="宋体" w:hAnsi="宋体" w:cs="宋体" w:hint="eastAsia"/>
          <w:szCs w:val="21"/>
          <w:u w:val="single"/>
        </w:rPr>
        <w:t>24</w:t>
      </w:r>
      <w:r w:rsidRPr="001775DC">
        <w:rPr>
          <w:rFonts w:ascii="宋体" w:hAnsi="宋体" w:cs="宋体" w:hint="eastAsia"/>
          <w:szCs w:val="21"/>
        </w:rPr>
        <w:t>个月。在免费维护期内，承建商提供技术支持和指导，以及软件的局部改进完善以及故障情况下的现场问题解决。</w:t>
      </w:r>
    </w:p>
    <w:p w:rsidR="0003686F" w:rsidRPr="001775DC" w:rsidRDefault="00A17AFB">
      <w:pPr>
        <w:tabs>
          <w:tab w:val="left" w:pos="780"/>
        </w:tabs>
        <w:spacing w:beforeLines="50" w:before="156" w:line="360" w:lineRule="auto"/>
        <w:ind w:firstLineChars="200" w:firstLine="420"/>
        <w:outlineLvl w:val="0"/>
        <w:rPr>
          <w:rFonts w:ascii="宋体" w:hAnsi="宋体" w:cs="宋体"/>
          <w:szCs w:val="21"/>
        </w:rPr>
      </w:pPr>
      <w:r w:rsidRPr="001775DC">
        <w:rPr>
          <w:rFonts w:ascii="宋体" w:hAnsi="宋体" w:cs="宋体" w:hint="eastAsia"/>
          <w:szCs w:val="21"/>
        </w:rPr>
        <w:t>免费维保期内承建商为院方提供维护及服务的部门及固定的专职技术人员。承建商提供专职工程师</w:t>
      </w:r>
      <w:r w:rsidRPr="001775DC">
        <w:rPr>
          <w:rFonts w:ascii="宋体" w:hAnsi="宋体" w:cs="宋体" w:hint="eastAsia"/>
          <w:szCs w:val="21"/>
          <w:u w:val="single"/>
        </w:rPr>
        <w:t>1</w:t>
      </w:r>
      <w:r w:rsidRPr="001775DC">
        <w:rPr>
          <w:rFonts w:ascii="宋体" w:hAnsi="宋体" w:cs="宋体" w:hint="eastAsia"/>
          <w:szCs w:val="21"/>
        </w:rPr>
        <w:t>名驻扎本院，工作时间与院方工作时间一致，并且提供</w:t>
      </w:r>
      <w:r w:rsidRPr="001775DC">
        <w:rPr>
          <w:rFonts w:ascii="宋体" w:hAnsi="宋体" w:cs="宋体" w:hint="eastAsia"/>
          <w:szCs w:val="21"/>
        </w:rPr>
        <w:t>7*24</w:t>
      </w:r>
      <w:r w:rsidRPr="001775DC">
        <w:rPr>
          <w:rFonts w:ascii="宋体" w:hAnsi="宋体" w:cs="宋体" w:hint="eastAsia"/>
          <w:szCs w:val="21"/>
        </w:rPr>
        <w:t>小时响应服务。</w:t>
      </w:r>
    </w:p>
    <w:p w:rsidR="0003686F" w:rsidRPr="001775DC" w:rsidRDefault="00A17AFB">
      <w:pPr>
        <w:tabs>
          <w:tab w:val="left" w:pos="780"/>
        </w:tabs>
        <w:spacing w:beforeLines="50" w:before="156" w:line="360" w:lineRule="auto"/>
        <w:ind w:firstLineChars="200" w:firstLine="420"/>
        <w:outlineLvl w:val="0"/>
        <w:rPr>
          <w:rFonts w:ascii="宋体" w:hAnsi="宋体" w:cs="宋体"/>
          <w:szCs w:val="21"/>
        </w:rPr>
      </w:pPr>
      <w:r w:rsidRPr="001775DC">
        <w:rPr>
          <w:rFonts w:ascii="宋体" w:hAnsi="宋体" w:cs="宋体" w:hint="eastAsia"/>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rsidR="0003686F" w:rsidRPr="001775DC" w:rsidRDefault="00A17AFB">
      <w:pPr>
        <w:tabs>
          <w:tab w:val="left" w:pos="780"/>
        </w:tabs>
        <w:spacing w:beforeLines="50" w:before="156" w:line="360" w:lineRule="auto"/>
        <w:ind w:firstLineChars="200" w:firstLine="420"/>
        <w:outlineLvl w:val="0"/>
        <w:rPr>
          <w:rFonts w:ascii="宋体" w:hAnsi="宋体" w:cs="宋体"/>
          <w:szCs w:val="21"/>
        </w:rPr>
      </w:pPr>
      <w:r w:rsidRPr="001775DC">
        <w:rPr>
          <w:rFonts w:ascii="宋体" w:hAnsi="宋体" w:cs="宋体" w:hint="eastAsia"/>
          <w:szCs w:val="21"/>
        </w:rPr>
        <w:t>超过免费维护期的，双方另行协商签订维护合同，服务方报价不超过合同软件部分金额的</w:t>
      </w:r>
      <w:r w:rsidRPr="001775DC">
        <w:rPr>
          <w:rFonts w:ascii="宋体" w:hAnsi="宋体" w:cs="宋体" w:hint="eastAsia"/>
          <w:szCs w:val="21"/>
        </w:rPr>
        <w:t>8%</w:t>
      </w:r>
      <w:r w:rsidRPr="001775DC">
        <w:rPr>
          <w:rFonts w:ascii="宋体" w:hAnsi="宋体" w:cs="宋体" w:hint="eastAsia"/>
          <w:szCs w:val="21"/>
        </w:rPr>
        <w:t>。</w:t>
      </w:r>
    </w:p>
    <w:p w:rsidR="0003686F" w:rsidRPr="001775DC" w:rsidRDefault="00A17AFB">
      <w:pPr>
        <w:pStyle w:val="1"/>
        <w:numPr>
          <w:ilvl w:val="0"/>
          <w:numId w:val="3"/>
        </w:numPr>
        <w:spacing w:before="0" w:after="0"/>
        <w:rPr>
          <w:rFonts w:ascii="宋体" w:hAnsi="宋体"/>
          <w:sz w:val="32"/>
          <w:szCs w:val="32"/>
        </w:rPr>
      </w:pPr>
      <w:r w:rsidRPr="001775DC">
        <w:rPr>
          <w:rFonts w:ascii="宋体" w:hAnsi="宋体" w:hint="eastAsia"/>
          <w:sz w:val="32"/>
          <w:szCs w:val="32"/>
        </w:rPr>
        <w:t>合同款支付方式</w:t>
      </w:r>
    </w:p>
    <w:p w:rsidR="0003686F" w:rsidRPr="001775DC" w:rsidRDefault="00A17AFB">
      <w:pPr>
        <w:spacing w:line="360" w:lineRule="auto"/>
        <w:ind w:firstLineChars="300" w:firstLine="630"/>
        <w:rPr>
          <w:rFonts w:ascii="宋体" w:hAnsi="宋体" w:cs="宋体"/>
          <w:szCs w:val="21"/>
        </w:rPr>
      </w:pPr>
      <w:r w:rsidRPr="001775DC">
        <w:rPr>
          <w:rFonts w:ascii="宋体" w:hAnsi="宋体" w:cs="宋体" w:hint="eastAsia"/>
          <w:szCs w:val="21"/>
        </w:rPr>
        <w:t>(</w:t>
      </w:r>
      <w:proofErr w:type="gramStart"/>
      <w:r w:rsidRPr="001775DC">
        <w:rPr>
          <w:rFonts w:ascii="宋体" w:hAnsi="宋体" w:cs="宋体" w:hint="eastAsia"/>
          <w:szCs w:val="21"/>
        </w:rPr>
        <w:t>一</w:t>
      </w:r>
      <w:proofErr w:type="gramEnd"/>
      <w:r w:rsidRPr="001775DC">
        <w:rPr>
          <w:rFonts w:ascii="宋体" w:hAnsi="宋体" w:cs="宋体" w:hint="eastAsia"/>
          <w:szCs w:val="21"/>
        </w:rPr>
        <w:t>)</w:t>
      </w:r>
      <w:r w:rsidRPr="001775DC">
        <w:rPr>
          <w:rFonts w:ascii="宋体" w:hAnsi="宋体" w:cs="宋体" w:hint="eastAsia"/>
          <w:szCs w:val="21"/>
        </w:rPr>
        <w:t>合同签订后，在收到承建商开具相应金额正式发票后，支付合同总金额的</w:t>
      </w:r>
      <w:r w:rsidRPr="001775DC">
        <w:rPr>
          <w:rFonts w:ascii="宋体" w:hAnsi="宋体" w:cs="宋体" w:hint="eastAsia"/>
          <w:szCs w:val="21"/>
        </w:rPr>
        <w:t>30%</w:t>
      </w:r>
      <w:r w:rsidRPr="001775DC">
        <w:rPr>
          <w:rFonts w:ascii="宋体" w:hAnsi="宋体" w:cs="宋体" w:hint="eastAsia"/>
          <w:szCs w:val="21"/>
        </w:rPr>
        <w:t>。</w:t>
      </w:r>
    </w:p>
    <w:p w:rsidR="0003686F" w:rsidRPr="001775DC" w:rsidRDefault="00A17AFB">
      <w:pPr>
        <w:spacing w:line="360" w:lineRule="auto"/>
        <w:ind w:firstLineChars="300" w:firstLine="630"/>
        <w:rPr>
          <w:rFonts w:ascii="宋体" w:hAnsi="宋体" w:cs="宋体"/>
          <w:szCs w:val="21"/>
        </w:rPr>
      </w:pPr>
      <w:r w:rsidRPr="001775DC">
        <w:rPr>
          <w:rFonts w:ascii="宋体" w:hAnsi="宋体" w:cs="宋体" w:hint="eastAsia"/>
          <w:szCs w:val="21"/>
        </w:rPr>
        <w:t>(</w:t>
      </w:r>
      <w:r w:rsidRPr="001775DC">
        <w:rPr>
          <w:rFonts w:ascii="宋体" w:hAnsi="宋体" w:cs="宋体" w:hint="eastAsia"/>
          <w:szCs w:val="21"/>
        </w:rPr>
        <w:t>二</w:t>
      </w:r>
      <w:r w:rsidRPr="001775DC">
        <w:rPr>
          <w:rFonts w:ascii="宋体" w:hAnsi="宋体" w:cs="宋体" w:hint="eastAsia"/>
          <w:szCs w:val="21"/>
        </w:rPr>
        <w:t>)</w:t>
      </w:r>
      <w:r w:rsidRPr="001775DC">
        <w:rPr>
          <w:rFonts w:ascii="宋体" w:hAnsi="宋体" w:cs="宋体" w:hint="eastAsia"/>
          <w:szCs w:val="21"/>
        </w:rPr>
        <w:t>软件验收通过后，在收到承建商开具相应金额正式发票后，支付合同总金额的</w:t>
      </w:r>
      <w:r w:rsidRPr="001775DC">
        <w:rPr>
          <w:rFonts w:ascii="宋体" w:hAnsi="宋体" w:cs="宋体" w:hint="eastAsia"/>
          <w:szCs w:val="21"/>
        </w:rPr>
        <w:t>65%</w:t>
      </w:r>
      <w:r w:rsidRPr="001775DC">
        <w:rPr>
          <w:rFonts w:ascii="宋体" w:hAnsi="宋体" w:cs="宋体" w:hint="eastAsia"/>
          <w:szCs w:val="21"/>
        </w:rPr>
        <w:t>。</w:t>
      </w:r>
    </w:p>
    <w:p w:rsidR="0003686F" w:rsidRPr="001775DC" w:rsidRDefault="00A17AFB">
      <w:pPr>
        <w:spacing w:line="360" w:lineRule="auto"/>
        <w:ind w:firstLineChars="300" w:firstLine="630"/>
        <w:rPr>
          <w:rFonts w:ascii="宋体" w:hAnsi="宋体" w:cs="宋体"/>
          <w:szCs w:val="21"/>
        </w:rPr>
      </w:pPr>
      <w:r w:rsidRPr="001775DC">
        <w:rPr>
          <w:rFonts w:ascii="宋体" w:hAnsi="宋体" w:cs="宋体" w:hint="eastAsia"/>
          <w:szCs w:val="21"/>
        </w:rPr>
        <w:t>(</w:t>
      </w:r>
      <w:r w:rsidRPr="001775DC">
        <w:rPr>
          <w:rFonts w:ascii="宋体" w:hAnsi="宋体" w:cs="宋体" w:hint="eastAsia"/>
          <w:szCs w:val="21"/>
        </w:rPr>
        <w:t>三</w:t>
      </w:r>
      <w:r w:rsidRPr="001775DC">
        <w:rPr>
          <w:rFonts w:ascii="宋体" w:hAnsi="宋体" w:cs="宋体" w:hint="eastAsia"/>
          <w:szCs w:val="21"/>
        </w:rPr>
        <w:t>)</w:t>
      </w:r>
      <w:r w:rsidRPr="001775DC">
        <w:rPr>
          <w:rFonts w:ascii="宋体" w:hAnsi="宋体" w:cs="宋体" w:hint="eastAsia"/>
          <w:szCs w:val="21"/>
        </w:rPr>
        <w:t>免费维护期结束后，由院方对承建商在服务期内应完成任务进行确认并通过后</w:t>
      </w:r>
      <w:r w:rsidRPr="001775DC">
        <w:rPr>
          <w:rFonts w:ascii="宋体" w:hAnsi="宋体" w:cs="宋体" w:hint="eastAsia"/>
          <w:szCs w:val="21"/>
        </w:rPr>
        <w:t>1</w:t>
      </w:r>
      <w:r w:rsidRPr="001775DC">
        <w:rPr>
          <w:rFonts w:ascii="宋体" w:hAnsi="宋体" w:cs="宋体" w:hint="eastAsia"/>
          <w:szCs w:val="21"/>
        </w:rPr>
        <w:t>个月内，支付最后一笔尾款。</w:t>
      </w:r>
    </w:p>
    <w:p w:rsidR="0003686F" w:rsidRPr="001775DC" w:rsidRDefault="0003686F">
      <w:pPr>
        <w:spacing w:line="360" w:lineRule="auto"/>
        <w:rPr>
          <w:rFonts w:ascii="宋体" w:hAnsi="宋体"/>
          <w:sz w:val="24"/>
        </w:rPr>
      </w:pPr>
    </w:p>
    <w:p w:rsidR="0003686F" w:rsidRPr="001775DC" w:rsidRDefault="00A17AFB">
      <w:pPr>
        <w:spacing w:line="360" w:lineRule="auto"/>
        <w:rPr>
          <w:rFonts w:ascii="宋体" w:hAnsi="宋体"/>
          <w:sz w:val="24"/>
        </w:rPr>
      </w:pPr>
      <w:r w:rsidRPr="001775DC">
        <w:rPr>
          <w:rFonts w:ascii="宋体" w:hAnsi="宋体" w:hint="eastAsia"/>
          <w:sz w:val="24"/>
        </w:rPr>
        <w:t>附件：</w:t>
      </w:r>
      <w:r w:rsidRPr="001775DC">
        <w:rPr>
          <w:rFonts w:ascii="宋体" w:hAnsi="宋体" w:hint="eastAsia"/>
          <w:sz w:val="24"/>
        </w:rPr>
        <w:t>51</w:t>
      </w:r>
      <w:r w:rsidRPr="001775DC">
        <w:rPr>
          <w:rFonts w:ascii="宋体" w:hAnsi="宋体" w:hint="eastAsia"/>
          <w:sz w:val="24"/>
        </w:rPr>
        <w:t>个单病种名称</w:t>
      </w:r>
    </w:p>
    <w:tbl>
      <w:tblPr>
        <w:tblW w:w="84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6"/>
      </w:tblGrid>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（一）急性心肌梗死（</w:t>
            </w:r>
            <w:r w:rsidRPr="001775DC">
              <w:rPr>
                <w:rFonts w:ascii="宋体" w:hAnsi="宋体" w:cs="宋体" w:hint="eastAsia"/>
                <w:kern w:val="0"/>
                <w:szCs w:val="21"/>
                <w:lang w:bidi="ar"/>
              </w:rPr>
              <w:t xml:space="preserve">ST </w:t>
            </w:r>
            <w:r w:rsidRPr="001775DC">
              <w:rPr>
                <w:rFonts w:ascii="宋体" w:hAnsi="宋体" w:cs="宋体" w:hint="eastAsia"/>
                <w:kern w:val="0"/>
                <w:szCs w:val="21"/>
                <w:lang w:bidi="ar"/>
              </w:rPr>
              <w:t>段抬高型，首次住院）</w:t>
            </w:r>
            <w:r w:rsidRPr="001775DC">
              <w:rPr>
                <w:rFonts w:ascii="宋体" w:hAnsi="宋体" w:cs="宋体" w:hint="eastAsia"/>
                <w:kern w:val="0"/>
                <w:szCs w:val="21"/>
                <w:lang w:bidi="ar"/>
              </w:rPr>
              <w:t>(STEMI</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（二）心力衰竭（</w:t>
            </w:r>
            <w:r w:rsidRPr="001775DC">
              <w:rPr>
                <w:rFonts w:ascii="宋体" w:hAnsi="宋体" w:cs="宋体" w:hint="eastAsia"/>
                <w:kern w:val="0"/>
                <w:szCs w:val="21"/>
                <w:lang w:bidi="ar"/>
              </w:rPr>
              <w:t>HF</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（三）冠状动脉旁路移植术（</w:t>
            </w:r>
            <w:r w:rsidRPr="001775DC">
              <w:rPr>
                <w:rFonts w:ascii="宋体" w:hAnsi="宋体" w:cs="宋体" w:hint="eastAsia"/>
                <w:kern w:val="0"/>
                <w:szCs w:val="21"/>
                <w:lang w:bidi="ar"/>
              </w:rPr>
              <w:t>CABG</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（四）房颤（</w:t>
            </w:r>
            <w:r w:rsidRPr="001775DC">
              <w:rPr>
                <w:rFonts w:ascii="宋体" w:hAnsi="宋体" w:cs="宋体" w:hint="eastAsia"/>
                <w:kern w:val="0"/>
                <w:szCs w:val="21"/>
                <w:lang w:bidi="ar"/>
              </w:rPr>
              <w:t>AF</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（五）主动脉瓣置换术（</w:t>
            </w:r>
            <w:r w:rsidRPr="001775DC">
              <w:rPr>
                <w:rFonts w:ascii="宋体" w:hAnsi="宋体" w:cs="宋体" w:hint="eastAsia"/>
                <w:kern w:val="0"/>
                <w:szCs w:val="21"/>
                <w:lang w:bidi="ar"/>
              </w:rPr>
              <w:t>AVR</w:t>
            </w:r>
            <w:r w:rsidRPr="001775DC">
              <w:rPr>
                <w:rFonts w:ascii="宋体" w:hAnsi="宋体" w:cs="宋体" w:hint="eastAsia"/>
                <w:kern w:val="0"/>
                <w:szCs w:val="21"/>
                <w:lang w:bidi="ar"/>
              </w:rPr>
              <w:t>）（手术治疗）</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（六）二尖瓣置换术（</w:t>
            </w:r>
            <w:r w:rsidRPr="001775DC">
              <w:rPr>
                <w:rFonts w:ascii="宋体" w:hAnsi="宋体" w:cs="宋体" w:hint="eastAsia"/>
                <w:kern w:val="0"/>
                <w:szCs w:val="21"/>
                <w:lang w:bidi="ar"/>
              </w:rPr>
              <w:t>MVR</w:t>
            </w:r>
            <w:r w:rsidRPr="001775DC">
              <w:rPr>
                <w:rFonts w:ascii="宋体" w:hAnsi="宋体" w:cs="宋体" w:hint="eastAsia"/>
                <w:kern w:val="0"/>
                <w:szCs w:val="21"/>
                <w:lang w:bidi="ar"/>
              </w:rPr>
              <w:t>）（手术治疗）</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（七）房间隔缺损手术（</w:t>
            </w:r>
            <w:r w:rsidRPr="001775DC">
              <w:rPr>
                <w:rFonts w:ascii="宋体" w:hAnsi="宋体" w:cs="宋体" w:hint="eastAsia"/>
                <w:kern w:val="0"/>
                <w:szCs w:val="21"/>
                <w:lang w:bidi="ar"/>
              </w:rPr>
              <w:t>ASD</w:t>
            </w:r>
            <w:r w:rsidRPr="001775DC">
              <w:rPr>
                <w:rFonts w:ascii="宋体" w:hAnsi="宋体" w:cs="宋体" w:hint="eastAsia"/>
                <w:kern w:val="0"/>
                <w:szCs w:val="21"/>
                <w:lang w:bidi="ar"/>
              </w:rPr>
              <w:t>）（手术治疗）</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lastRenderedPageBreak/>
              <w:t>（八）室间隔缺损手术（</w:t>
            </w:r>
            <w:r w:rsidRPr="001775DC">
              <w:rPr>
                <w:rFonts w:ascii="宋体" w:hAnsi="宋体" w:cs="宋体" w:hint="eastAsia"/>
                <w:kern w:val="0"/>
                <w:szCs w:val="21"/>
                <w:lang w:bidi="ar"/>
              </w:rPr>
              <w:t>VSD</w:t>
            </w:r>
            <w:r w:rsidRPr="001775DC">
              <w:rPr>
                <w:rFonts w:ascii="宋体" w:hAnsi="宋体" w:cs="宋体" w:hint="eastAsia"/>
                <w:kern w:val="0"/>
                <w:szCs w:val="21"/>
                <w:lang w:bidi="ar"/>
              </w:rPr>
              <w:t>）（手术治疗）</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（九）脑梗死（首次住院）（</w:t>
            </w:r>
            <w:r w:rsidRPr="001775DC">
              <w:rPr>
                <w:rFonts w:ascii="宋体" w:hAnsi="宋体" w:cs="宋体" w:hint="eastAsia"/>
                <w:kern w:val="0"/>
                <w:szCs w:val="21"/>
                <w:lang w:bidi="ar"/>
              </w:rPr>
              <w:t>STK</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（十）短暂性脑缺血发作（</w:t>
            </w:r>
            <w:r w:rsidRPr="001775DC">
              <w:rPr>
                <w:rFonts w:ascii="宋体" w:hAnsi="宋体" w:cs="宋体" w:hint="eastAsia"/>
                <w:kern w:val="0"/>
                <w:szCs w:val="21"/>
                <w:lang w:bidi="ar"/>
              </w:rPr>
              <w:t>TIA</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（十一）脑出血（</w:t>
            </w:r>
            <w:r w:rsidRPr="001775DC">
              <w:rPr>
                <w:rFonts w:ascii="宋体" w:hAnsi="宋体" w:cs="宋体" w:hint="eastAsia"/>
                <w:kern w:val="0"/>
                <w:szCs w:val="21"/>
                <w:lang w:bidi="ar"/>
              </w:rPr>
              <w:t>ICH</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（十二）脑膜瘤（初发，手术治疗）（</w:t>
            </w:r>
            <w:r w:rsidRPr="001775DC">
              <w:rPr>
                <w:rFonts w:ascii="宋体" w:hAnsi="宋体" w:cs="宋体" w:hint="eastAsia"/>
                <w:kern w:val="0"/>
                <w:szCs w:val="21"/>
                <w:lang w:bidi="ar"/>
              </w:rPr>
              <w:t>MEN</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（十三）胶质瘤（初发，手术治疗）（</w:t>
            </w:r>
            <w:r w:rsidRPr="001775DC">
              <w:rPr>
                <w:rFonts w:ascii="宋体" w:hAnsi="宋体" w:cs="宋体" w:hint="eastAsia"/>
                <w:kern w:val="0"/>
                <w:szCs w:val="21"/>
                <w:lang w:bidi="ar"/>
              </w:rPr>
              <w:t>GLI</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（十四）垂体腺瘤（初发，手术治疗）（</w:t>
            </w:r>
            <w:r w:rsidRPr="001775DC">
              <w:rPr>
                <w:rFonts w:ascii="宋体" w:hAnsi="宋体" w:cs="宋体" w:hint="eastAsia"/>
                <w:kern w:val="0"/>
                <w:szCs w:val="21"/>
                <w:lang w:bidi="ar"/>
              </w:rPr>
              <w:t>PA</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（十五）急性动脉瘤性蛛网膜下腔出血（初发，手术治疗）（</w:t>
            </w:r>
            <w:proofErr w:type="spellStart"/>
            <w:r w:rsidRPr="001775DC">
              <w:rPr>
                <w:rFonts w:ascii="宋体" w:hAnsi="宋体" w:cs="宋体" w:hint="eastAsia"/>
                <w:kern w:val="0"/>
                <w:szCs w:val="21"/>
                <w:lang w:bidi="ar"/>
              </w:rPr>
              <w:t>aSAH</w:t>
            </w:r>
            <w:proofErr w:type="spellEnd"/>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（十六）惊厥性癫痫持续状态（</w:t>
            </w:r>
            <w:r w:rsidRPr="001775DC">
              <w:rPr>
                <w:rFonts w:ascii="宋体" w:hAnsi="宋体" w:cs="宋体" w:hint="eastAsia"/>
                <w:kern w:val="0"/>
                <w:szCs w:val="21"/>
                <w:lang w:bidi="ar"/>
              </w:rPr>
              <w:t>CSE</w:t>
            </w:r>
            <w:r w:rsidRPr="001775DC">
              <w:rPr>
                <w:rFonts w:ascii="宋体" w:hAnsi="宋体" w:cs="宋体" w:hint="eastAsia"/>
                <w:kern w:val="0"/>
                <w:szCs w:val="21"/>
                <w:lang w:bidi="ar"/>
              </w:rPr>
              <w:t>）</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（十七）帕金森病（</w:t>
            </w:r>
            <w:r w:rsidRPr="001775DC">
              <w:rPr>
                <w:rFonts w:ascii="宋体" w:hAnsi="宋体" w:cs="宋体" w:hint="eastAsia"/>
                <w:kern w:val="0"/>
                <w:szCs w:val="21"/>
                <w:lang w:bidi="ar"/>
              </w:rPr>
              <w:t>PD</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（十八）社区获得性肺炎（成人，首次住院）（</w:t>
            </w:r>
            <w:r w:rsidRPr="001775DC">
              <w:rPr>
                <w:rFonts w:ascii="宋体" w:hAnsi="宋体" w:cs="宋体" w:hint="eastAsia"/>
                <w:kern w:val="0"/>
                <w:szCs w:val="21"/>
                <w:lang w:bidi="ar"/>
              </w:rPr>
              <w:t>CAP</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（十九）社区获得性肺炎（儿童，首次住院）（</w:t>
            </w:r>
            <w:r w:rsidRPr="001775DC">
              <w:rPr>
                <w:rFonts w:ascii="宋体" w:hAnsi="宋体" w:cs="宋体" w:hint="eastAsia"/>
                <w:kern w:val="0"/>
                <w:szCs w:val="21"/>
                <w:lang w:bidi="ar"/>
              </w:rPr>
              <w:t>CAP2</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（二十）慢性阻塞性肺疾病（急性发作，住院）（</w:t>
            </w:r>
            <w:r w:rsidRPr="001775DC">
              <w:rPr>
                <w:rFonts w:ascii="宋体" w:hAnsi="宋体" w:cs="宋体" w:hint="eastAsia"/>
                <w:kern w:val="0"/>
                <w:szCs w:val="21"/>
                <w:lang w:bidi="ar"/>
              </w:rPr>
              <w:t>AECOPD</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（二十一）哮喘（成人，急性发作，住院）（</w:t>
            </w:r>
            <w:r w:rsidRPr="001775DC">
              <w:rPr>
                <w:rFonts w:ascii="宋体" w:hAnsi="宋体" w:cs="宋体" w:hint="eastAsia"/>
                <w:kern w:val="0"/>
                <w:szCs w:val="21"/>
                <w:lang w:bidi="ar"/>
              </w:rPr>
              <w:t>CAC</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（二十二）哮喘（儿童，住院）（</w:t>
            </w:r>
            <w:r w:rsidRPr="001775DC">
              <w:rPr>
                <w:rFonts w:ascii="宋体" w:hAnsi="宋体" w:cs="宋体" w:hint="eastAsia"/>
                <w:kern w:val="0"/>
                <w:szCs w:val="21"/>
                <w:lang w:bidi="ar"/>
              </w:rPr>
              <w:t>CAC2</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（二十三）髋关节置换术（</w:t>
            </w:r>
            <w:r w:rsidRPr="001775DC">
              <w:rPr>
                <w:rFonts w:ascii="宋体" w:hAnsi="宋体" w:cs="宋体" w:hint="eastAsia"/>
                <w:kern w:val="0"/>
                <w:szCs w:val="21"/>
                <w:lang w:bidi="ar"/>
              </w:rPr>
              <w:t>THR</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（二十四）膝关节置换术（</w:t>
            </w:r>
            <w:r w:rsidRPr="001775DC">
              <w:rPr>
                <w:rFonts w:ascii="宋体" w:hAnsi="宋体" w:cs="宋体" w:hint="eastAsia"/>
                <w:kern w:val="0"/>
                <w:szCs w:val="21"/>
                <w:lang w:bidi="ar"/>
              </w:rPr>
              <w:t>TKR</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（二十五）发育性髋关节发育不良（手术治疗）（</w:t>
            </w:r>
            <w:r w:rsidRPr="001775DC">
              <w:rPr>
                <w:rFonts w:ascii="宋体" w:hAnsi="宋体" w:cs="宋体" w:hint="eastAsia"/>
                <w:kern w:val="0"/>
                <w:szCs w:val="21"/>
                <w:lang w:bidi="ar"/>
              </w:rPr>
              <w:t>DDH</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（二十六）剖宫产（</w:t>
            </w:r>
            <w:r w:rsidRPr="001775DC">
              <w:rPr>
                <w:rFonts w:ascii="宋体" w:hAnsi="宋体" w:cs="宋体" w:hint="eastAsia"/>
                <w:kern w:val="0"/>
                <w:szCs w:val="21"/>
                <w:lang w:bidi="ar"/>
              </w:rPr>
              <w:t>CS</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（二十七）异位妊娠（手术治疗）（</w:t>
            </w:r>
            <w:r w:rsidRPr="001775DC">
              <w:rPr>
                <w:rFonts w:ascii="宋体" w:hAnsi="宋体" w:cs="宋体" w:hint="eastAsia"/>
                <w:kern w:val="0"/>
                <w:szCs w:val="21"/>
                <w:lang w:bidi="ar"/>
              </w:rPr>
              <w:t>EP</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（二十八）子宫肌瘤（手术治疗）（</w:t>
            </w:r>
            <w:r w:rsidRPr="001775DC">
              <w:rPr>
                <w:rFonts w:ascii="宋体" w:hAnsi="宋体" w:cs="宋体" w:hint="eastAsia"/>
                <w:kern w:val="0"/>
                <w:szCs w:val="21"/>
                <w:lang w:bidi="ar"/>
              </w:rPr>
              <w:t>UM</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（二十九）肺癌（手术治疗）（</w:t>
            </w:r>
            <w:r w:rsidRPr="001775DC">
              <w:rPr>
                <w:rFonts w:ascii="宋体" w:hAnsi="宋体" w:cs="宋体" w:hint="eastAsia"/>
                <w:kern w:val="0"/>
                <w:szCs w:val="21"/>
                <w:lang w:bidi="ar"/>
              </w:rPr>
              <w:t>LC</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（三十）甲状腺癌（手术治疗）（</w:t>
            </w:r>
            <w:r w:rsidRPr="001775DC">
              <w:rPr>
                <w:rFonts w:ascii="宋体" w:hAnsi="宋体" w:cs="宋体" w:hint="eastAsia"/>
                <w:kern w:val="0"/>
                <w:szCs w:val="21"/>
                <w:lang w:bidi="ar"/>
              </w:rPr>
              <w:t>TC</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（三十一）乳腺癌（手术治疗）（</w:t>
            </w:r>
            <w:r w:rsidRPr="001775DC">
              <w:rPr>
                <w:rFonts w:ascii="宋体" w:hAnsi="宋体" w:cs="宋体" w:hint="eastAsia"/>
                <w:kern w:val="0"/>
                <w:szCs w:val="21"/>
                <w:lang w:bidi="ar"/>
              </w:rPr>
              <w:t>BC</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（三十二）胃癌（手术治疗）（</w:t>
            </w:r>
            <w:r w:rsidRPr="001775DC">
              <w:rPr>
                <w:rFonts w:ascii="宋体" w:hAnsi="宋体" w:cs="宋体" w:hint="eastAsia"/>
                <w:kern w:val="0"/>
                <w:szCs w:val="21"/>
                <w:lang w:bidi="ar"/>
              </w:rPr>
              <w:t>GC</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（三十三）宫颈癌（手术治疗）（</w:t>
            </w:r>
            <w:r w:rsidRPr="001775DC">
              <w:rPr>
                <w:rFonts w:ascii="宋体" w:hAnsi="宋体" w:cs="宋体" w:hint="eastAsia"/>
                <w:kern w:val="0"/>
                <w:szCs w:val="21"/>
                <w:lang w:bidi="ar"/>
              </w:rPr>
              <w:t>CC</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（三十四）结肠癌（手术治疗）（</w:t>
            </w:r>
            <w:proofErr w:type="spellStart"/>
            <w:r w:rsidRPr="001775DC">
              <w:rPr>
                <w:rFonts w:ascii="宋体" w:hAnsi="宋体" w:cs="宋体" w:hint="eastAsia"/>
                <w:kern w:val="0"/>
                <w:szCs w:val="21"/>
                <w:lang w:bidi="ar"/>
              </w:rPr>
              <w:t>CoC</w:t>
            </w:r>
            <w:proofErr w:type="spellEnd"/>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（三十五）糖尿病肾病（</w:t>
            </w:r>
            <w:r w:rsidRPr="001775DC">
              <w:rPr>
                <w:rFonts w:ascii="宋体" w:hAnsi="宋体" w:cs="宋体" w:hint="eastAsia"/>
                <w:kern w:val="0"/>
                <w:szCs w:val="21"/>
                <w:lang w:bidi="ar"/>
              </w:rPr>
              <w:t>DKD</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（三十六）终末期肾病血液透析（</w:t>
            </w:r>
            <w:r w:rsidRPr="001775DC">
              <w:rPr>
                <w:rFonts w:ascii="宋体" w:hAnsi="宋体" w:cs="宋体" w:hint="eastAsia"/>
                <w:kern w:val="0"/>
                <w:szCs w:val="21"/>
                <w:lang w:bidi="ar"/>
              </w:rPr>
              <w:t>ESRD-HD</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（三十七）终末期肾病腹膜透析（</w:t>
            </w:r>
            <w:r w:rsidRPr="001775DC">
              <w:rPr>
                <w:rFonts w:ascii="宋体" w:hAnsi="宋体" w:cs="宋体" w:hint="eastAsia"/>
                <w:kern w:val="0"/>
                <w:szCs w:val="21"/>
                <w:lang w:bidi="ar"/>
              </w:rPr>
              <w:t>ESRD-PD</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（三十八）舌鳞状细胞癌（手术治疗）（</w:t>
            </w:r>
            <w:r w:rsidRPr="001775DC">
              <w:rPr>
                <w:rFonts w:ascii="宋体" w:hAnsi="宋体" w:cs="宋体" w:hint="eastAsia"/>
                <w:kern w:val="0"/>
                <w:szCs w:val="21"/>
                <w:lang w:bidi="ar"/>
              </w:rPr>
              <w:t>TSCC</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（三十九）腮腺肿瘤（手术治疗）（</w:t>
            </w:r>
            <w:r w:rsidRPr="001775DC">
              <w:rPr>
                <w:rFonts w:ascii="宋体" w:hAnsi="宋体" w:cs="宋体" w:hint="eastAsia"/>
                <w:kern w:val="0"/>
                <w:szCs w:val="21"/>
                <w:lang w:bidi="ar"/>
              </w:rPr>
              <w:t>PT</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（四十）口腔种植术（</w:t>
            </w:r>
            <w:r w:rsidRPr="001775DC">
              <w:rPr>
                <w:rFonts w:ascii="宋体" w:hAnsi="宋体" w:cs="宋体" w:hint="eastAsia"/>
                <w:kern w:val="0"/>
                <w:szCs w:val="21"/>
                <w:lang w:bidi="ar"/>
              </w:rPr>
              <w:t>OIT</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（四十一）原发性急性闭角型青光眼（手术治疗）（</w:t>
            </w:r>
            <w:r w:rsidRPr="001775DC">
              <w:rPr>
                <w:rFonts w:ascii="宋体" w:hAnsi="宋体" w:cs="宋体" w:hint="eastAsia"/>
                <w:kern w:val="0"/>
                <w:szCs w:val="21"/>
                <w:lang w:bidi="ar"/>
              </w:rPr>
              <w:t>PACG</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（四十二）复杂性视网膜脱离（手术治疗）（</w:t>
            </w:r>
            <w:r w:rsidRPr="001775DC">
              <w:rPr>
                <w:rFonts w:ascii="宋体" w:hAnsi="宋体" w:cs="宋体" w:hint="eastAsia"/>
                <w:kern w:val="0"/>
                <w:szCs w:val="21"/>
                <w:lang w:bidi="ar"/>
              </w:rPr>
              <w:t>RD</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（四十三）</w:t>
            </w:r>
            <w:proofErr w:type="gramStart"/>
            <w:r w:rsidRPr="001775DC">
              <w:rPr>
                <w:rFonts w:ascii="宋体" w:hAnsi="宋体" w:cs="宋体" w:hint="eastAsia"/>
                <w:kern w:val="0"/>
                <w:szCs w:val="21"/>
                <w:lang w:bidi="ar"/>
              </w:rPr>
              <w:t>围手术期</w:t>
            </w:r>
            <w:proofErr w:type="gramEnd"/>
            <w:r w:rsidRPr="001775DC">
              <w:rPr>
                <w:rFonts w:ascii="宋体" w:hAnsi="宋体" w:cs="宋体" w:hint="eastAsia"/>
                <w:kern w:val="0"/>
                <w:szCs w:val="21"/>
                <w:lang w:bidi="ar"/>
              </w:rPr>
              <w:t>预防感染（</w:t>
            </w:r>
            <w:r w:rsidRPr="001775DC">
              <w:rPr>
                <w:rFonts w:ascii="宋体" w:hAnsi="宋体" w:cs="宋体" w:hint="eastAsia"/>
                <w:kern w:val="0"/>
                <w:szCs w:val="21"/>
                <w:lang w:bidi="ar"/>
              </w:rPr>
              <w:t>PIP</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（四十四）</w:t>
            </w:r>
            <w:proofErr w:type="gramStart"/>
            <w:r w:rsidRPr="001775DC">
              <w:rPr>
                <w:rFonts w:ascii="宋体" w:hAnsi="宋体" w:cs="宋体" w:hint="eastAsia"/>
                <w:kern w:val="0"/>
                <w:szCs w:val="21"/>
                <w:lang w:bidi="ar"/>
              </w:rPr>
              <w:t>围手术期</w:t>
            </w:r>
            <w:proofErr w:type="gramEnd"/>
            <w:r w:rsidRPr="001775DC">
              <w:rPr>
                <w:rFonts w:ascii="宋体" w:hAnsi="宋体" w:cs="宋体" w:hint="eastAsia"/>
                <w:kern w:val="0"/>
                <w:szCs w:val="21"/>
                <w:lang w:bidi="ar"/>
              </w:rPr>
              <w:t>预防深静脉血栓栓塞（</w:t>
            </w:r>
            <w:r w:rsidRPr="001775DC">
              <w:rPr>
                <w:rFonts w:ascii="宋体" w:hAnsi="宋体" w:cs="宋体" w:hint="eastAsia"/>
                <w:kern w:val="0"/>
                <w:szCs w:val="21"/>
                <w:lang w:bidi="ar"/>
              </w:rPr>
              <w:t>DVT</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lastRenderedPageBreak/>
              <w:t>（四十五）住院精神疾病（</w:t>
            </w:r>
            <w:r w:rsidRPr="001775DC">
              <w:rPr>
                <w:rFonts w:ascii="宋体" w:hAnsi="宋体" w:cs="宋体" w:hint="eastAsia"/>
                <w:kern w:val="0"/>
                <w:szCs w:val="21"/>
                <w:lang w:bidi="ar"/>
              </w:rPr>
              <w:t>HBIPS</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（四十六）中高危风险患者预防静脉血栓栓塞症</w:t>
            </w:r>
            <w:r w:rsidRPr="001775DC">
              <w:rPr>
                <w:rStyle w:val="font31"/>
                <w:color w:val="auto"/>
                <w:sz w:val="21"/>
                <w:szCs w:val="21"/>
                <w:lang w:bidi="ar"/>
              </w:rPr>
              <w:t>(VTE)</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（四十七）感染性休克（</w:t>
            </w:r>
            <w:r w:rsidRPr="001775DC">
              <w:rPr>
                <w:rFonts w:ascii="宋体" w:hAnsi="宋体" w:cs="宋体" w:hint="eastAsia"/>
                <w:kern w:val="0"/>
                <w:szCs w:val="21"/>
                <w:lang w:bidi="ar"/>
              </w:rPr>
              <w:t>SEP</w:t>
            </w:r>
            <w:r w:rsidRPr="001775DC">
              <w:rPr>
                <w:rFonts w:ascii="宋体" w:hAnsi="宋体" w:cs="宋体" w:hint="eastAsia"/>
                <w:kern w:val="0"/>
                <w:szCs w:val="21"/>
                <w:lang w:bidi="ar"/>
              </w:rPr>
              <w:t>）早期治疗</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（四十八）儿童急性淋巴细胞白血病（初始诱导化疗）（</w:t>
            </w:r>
            <w:r w:rsidRPr="001775DC">
              <w:rPr>
                <w:rFonts w:ascii="宋体" w:hAnsi="宋体" w:cs="宋体" w:hint="eastAsia"/>
                <w:kern w:val="0"/>
                <w:szCs w:val="21"/>
                <w:lang w:bidi="ar"/>
              </w:rPr>
              <w:t>ALL</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（四十九）儿童急性早幼粒细胞白血病（初始化疗）（</w:t>
            </w:r>
            <w:r w:rsidRPr="001775DC">
              <w:rPr>
                <w:rFonts w:ascii="宋体" w:hAnsi="宋体" w:cs="宋体" w:hint="eastAsia"/>
                <w:kern w:val="0"/>
                <w:szCs w:val="21"/>
                <w:lang w:bidi="ar"/>
              </w:rPr>
              <w:t>APL</w:t>
            </w:r>
            <w:r w:rsidRPr="001775DC">
              <w:rPr>
                <w:rFonts w:ascii="宋体" w:hAnsi="宋体" w:cs="宋体" w:hint="eastAsia"/>
                <w:kern w:val="0"/>
                <w:szCs w:val="21"/>
                <w:lang w:bidi="ar"/>
              </w:rPr>
              <w:t>）</w:t>
            </w:r>
          </w:p>
        </w:tc>
      </w:tr>
      <w:tr w:rsidR="001775DC"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（五十）甲状腺结节（手术治疗）（</w:t>
            </w:r>
            <w:r w:rsidRPr="001775DC">
              <w:rPr>
                <w:rFonts w:ascii="宋体" w:hAnsi="宋体" w:cs="宋体" w:hint="eastAsia"/>
                <w:kern w:val="0"/>
                <w:szCs w:val="21"/>
                <w:lang w:bidi="ar"/>
              </w:rPr>
              <w:t>TN</w:t>
            </w:r>
            <w:r w:rsidRPr="001775DC">
              <w:rPr>
                <w:rFonts w:ascii="宋体" w:hAnsi="宋体" w:cs="宋体" w:hint="eastAsia"/>
                <w:kern w:val="0"/>
                <w:szCs w:val="21"/>
                <w:lang w:bidi="ar"/>
              </w:rPr>
              <w:t>）</w:t>
            </w:r>
          </w:p>
        </w:tc>
      </w:tr>
      <w:tr w:rsidR="0003686F" w:rsidRPr="001775DC">
        <w:trPr>
          <w:trHeight w:val="375"/>
        </w:trPr>
        <w:tc>
          <w:tcPr>
            <w:tcW w:w="8416" w:type="dxa"/>
            <w:noWrap/>
            <w:vAlign w:val="center"/>
          </w:tcPr>
          <w:p w:rsidR="0003686F" w:rsidRPr="001775DC" w:rsidRDefault="00A17AFB">
            <w:pPr>
              <w:widowControl/>
              <w:jc w:val="left"/>
              <w:textAlignment w:val="center"/>
              <w:rPr>
                <w:rFonts w:ascii="宋体" w:hAnsi="宋体" w:cs="宋体"/>
                <w:szCs w:val="21"/>
              </w:rPr>
            </w:pPr>
            <w:r w:rsidRPr="001775DC">
              <w:rPr>
                <w:rFonts w:ascii="宋体" w:hAnsi="宋体" w:cs="宋体" w:hint="eastAsia"/>
                <w:kern w:val="0"/>
                <w:szCs w:val="21"/>
                <w:lang w:bidi="ar"/>
              </w:rPr>
              <w:t>（五十一）</w:t>
            </w:r>
            <w:r w:rsidRPr="001775DC">
              <w:rPr>
                <w:rStyle w:val="font31"/>
                <w:color w:val="auto"/>
                <w:sz w:val="21"/>
                <w:szCs w:val="21"/>
                <w:lang w:bidi="ar"/>
              </w:rPr>
              <w:t xml:space="preserve">HBV </w:t>
            </w:r>
            <w:r w:rsidRPr="001775DC">
              <w:rPr>
                <w:rStyle w:val="font21"/>
                <w:rFonts w:hint="default"/>
                <w:color w:val="auto"/>
                <w:sz w:val="21"/>
                <w:szCs w:val="21"/>
                <w:lang w:bidi="ar"/>
              </w:rPr>
              <w:t>感染分娩母婴阻断</w:t>
            </w:r>
          </w:p>
        </w:tc>
      </w:tr>
    </w:tbl>
    <w:p w:rsidR="0003686F" w:rsidRPr="001775DC" w:rsidRDefault="0003686F">
      <w:pPr>
        <w:spacing w:line="360" w:lineRule="auto"/>
        <w:rPr>
          <w:rFonts w:ascii="宋体" w:hAnsi="宋体"/>
          <w:sz w:val="24"/>
        </w:rPr>
      </w:pPr>
    </w:p>
    <w:p w:rsidR="0003686F" w:rsidRPr="001775DC" w:rsidRDefault="0003686F">
      <w:pPr>
        <w:tabs>
          <w:tab w:val="left" w:pos="780"/>
        </w:tabs>
        <w:spacing w:beforeLines="50" w:before="156" w:line="360" w:lineRule="auto"/>
        <w:ind w:firstLineChars="300" w:firstLine="904"/>
        <w:outlineLvl w:val="0"/>
        <w:rPr>
          <w:rFonts w:ascii="宋体" w:hAnsi="宋体" w:cs="宋体"/>
          <w:b/>
          <w:sz w:val="30"/>
          <w:szCs w:val="30"/>
        </w:rPr>
      </w:pPr>
    </w:p>
    <w:sectPr w:rsidR="0003686F" w:rsidRPr="001775DC">
      <w:footerReference w:type="default" r:id="rId10"/>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AFB" w:rsidRDefault="00A17AFB">
      <w:r>
        <w:separator/>
      </w:r>
    </w:p>
  </w:endnote>
  <w:endnote w:type="continuationSeparator" w:id="0">
    <w:p w:rsidR="00A17AFB" w:rsidRDefault="00A1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86F" w:rsidRDefault="00A17AFB">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1775DC">
      <w:rPr>
        <w:caps/>
        <w:noProof/>
        <w:color w:val="5B9BD5"/>
      </w:rPr>
      <w:t>5</w:t>
    </w:r>
    <w:r>
      <w:rPr>
        <w:caps/>
        <w:color w:val="5B9BD5"/>
      </w:rPr>
      <w:fldChar w:fldCharType="end"/>
    </w:r>
  </w:p>
  <w:p w:rsidR="0003686F" w:rsidRDefault="0003686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AFB" w:rsidRDefault="00A17AFB">
      <w:r>
        <w:separator/>
      </w:r>
    </w:p>
  </w:footnote>
  <w:footnote w:type="continuationSeparator" w:id="0">
    <w:p w:rsidR="00A17AFB" w:rsidRDefault="00A17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0F3C61"/>
    <w:multiLevelType w:val="singleLevel"/>
    <w:tmpl w:val="9E0F3C61"/>
    <w:lvl w:ilvl="0">
      <w:start w:val="1"/>
      <w:numFmt w:val="bullet"/>
      <w:lvlText w:val=""/>
      <w:lvlJc w:val="left"/>
      <w:pPr>
        <w:ind w:left="420" w:hanging="420"/>
      </w:pPr>
      <w:rPr>
        <w:rFonts w:ascii="Wingdings" w:hAnsi="Wingdings" w:hint="default"/>
      </w:rPr>
    </w:lvl>
  </w:abstractNum>
  <w:abstractNum w:abstractNumId="1" w15:restartNumberingAfterBreak="0">
    <w:nsid w:val="D79C75A9"/>
    <w:multiLevelType w:val="singleLevel"/>
    <w:tmpl w:val="D79C75A9"/>
    <w:lvl w:ilvl="0">
      <w:start w:val="1"/>
      <w:numFmt w:val="bullet"/>
      <w:lvlText w:val=""/>
      <w:lvlJc w:val="left"/>
      <w:pPr>
        <w:ind w:left="420" w:hanging="420"/>
      </w:pPr>
      <w:rPr>
        <w:rFonts w:ascii="Wingdings" w:hAnsi="Wingdings" w:hint="default"/>
      </w:rPr>
    </w:lvl>
  </w:abstractNum>
  <w:abstractNum w:abstractNumId="2" w15:restartNumberingAfterBreak="0">
    <w:nsid w:val="0B3BC770"/>
    <w:multiLevelType w:val="multilevel"/>
    <w:tmpl w:val="0B3BC77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5B8324B2"/>
    <w:multiLevelType w:val="singleLevel"/>
    <w:tmpl w:val="5B8324B2"/>
    <w:lvl w:ilvl="0">
      <w:start w:val="1"/>
      <w:numFmt w:val="bullet"/>
      <w:lvlText w:val=""/>
      <w:lvlJc w:val="left"/>
      <w:pPr>
        <w:tabs>
          <w:tab w:val="left" w:pos="840"/>
        </w:tabs>
        <w:ind w:left="1260" w:hanging="420"/>
      </w:pPr>
      <w:rPr>
        <w:rFonts w:ascii="Wingdings" w:hAnsi="Wingdings" w:hint="default"/>
      </w:rPr>
    </w:lvl>
  </w:abstractNum>
  <w:abstractNum w:abstractNumId="7" w15:restartNumberingAfterBreak="0">
    <w:nsid w:val="7E380C4D"/>
    <w:multiLevelType w:val="singleLevel"/>
    <w:tmpl w:val="7E380C4D"/>
    <w:lvl w:ilvl="0">
      <w:start w:val="1"/>
      <w:numFmt w:val="bullet"/>
      <w:lvlText w:val=""/>
      <w:lvlJc w:val="left"/>
      <w:pPr>
        <w:tabs>
          <w:tab w:val="left" w:pos="840"/>
        </w:tabs>
        <w:ind w:left="1260" w:hanging="420"/>
      </w:pPr>
      <w:rPr>
        <w:rFonts w:ascii="Wingdings" w:hAnsi="Wingdings" w:hint="default"/>
      </w:rPr>
    </w:lvl>
  </w:abstractNum>
  <w:num w:numId="1">
    <w:abstractNumId w:val="4"/>
  </w:num>
  <w:num w:numId="2">
    <w:abstractNumId w:val="5"/>
  </w:num>
  <w:num w:numId="3">
    <w:abstractNumId w:val="2"/>
  </w:num>
  <w:num w:numId="4">
    <w:abstractNumId w:val="1"/>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9DD"/>
    <w:rsid w:val="00012DCC"/>
    <w:rsid w:val="00016B63"/>
    <w:rsid w:val="0003686F"/>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775DC"/>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17AFB"/>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1D866AFA"/>
    <w:rsid w:val="42200080"/>
    <w:rsid w:val="488C513A"/>
    <w:rsid w:val="57BC0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9DDEA2-1C34-4C5E-BFEE-F378DCD2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caption" w:semiHidden="1" w:unhideWhenUsed="1" w:qFormat="1"/>
    <w:lsdException w:name="annotation reference"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qFormat/>
    <w:pPr>
      <w:keepNext/>
      <w:keepLines/>
      <w:spacing w:before="260" w:after="260" w:line="416" w:lineRule="auto"/>
      <w:outlineLvl w:val="2"/>
    </w:pPr>
    <w:rPr>
      <w:b/>
      <w:bCs/>
      <w:sz w:val="30"/>
      <w:szCs w:val="30"/>
      <w:lang w:val="zh-CN"/>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lang w:val="zh-CN"/>
    </w:rPr>
  </w:style>
  <w:style w:type="paragraph" w:styleId="a8">
    <w:name w:val="Plain Text"/>
    <w:basedOn w:val="a1"/>
    <w:link w:val="a9"/>
    <w:rPr>
      <w:rFonts w:ascii="Calibri" w:hAnsi="Courier New"/>
      <w:szCs w:val="20"/>
      <w:lang w:val="zh-CN"/>
    </w:rPr>
  </w:style>
  <w:style w:type="paragraph" w:styleId="aa">
    <w:name w:val="Balloon Text"/>
    <w:basedOn w:val="a1"/>
    <w:link w:val="ab"/>
    <w:rPr>
      <w:sz w:val="18"/>
      <w:szCs w:val="18"/>
      <w:lang w:val="zh-CN"/>
    </w:rPr>
  </w:style>
  <w:style w:type="paragraph" w:styleId="ac">
    <w:name w:val="footer"/>
    <w:basedOn w:val="a1"/>
    <w:link w:val="12"/>
    <w:pPr>
      <w:tabs>
        <w:tab w:val="center" w:pos="4153"/>
        <w:tab w:val="right" w:pos="8306"/>
      </w:tabs>
      <w:snapToGrid w:val="0"/>
      <w:jc w:val="left"/>
    </w:pPr>
    <w:rPr>
      <w:sz w:val="18"/>
      <w:szCs w:val="18"/>
      <w:lang w:val="zh-CN"/>
    </w:rPr>
  </w:style>
  <w:style w:type="paragraph" w:styleId="ad">
    <w:name w:val="header"/>
    <w:basedOn w:val="a1"/>
    <w:link w:val="ae"/>
    <w:pPr>
      <w:pBdr>
        <w:bottom w:val="single" w:sz="6" w:space="1" w:color="auto"/>
      </w:pBdr>
      <w:tabs>
        <w:tab w:val="center" w:pos="4153"/>
        <w:tab w:val="right" w:pos="8306"/>
      </w:tabs>
      <w:snapToGrid w:val="0"/>
      <w:jc w:val="center"/>
    </w:pPr>
    <w:rPr>
      <w:sz w:val="18"/>
      <w:szCs w:val="18"/>
      <w:lang w:val="zh-CN"/>
    </w:rPr>
  </w:style>
  <w:style w:type="paragraph" w:styleId="af">
    <w:name w:val="Subtitle"/>
    <w:basedOn w:val="a1"/>
    <w:next w:val="a1"/>
    <w:link w:val="af0"/>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uiPriority w:val="99"/>
    <w:unhideWhenUsed/>
    <w:pPr>
      <w:widowControl/>
      <w:spacing w:before="100" w:beforeAutospacing="1" w:after="100" w:afterAutospacing="1"/>
      <w:jc w:val="left"/>
    </w:pPr>
    <w:rPr>
      <w:rFonts w:ascii="宋体" w:hAnsi="宋体" w:cs="宋体"/>
      <w:kern w:val="0"/>
      <w:sz w:val="24"/>
    </w:rPr>
  </w:style>
  <w:style w:type="table" w:styleId="af2">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rPr>
      <w:color w:val="0563C1"/>
      <w:u w:val="single"/>
    </w:rPr>
  </w:style>
  <w:style w:type="character" w:styleId="af4">
    <w:name w:val="annotation reference"/>
    <w:uiPriority w:val="99"/>
    <w:unhideWhenUsed/>
    <w:qFormat/>
    <w:rPr>
      <w:sz w:val="21"/>
      <w:szCs w:val="21"/>
    </w:rPr>
  </w:style>
  <w:style w:type="character" w:customStyle="1" w:styleId="10">
    <w:name w:val="标题 1 字符"/>
    <w:link w:val="1"/>
    <w:rPr>
      <w:b/>
      <w:bCs/>
      <w:kern w:val="44"/>
      <w:sz w:val="44"/>
      <w:szCs w:val="44"/>
      <w:lang w:val="zh-CN" w:eastAsia="zh-CN"/>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rPr>
      <w:b/>
      <w:bCs/>
      <w:kern w:val="2"/>
      <w:sz w:val="30"/>
      <w:szCs w:val="30"/>
    </w:rPr>
  </w:style>
  <w:style w:type="character" w:customStyle="1" w:styleId="40">
    <w:name w:val="标题 4 字符"/>
    <w:link w:val="4"/>
    <w:rPr>
      <w:rFonts w:ascii="宋体" w:hAnsi="宋体"/>
      <w:b/>
      <w:bCs/>
      <w:kern w:val="2"/>
      <w:sz w:val="28"/>
      <w:szCs w:val="28"/>
    </w:rPr>
  </w:style>
  <w:style w:type="character" w:customStyle="1" w:styleId="51">
    <w:name w:val="标题 5 字符"/>
    <w:link w:val="5"/>
    <w:rPr>
      <w:b/>
      <w:bCs/>
      <w:kern w:val="2"/>
      <w:sz w:val="28"/>
      <w:szCs w:val="28"/>
    </w:rPr>
  </w:style>
  <w:style w:type="character" w:customStyle="1" w:styleId="61">
    <w:name w:val="标题 6 字符"/>
    <w:link w:val="6"/>
    <w:semiHidden/>
    <w:rPr>
      <w:rFonts w:ascii="等线 Light" w:eastAsia="等线 Light" w:hAnsi="等线 Light"/>
      <w:b/>
      <w:bCs/>
      <w:kern w:val="2"/>
      <w:sz w:val="24"/>
      <w:szCs w:val="24"/>
    </w:rPr>
  </w:style>
  <w:style w:type="character" w:customStyle="1" w:styleId="70">
    <w:name w:val="标题 7 字符"/>
    <w:link w:val="7"/>
    <w:semiHidden/>
    <w:rPr>
      <w:b/>
      <w:bCs/>
      <w:kern w:val="2"/>
      <w:sz w:val="24"/>
      <w:szCs w:val="24"/>
    </w:rPr>
  </w:style>
  <w:style w:type="character" w:customStyle="1" w:styleId="80">
    <w:name w:val="标题 8 字符"/>
    <w:link w:val="8"/>
    <w:semiHidden/>
    <w:rPr>
      <w:rFonts w:ascii="等线 Light" w:eastAsia="等线 Light" w:hAnsi="等线 Light"/>
      <w:kern w:val="2"/>
      <w:sz w:val="24"/>
      <w:szCs w:val="24"/>
    </w:rPr>
  </w:style>
  <w:style w:type="character" w:customStyle="1" w:styleId="90">
    <w:name w:val="标题 9 字符"/>
    <w:link w:val="9"/>
    <w:semiHidden/>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rPr>
      <w:szCs w:val="24"/>
    </w:rPr>
  </w:style>
  <w:style w:type="character" w:customStyle="1" w:styleId="a9">
    <w:name w:val="纯文本 字符"/>
    <w:link w:val="a8"/>
    <w:rPr>
      <w:rFonts w:ascii="Calibri" w:hAnsi="Courier New"/>
      <w:kern w:val="2"/>
      <w:sz w:val="21"/>
    </w:rPr>
  </w:style>
  <w:style w:type="character" w:customStyle="1" w:styleId="ab">
    <w:name w:val="批注框文本 字符"/>
    <w:link w:val="aa"/>
    <w:rPr>
      <w:kern w:val="2"/>
      <w:sz w:val="18"/>
      <w:szCs w:val="18"/>
    </w:rPr>
  </w:style>
  <w:style w:type="character" w:customStyle="1" w:styleId="12">
    <w:name w:val="页脚 字符1"/>
    <w:link w:val="ac"/>
    <w:rPr>
      <w:kern w:val="2"/>
      <w:sz w:val="18"/>
      <w:szCs w:val="18"/>
    </w:rPr>
  </w:style>
  <w:style w:type="character" w:customStyle="1" w:styleId="ae">
    <w:name w:val="页眉 字符"/>
    <w:link w:val="ad"/>
    <w:rPr>
      <w:kern w:val="2"/>
      <w:sz w:val="18"/>
      <w:szCs w:val="18"/>
    </w:rPr>
  </w:style>
  <w:style w:type="character" w:customStyle="1" w:styleId="13">
    <w:name w:val="已访问的超链接1"/>
    <w:rPr>
      <w:color w:val="800080"/>
      <w:u w:val="single"/>
    </w:rPr>
  </w:style>
  <w:style w:type="character" w:customStyle="1" w:styleId="2Char">
    <w:name w:val="正文（首行缩进2字符） Char"/>
    <w:link w:val="21"/>
    <w:rPr>
      <w:kern w:val="2"/>
      <w:sz w:val="24"/>
      <w:szCs w:val="24"/>
    </w:rPr>
  </w:style>
  <w:style w:type="paragraph" w:customStyle="1" w:styleId="21">
    <w:name w:val="正文（首行缩进2字符）"/>
    <w:basedOn w:val="a1"/>
    <w:link w:val="2Char"/>
    <w:qFormat/>
    <w:pPr>
      <w:spacing w:line="360" w:lineRule="auto"/>
      <w:ind w:firstLineChars="200" w:firstLine="480"/>
    </w:pPr>
    <w:rPr>
      <w:sz w:val="24"/>
      <w:lang w:val="zh-CN"/>
    </w:rPr>
  </w:style>
  <w:style w:type="character" w:customStyle="1" w:styleId="Char1">
    <w:name w:val="段落 Char1"/>
    <w:link w:val="af5"/>
    <w:rPr>
      <w:rFonts w:eastAsia="仿宋_GB2312"/>
      <w:sz w:val="24"/>
      <w:szCs w:val="24"/>
      <w:lang w:val="en-US" w:eastAsia="zh-CN" w:bidi="ar-SA"/>
    </w:rPr>
  </w:style>
  <w:style w:type="paragraph" w:customStyle="1" w:styleId="af5">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6"/>
    <w:qFormat/>
    <w:rPr>
      <w:rFonts w:ascii="Arial" w:hAnsi="Arial"/>
      <w:sz w:val="21"/>
      <w:szCs w:val="21"/>
      <w:lang w:val="en-US" w:eastAsia="zh-CN" w:bidi="ar-SA"/>
    </w:rPr>
  </w:style>
  <w:style w:type="paragraph" w:customStyle="1" w:styleId="af6">
    <w:name w:val="正文（安华金和）"/>
    <w:link w:val="Char"/>
    <w:qFormat/>
    <w:pPr>
      <w:widowControl w:val="0"/>
      <w:spacing w:line="360" w:lineRule="auto"/>
      <w:ind w:firstLine="200"/>
    </w:pPr>
    <w:rPr>
      <w:rFonts w:ascii="Arial" w:hAnsi="Arial"/>
      <w:sz w:val="21"/>
      <w:szCs w:val="21"/>
    </w:rPr>
  </w:style>
  <w:style w:type="character" w:customStyle="1" w:styleId="af7">
    <w:name w:val="页脚 字符"/>
    <w:uiPriority w:val="99"/>
  </w:style>
  <w:style w:type="character" w:customStyle="1" w:styleId="af8">
    <w:name w:val="列出段落 字符"/>
    <w:link w:val="af9"/>
    <w:uiPriority w:val="34"/>
    <w:qFormat/>
    <w:rPr>
      <w:rFonts w:ascii="等线" w:eastAsia="等线" w:hAnsi="等线"/>
      <w:kern w:val="2"/>
      <w:sz w:val="21"/>
      <w:szCs w:val="22"/>
    </w:rPr>
  </w:style>
  <w:style w:type="paragraph" w:styleId="af9">
    <w:name w:val="List Paragraph"/>
    <w:basedOn w:val="a1"/>
    <w:link w:val="af8"/>
    <w:uiPriority w:val="34"/>
    <w:qFormat/>
    <w:pPr>
      <w:ind w:firstLineChars="200" w:firstLine="420"/>
    </w:pPr>
    <w:rPr>
      <w:rFonts w:ascii="等线" w:eastAsia="等线" w:hAnsi="等线"/>
      <w:szCs w:val="22"/>
      <w:lang w:val="zh-CN"/>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9"/>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a">
    <w:name w:val="批注文字 字符"/>
    <w:uiPriority w:val="99"/>
    <w:qFormat/>
    <w:rPr>
      <w:kern w:val="2"/>
      <w:sz w:val="21"/>
      <w:szCs w:val="24"/>
    </w:rPr>
  </w:style>
  <w:style w:type="character" w:customStyle="1" w:styleId="af0">
    <w:name w:val="副标题 字符"/>
    <w:link w:val="af"/>
    <w:rPr>
      <w:rFonts w:ascii="Cambria" w:hAnsi="Cambria"/>
      <w:b/>
      <w:bCs/>
      <w:kern w:val="28"/>
      <w:sz w:val="32"/>
      <w:szCs w:val="32"/>
      <w:lang w:eastAsia="en-US"/>
    </w:rPr>
  </w:style>
  <w:style w:type="character" w:customStyle="1" w:styleId="font31">
    <w:name w:val="font31"/>
    <w:basedOn w:val="a2"/>
    <w:qFormat/>
    <w:rPr>
      <w:rFonts w:ascii="仿宋_GB2312" w:eastAsia="仿宋_GB2312" w:hAnsi="仿宋_GB2312" w:cs="仿宋_GB2312"/>
      <w:color w:val="000000"/>
      <w:sz w:val="28"/>
      <w:szCs w:val="28"/>
      <w:u w:val="none"/>
    </w:rPr>
  </w:style>
  <w:style w:type="character" w:customStyle="1" w:styleId="font21">
    <w:name w:val="font21"/>
    <w:basedOn w:val="a2"/>
    <w:qFormat/>
    <w:rPr>
      <w:rFonts w:ascii="宋体" w:eastAsia="宋体" w:hAnsi="宋体" w:cs="宋体"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nhc.gov.cn/yzygj/s7657/202007/b31755433b8e4a50b23906b9f1a07393/files/486752ce1ee64320a5cf727823a625f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feiye.blog.51ct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605</Words>
  <Characters>3451</Characters>
  <Application>Microsoft Office Word</Application>
  <DocSecurity>0</DocSecurity>
  <Lines>28</Lines>
  <Paragraphs>8</Paragraphs>
  <ScaleCrop>false</ScaleCrop>
  <Company>Microsoft</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伍睿</cp:lastModifiedBy>
  <cp:revision>3</cp:revision>
  <dcterms:created xsi:type="dcterms:W3CDTF">2022-01-06T02:42:00Z</dcterms:created>
  <dcterms:modified xsi:type="dcterms:W3CDTF">2022-04-24T07:41:00Z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E6BF652D54F944798887341195E59480</vt:lpwstr>
  </property>
</Properties>
</file>