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b/>
          <w:sz w:val="44"/>
          <w:szCs w:val="30"/>
        </w:rPr>
      </w:pPr>
      <w:r>
        <w:rPr>
          <w:rFonts w:hint="eastAsia" w:ascii="宋体" w:hAnsi="宋体"/>
          <w:b/>
          <w:sz w:val="44"/>
          <w:szCs w:val="30"/>
          <w:lang w:eastAsia="zh-CN"/>
        </w:rPr>
        <w:t>线上服务升级项目</w:t>
      </w:r>
      <w:r>
        <w:rPr>
          <w:rFonts w:hint="eastAsia" w:ascii="宋体" w:hAnsi="宋体"/>
          <w:b/>
          <w:sz w:val="44"/>
          <w:szCs w:val="30"/>
        </w:rPr>
        <w:t>需求</w:t>
      </w:r>
    </w:p>
    <w:p>
      <w:pPr>
        <w:pStyle w:val="4"/>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w:t>
      </w:r>
      <w:r>
        <w:rPr>
          <w:rFonts w:hint="eastAsia"/>
        </w:rPr>
        <w:t>线上服务升级项目</w:t>
      </w:r>
    </w:p>
    <w:p>
      <w:pPr>
        <w:pStyle w:val="4"/>
        <w:numPr>
          <w:ilvl w:val="0"/>
          <w:numId w:val="3"/>
        </w:numPr>
        <w:spacing w:before="0" w:after="0"/>
        <w:rPr>
          <w:rFonts w:hint="eastAsia" w:ascii="宋体" w:hAnsi="宋体"/>
          <w:sz w:val="32"/>
          <w:szCs w:val="32"/>
        </w:rPr>
      </w:pPr>
      <w:r>
        <w:rPr>
          <w:rFonts w:hint="eastAsia" w:ascii="宋体" w:hAnsi="宋体"/>
          <w:sz w:val="32"/>
          <w:szCs w:val="32"/>
          <w:lang w:eastAsia="zh-CN"/>
        </w:rPr>
        <w:t>项目内容</w:t>
      </w:r>
    </w:p>
    <w:p>
      <w:pPr>
        <w:rPr>
          <w:rFonts w:hint="eastAsia"/>
        </w:rPr>
      </w:pPr>
      <w:r>
        <w:rPr>
          <w:rFonts w:hint="eastAsia"/>
        </w:rPr>
        <w:t>项目</w:t>
      </w:r>
      <w:r>
        <w:t>功能</w:t>
      </w:r>
      <w:r>
        <w:rPr>
          <w:rFonts w:hint="eastAsia"/>
        </w:rPr>
        <w:t>如下：</w:t>
      </w:r>
    </w:p>
    <w:tbl>
      <w:tblPr>
        <w:tblStyle w:val="21"/>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851"/>
        <w:gridCol w:w="3402"/>
        <w:gridCol w:w="3969"/>
        <w:gridCol w:w="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类型</w:t>
            </w:r>
          </w:p>
        </w:tc>
        <w:tc>
          <w:tcPr>
            <w:tcW w:w="851" w:type="dxa"/>
          </w:tcPr>
          <w:p>
            <w:pPr>
              <w:jc w:val="center"/>
            </w:pPr>
            <w:r>
              <w:rPr>
                <w:rFonts w:hint="eastAsia"/>
              </w:rPr>
              <w:t>序号</w:t>
            </w:r>
          </w:p>
        </w:tc>
        <w:tc>
          <w:tcPr>
            <w:tcW w:w="3402" w:type="dxa"/>
          </w:tcPr>
          <w:p>
            <w:pPr>
              <w:jc w:val="center"/>
            </w:pPr>
            <w:r>
              <w:rPr>
                <w:rFonts w:hint="eastAsia"/>
              </w:rPr>
              <w:t>名称</w:t>
            </w:r>
          </w:p>
        </w:tc>
        <w:tc>
          <w:tcPr>
            <w:tcW w:w="3969" w:type="dxa"/>
          </w:tcPr>
          <w:p>
            <w:pPr>
              <w:jc w:val="center"/>
            </w:pPr>
            <w:r>
              <w:rPr>
                <w:rFonts w:hint="eastAsia"/>
              </w:rPr>
              <w:t>配置描述</w:t>
            </w:r>
          </w:p>
        </w:tc>
        <w:tc>
          <w:tcPr>
            <w:tcW w:w="850" w:type="dxa"/>
          </w:tcPr>
          <w:p>
            <w:pPr>
              <w:jc w:val="center"/>
            </w:pPr>
            <w:r>
              <w:rPr>
                <w:rFonts w:hint="eastAsia"/>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restart"/>
            <w:vAlign w:val="center"/>
          </w:tcPr>
          <w:p>
            <w:pPr>
              <w:jc w:val="center"/>
            </w:pPr>
            <w:r>
              <w:rPr>
                <w:rFonts w:hint="eastAsia"/>
              </w:rPr>
              <w:t>软件</w:t>
            </w:r>
          </w:p>
        </w:tc>
        <w:tc>
          <w:tcPr>
            <w:tcW w:w="851" w:type="dxa"/>
          </w:tcPr>
          <w:p>
            <w:pPr>
              <w:jc w:val="center"/>
              <w:rPr>
                <w:rFonts w:hint="eastAsia" w:eastAsia="宋体"/>
                <w:lang w:val="en-US" w:eastAsia="zh-CN"/>
              </w:rPr>
            </w:pPr>
            <w:r>
              <w:rPr>
                <w:rFonts w:hint="eastAsia"/>
                <w:lang w:val="en-US" w:eastAsia="zh-CN"/>
              </w:rPr>
              <w:t>1</w:t>
            </w:r>
          </w:p>
        </w:tc>
        <w:tc>
          <w:tcPr>
            <w:tcW w:w="3402" w:type="dxa"/>
          </w:tcPr>
          <w:p>
            <w:pPr>
              <w:jc w:val="left"/>
            </w:pPr>
            <w:r>
              <w:rPr>
                <w:rFonts w:hint="eastAsia"/>
              </w:rPr>
              <w:t>微信公众号</w:t>
            </w:r>
          </w:p>
        </w:tc>
        <w:tc>
          <w:tcPr>
            <w:tcW w:w="3969" w:type="dxa"/>
          </w:tcPr>
          <w:p>
            <w:pPr>
              <w:jc w:val="left"/>
              <w:rPr>
                <w:rFonts w:hint="eastAsia" w:eastAsia="宋体"/>
                <w:lang w:eastAsia="zh-CN"/>
              </w:rPr>
            </w:pPr>
            <w:r>
              <w:rPr>
                <w:rFonts w:hint="eastAsia"/>
              </w:rPr>
              <w:t>详见3.</w:t>
            </w:r>
            <w:r>
              <w:rPr>
                <w:rFonts w:hint="eastAsia"/>
                <w:lang w:val="en-US" w:eastAsia="zh-CN"/>
              </w:rPr>
              <w:t>1</w:t>
            </w:r>
          </w:p>
        </w:tc>
        <w:tc>
          <w:tcPr>
            <w:tcW w:w="850" w:type="dxa"/>
            <w:vAlign w:val="center"/>
          </w:tcPr>
          <w:p>
            <w:pPr>
              <w:jc w:val="cente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tcPr>
          <w:p>
            <w:pPr>
              <w:jc w:val="center"/>
            </w:pPr>
          </w:p>
        </w:tc>
        <w:tc>
          <w:tcPr>
            <w:tcW w:w="851" w:type="dxa"/>
          </w:tcPr>
          <w:p>
            <w:pPr>
              <w:jc w:val="center"/>
              <w:rPr>
                <w:rFonts w:hint="default" w:eastAsia="宋体"/>
                <w:lang w:val="en-US" w:eastAsia="zh-CN"/>
              </w:rPr>
            </w:pPr>
            <w:r>
              <w:rPr>
                <w:rFonts w:hint="eastAsia"/>
                <w:lang w:val="en-US" w:eastAsia="zh-CN"/>
              </w:rPr>
              <w:t>2</w:t>
            </w:r>
          </w:p>
        </w:tc>
        <w:tc>
          <w:tcPr>
            <w:tcW w:w="3402" w:type="dxa"/>
          </w:tcPr>
          <w:p>
            <w:pPr>
              <w:jc w:val="left"/>
            </w:pPr>
            <w:r>
              <w:rPr>
                <w:rFonts w:hint="eastAsia"/>
              </w:rPr>
              <w:t>支付宝生活号</w:t>
            </w:r>
          </w:p>
        </w:tc>
        <w:tc>
          <w:tcPr>
            <w:tcW w:w="3969" w:type="dxa"/>
          </w:tcPr>
          <w:p>
            <w:pPr>
              <w:jc w:val="left"/>
              <w:rPr>
                <w:rFonts w:hint="eastAsia" w:eastAsia="宋体"/>
                <w:lang w:eastAsia="zh-CN"/>
              </w:rPr>
            </w:pPr>
            <w:r>
              <w:rPr>
                <w:rFonts w:hint="eastAsia"/>
              </w:rPr>
              <w:t>详见3.</w:t>
            </w:r>
            <w:r>
              <w:rPr>
                <w:rFonts w:hint="eastAsia"/>
                <w:lang w:val="en-US" w:eastAsia="zh-CN"/>
              </w:rPr>
              <w:t>2</w:t>
            </w:r>
          </w:p>
        </w:tc>
        <w:tc>
          <w:tcPr>
            <w:tcW w:w="850" w:type="dxa"/>
            <w:vAlign w:val="center"/>
          </w:tcPr>
          <w:p>
            <w:pPr>
              <w:jc w:val="cente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tcPr>
          <w:p>
            <w:pPr>
              <w:jc w:val="center"/>
            </w:pPr>
          </w:p>
        </w:tc>
        <w:tc>
          <w:tcPr>
            <w:tcW w:w="851" w:type="dxa"/>
          </w:tcPr>
          <w:p>
            <w:pPr>
              <w:jc w:val="center"/>
              <w:rPr>
                <w:rFonts w:hint="eastAsia" w:eastAsia="宋体"/>
                <w:lang w:val="en-US" w:eastAsia="zh-CN"/>
              </w:rPr>
            </w:pPr>
            <w:r>
              <w:rPr>
                <w:rFonts w:hint="eastAsia"/>
                <w:lang w:val="en-US" w:eastAsia="zh-CN"/>
              </w:rPr>
              <w:t>3</w:t>
            </w:r>
          </w:p>
        </w:tc>
        <w:tc>
          <w:tcPr>
            <w:tcW w:w="3402" w:type="dxa"/>
          </w:tcPr>
          <w:p>
            <w:pPr>
              <w:jc w:val="left"/>
            </w:pPr>
            <w:r>
              <w:rPr>
                <w:rFonts w:hint="eastAsia"/>
              </w:rPr>
              <w:t>支付宝小程序</w:t>
            </w:r>
          </w:p>
        </w:tc>
        <w:tc>
          <w:tcPr>
            <w:tcW w:w="3969" w:type="dxa"/>
          </w:tcPr>
          <w:p>
            <w:pPr>
              <w:jc w:val="left"/>
              <w:rPr>
                <w:rFonts w:hint="eastAsia" w:eastAsia="宋体"/>
                <w:lang w:eastAsia="zh-CN"/>
              </w:rPr>
            </w:pPr>
            <w:r>
              <w:rPr>
                <w:rFonts w:hint="eastAsia"/>
              </w:rPr>
              <w:t>详见3.</w:t>
            </w:r>
            <w:r>
              <w:rPr>
                <w:rFonts w:hint="eastAsia"/>
                <w:lang w:val="en-US" w:eastAsia="zh-CN"/>
              </w:rPr>
              <w:t>3</w:t>
            </w:r>
          </w:p>
        </w:tc>
        <w:tc>
          <w:tcPr>
            <w:tcW w:w="850" w:type="dxa"/>
            <w:vAlign w:val="center"/>
          </w:tcPr>
          <w:p>
            <w:pPr>
              <w:jc w:val="center"/>
            </w:pPr>
            <w:r>
              <w:rPr>
                <w:rFonts w:hint="eastAsia"/>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restart"/>
          </w:tcPr>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lang w:eastAsia="zh-CN"/>
              </w:rPr>
            </w:pPr>
          </w:p>
          <w:p>
            <w:pPr>
              <w:jc w:val="center"/>
              <w:rPr>
                <w:rFonts w:hint="eastAsia" w:eastAsia="宋体"/>
                <w:lang w:eastAsia="zh-CN"/>
              </w:rPr>
            </w:pPr>
            <w:r>
              <w:rPr>
                <w:rFonts w:hint="eastAsia"/>
                <w:lang w:eastAsia="zh-CN"/>
              </w:rPr>
              <w:t>配套服务</w:t>
            </w:r>
          </w:p>
        </w:tc>
        <w:tc>
          <w:tcPr>
            <w:tcW w:w="851" w:type="dxa"/>
            <w:vAlign w:val="center"/>
          </w:tcPr>
          <w:p>
            <w:pPr>
              <w:jc w:val="center"/>
              <w:rPr>
                <w:rFonts w:hint="eastAsia" w:eastAsia="宋体"/>
                <w:lang w:val="en-US" w:eastAsia="zh-CN"/>
              </w:rPr>
            </w:pPr>
            <w:r>
              <w:rPr>
                <w:rFonts w:hint="eastAsia"/>
                <w:lang w:val="en-US" w:eastAsia="zh-CN"/>
              </w:rPr>
              <w:t>5</w:t>
            </w:r>
          </w:p>
        </w:tc>
        <w:tc>
          <w:tcPr>
            <w:tcW w:w="3402" w:type="dxa"/>
            <w:vAlign w:val="center"/>
          </w:tcPr>
          <w:p>
            <w:pPr>
              <w:jc w:val="left"/>
              <w:rPr>
                <w:rFonts w:hint="eastAsia"/>
              </w:rPr>
            </w:pPr>
            <w:r>
              <w:rPr>
                <w:rFonts w:hint="eastAsia"/>
              </w:rPr>
              <w:t>运行维护服务</w:t>
            </w:r>
          </w:p>
        </w:tc>
        <w:tc>
          <w:tcPr>
            <w:tcW w:w="3969" w:type="dxa"/>
            <w:vAlign w:val="center"/>
          </w:tcPr>
          <w:p>
            <w:pPr>
              <w:jc w:val="left"/>
              <w:rPr>
                <w:rFonts w:hint="eastAsia"/>
              </w:rPr>
            </w:pPr>
            <w:r>
              <w:rPr>
                <w:rFonts w:hint="eastAsia"/>
              </w:rPr>
              <w:t>提供至少1名驻点人员</w:t>
            </w:r>
            <w:r>
              <w:rPr>
                <w:rFonts w:hint="eastAsia"/>
                <w:lang w:eastAsia="zh-CN"/>
              </w:rPr>
              <w:t>，</w:t>
            </w:r>
            <w:r>
              <w:rPr>
                <w:rFonts w:hint="eastAsia"/>
              </w:rPr>
              <w:t>运行维护服务期间提供</w:t>
            </w:r>
            <w:r>
              <w:rPr>
                <w:rFonts w:hint="eastAsia"/>
                <w:lang w:eastAsia="zh-CN"/>
              </w:rPr>
              <w:t>每月提供</w:t>
            </w:r>
            <w:r>
              <w:rPr>
                <w:rFonts w:hint="eastAsia"/>
              </w:rPr>
              <w:t>巡检报告和软件使用分析报告。</w:t>
            </w:r>
          </w:p>
        </w:tc>
        <w:tc>
          <w:tcPr>
            <w:tcW w:w="850" w:type="dxa"/>
            <w:vAlign w:val="center"/>
          </w:tcPr>
          <w:p>
            <w:pPr>
              <w:jc w:val="center"/>
              <w:rPr>
                <w:rFonts w:hint="eastAsia"/>
              </w:rPr>
            </w:pPr>
            <w:r>
              <w:rPr>
                <w:rFonts w:hint="eastAsia"/>
                <w:lang w:val="en-US" w:eastAsia="zh-CN"/>
              </w:rPr>
              <w:t>2</w:t>
            </w:r>
            <w:r>
              <w:rPr>
                <w:rFonts w:hint="eastAsia"/>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tcPr>
          <w:p>
            <w:pPr>
              <w:jc w:val="center"/>
            </w:pPr>
          </w:p>
        </w:tc>
        <w:tc>
          <w:tcPr>
            <w:tcW w:w="851" w:type="dxa"/>
            <w:vAlign w:val="center"/>
          </w:tcPr>
          <w:p>
            <w:pPr>
              <w:jc w:val="center"/>
              <w:rPr>
                <w:rFonts w:hint="eastAsia"/>
                <w:lang w:val="en-US" w:eastAsia="zh-CN"/>
              </w:rPr>
            </w:pPr>
            <w:r>
              <w:rPr>
                <w:rFonts w:hint="eastAsia"/>
                <w:lang w:val="en-US" w:eastAsia="zh-CN"/>
              </w:rPr>
              <w:t>6</w:t>
            </w:r>
          </w:p>
        </w:tc>
        <w:tc>
          <w:tcPr>
            <w:tcW w:w="3402" w:type="dxa"/>
            <w:vAlign w:val="center"/>
          </w:tcPr>
          <w:p>
            <w:pPr>
              <w:jc w:val="left"/>
              <w:rPr>
                <w:rFonts w:hint="eastAsia"/>
              </w:rPr>
            </w:pPr>
            <w:r>
              <w:rPr>
                <w:rFonts w:hint="eastAsia"/>
                <w:lang w:eastAsia="zh-CN"/>
              </w:rPr>
              <w:t>软件对接和调试服务</w:t>
            </w:r>
          </w:p>
        </w:tc>
        <w:tc>
          <w:tcPr>
            <w:tcW w:w="3969" w:type="dxa"/>
            <w:vAlign w:val="center"/>
          </w:tcPr>
          <w:p>
            <w:pPr>
              <w:jc w:val="left"/>
              <w:rPr>
                <w:rFonts w:hint="eastAsia"/>
              </w:rPr>
            </w:pPr>
            <w:r>
              <w:rPr>
                <w:rFonts w:hint="eastAsia"/>
                <w:lang w:eastAsia="zh-CN"/>
              </w:rPr>
              <w:t>包括但不仅限于与我院</w:t>
            </w:r>
            <w:r>
              <w:rPr>
                <w:rFonts w:hint="eastAsia"/>
                <w:lang w:val="en-US" w:eastAsia="zh-CN"/>
              </w:rPr>
              <w:t>外联平台、HIS系统（预约、挂号、流行病学筛查、核酸开单、体检开单、自助报到、医保（含省直、市直、门特、省内异地、省外异地）结算、一站式报告系统（结构化数据查询、打印）、智能导诊系统（预问诊、智能分诊、智能导诊）、人脸就医平台（实现刷脸就医）、微信/支付宝（扫码、刷脸）支付、银联支付平台（医保就医凭证扫码支付、医保卡/银行卡刷卡支付）完成对接与调试，并在免费维护服务期间的需求响应和软件开发对接。</w:t>
            </w:r>
          </w:p>
        </w:tc>
        <w:tc>
          <w:tcPr>
            <w:tcW w:w="850" w:type="dxa"/>
            <w:vAlign w:val="center"/>
          </w:tcPr>
          <w:p>
            <w:pPr>
              <w:jc w:val="center"/>
              <w:rPr>
                <w:rFonts w:hint="eastAsia"/>
              </w:rPr>
            </w:pPr>
            <w:r>
              <w:rPr>
                <w:rFonts w:hint="eastAsia"/>
                <w:lang w:val="en-US" w:eastAsia="zh-CN"/>
              </w:rPr>
              <w:t>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tcPr>
          <w:p>
            <w:pPr>
              <w:jc w:val="center"/>
            </w:pPr>
          </w:p>
        </w:tc>
        <w:tc>
          <w:tcPr>
            <w:tcW w:w="851" w:type="dxa"/>
            <w:vAlign w:val="center"/>
          </w:tcPr>
          <w:p>
            <w:pPr>
              <w:jc w:val="center"/>
              <w:rPr>
                <w:rFonts w:hint="eastAsia"/>
                <w:lang w:val="en-US" w:eastAsia="zh-CN"/>
              </w:rPr>
            </w:pPr>
            <w:r>
              <w:rPr>
                <w:rFonts w:hint="eastAsia"/>
                <w:lang w:val="en-US" w:eastAsia="zh-CN"/>
              </w:rPr>
              <w:t>7</w:t>
            </w:r>
          </w:p>
        </w:tc>
        <w:tc>
          <w:tcPr>
            <w:tcW w:w="3402" w:type="dxa"/>
            <w:vAlign w:val="center"/>
          </w:tcPr>
          <w:p>
            <w:pPr>
              <w:jc w:val="left"/>
              <w:rPr>
                <w:rFonts w:hint="eastAsia"/>
                <w:lang w:eastAsia="zh-CN"/>
              </w:rPr>
            </w:pPr>
            <w:r>
              <w:rPr>
                <w:rFonts w:hint="eastAsia"/>
              </w:rPr>
              <w:t>安全</w:t>
            </w:r>
            <w:r>
              <w:rPr>
                <w:rFonts w:hint="eastAsia"/>
                <w:lang w:eastAsia="zh-CN"/>
              </w:rPr>
              <w:t>和保密</w:t>
            </w:r>
            <w:r>
              <w:rPr>
                <w:rFonts w:hint="eastAsia"/>
              </w:rPr>
              <w:t>要求</w:t>
            </w:r>
            <w:bookmarkStart w:id="2" w:name="_GoBack"/>
            <w:bookmarkEnd w:id="2"/>
          </w:p>
        </w:tc>
        <w:tc>
          <w:tcPr>
            <w:tcW w:w="3969" w:type="dxa"/>
            <w:vAlign w:val="center"/>
          </w:tcPr>
          <w:p>
            <w:pPr>
              <w:jc w:val="left"/>
              <w:rPr>
                <w:rFonts w:hint="eastAsia"/>
                <w:lang w:eastAsia="zh-CN"/>
              </w:rPr>
            </w:pPr>
            <w:r>
              <w:rPr>
                <w:rFonts w:hint="eastAsia"/>
              </w:rPr>
              <w:t>遵循医院网络安全要求和相应等保安全要求</w:t>
            </w:r>
            <w:r>
              <w:rPr>
                <w:rFonts w:hint="eastAsia"/>
                <w:lang w:eastAsia="zh-CN"/>
              </w:rPr>
              <w:t>，</w:t>
            </w:r>
            <w:r>
              <w:rPr>
                <w:rFonts w:hint="eastAsia"/>
                <w:lang w:val="en-US" w:eastAsia="zh-CN"/>
              </w:rPr>
              <w:t>并与我院签订保密协议。</w:t>
            </w:r>
          </w:p>
        </w:tc>
        <w:tc>
          <w:tcPr>
            <w:tcW w:w="850" w:type="dxa"/>
            <w:vAlign w:val="center"/>
          </w:tcPr>
          <w:p>
            <w:pPr>
              <w:jc w:val="center"/>
              <w:rPr>
                <w:rFonts w:hint="eastAsia"/>
                <w:lang w:val="en-US" w:eastAsia="zh-CN"/>
              </w:rPr>
            </w:pPr>
            <w:r>
              <w:rPr>
                <w:rFonts w:hint="eastAsia"/>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Merge w:val="continue"/>
          </w:tcPr>
          <w:p>
            <w:pPr>
              <w:jc w:val="center"/>
            </w:pPr>
          </w:p>
        </w:tc>
        <w:tc>
          <w:tcPr>
            <w:tcW w:w="851" w:type="dxa"/>
            <w:vAlign w:val="center"/>
          </w:tcPr>
          <w:p>
            <w:pPr>
              <w:jc w:val="center"/>
              <w:rPr>
                <w:rFonts w:hint="default"/>
                <w:lang w:val="en-US" w:eastAsia="zh-CN"/>
              </w:rPr>
            </w:pPr>
            <w:r>
              <w:rPr>
                <w:rFonts w:hint="eastAsia"/>
                <w:lang w:val="en-US" w:eastAsia="zh-CN"/>
              </w:rPr>
              <w:t>8</w:t>
            </w:r>
          </w:p>
        </w:tc>
        <w:tc>
          <w:tcPr>
            <w:tcW w:w="3402" w:type="dxa"/>
            <w:vAlign w:val="center"/>
          </w:tcPr>
          <w:p>
            <w:pPr>
              <w:jc w:val="left"/>
              <w:rPr>
                <w:rFonts w:hint="eastAsia" w:eastAsia="宋体"/>
                <w:lang w:eastAsia="zh-CN"/>
              </w:rPr>
            </w:pPr>
            <w:r>
              <w:rPr>
                <w:rFonts w:hint="eastAsia"/>
                <w:lang w:eastAsia="zh-CN"/>
              </w:rPr>
              <w:t>维保服务</w:t>
            </w:r>
          </w:p>
        </w:tc>
        <w:tc>
          <w:tcPr>
            <w:tcW w:w="3969" w:type="dxa"/>
            <w:vAlign w:val="center"/>
          </w:tcPr>
          <w:p>
            <w:pPr>
              <w:jc w:val="left"/>
              <w:rPr>
                <w:rFonts w:hint="default" w:eastAsia="宋体"/>
                <w:lang w:val="en-US" w:eastAsia="zh-CN"/>
              </w:rPr>
            </w:pPr>
            <w:r>
              <w:rPr>
                <w:rFonts w:hint="default" w:eastAsia="宋体"/>
                <w:lang w:val="en-US" w:eastAsia="zh-CN"/>
              </w:rPr>
              <w:t>免费维护期从合同标的验收合格之日算起，期限为_2_年</w:t>
            </w:r>
            <w:r>
              <w:rPr>
                <w:rFonts w:hint="eastAsia"/>
                <w:lang w:val="en-US" w:eastAsia="zh-CN"/>
              </w:rPr>
              <w:t>或更优，超过免费维护期的，双方另行协商签订维护合同，软件维保费用不超过本次软件费用8%</w:t>
            </w:r>
          </w:p>
        </w:tc>
        <w:tc>
          <w:tcPr>
            <w:tcW w:w="850" w:type="dxa"/>
            <w:vAlign w:val="center"/>
          </w:tcPr>
          <w:p>
            <w:pPr>
              <w:jc w:val="center"/>
              <w:rPr>
                <w:rFonts w:hint="eastAsia" w:eastAsia="宋体"/>
                <w:lang w:val="en-US" w:eastAsia="zh-CN"/>
              </w:rPr>
            </w:pPr>
            <w:r>
              <w:rPr>
                <w:rFonts w:hint="eastAsia"/>
                <w:lang w:val="en-US" w:eastAsia="zh-CN"/>
              </w:rPr>
              <w:t>1项</w:t>
            </w:r>
          </w:p>
        </w:tc>
      </w:tr>
    </w:tbl>
    <w:p>
      <w:pPr>
        <w:pStyle w:val="4"/>
        <w:numPr>
          <w:ilvl w:val="0"/>
          <w:numId w:val="3"/>
        </w:numPr>
        <w:spacing w:before="0" w:after="0"/>
        <w:rPr>
          <w:rFonts w:ascii="宋体" w:hAnsi="宋体"/>
          <w:sz w:val="32"/>
          <w:szCs w:val="32"/>
        </w:rPr>
      </w:pPr>
      <w:r>
        <w:rPr>
          <w:rFonts w:hint="eastAsia" w:ascii="宋体" w:hAnsi="宋体"/>
          <w:sz w:val="32"/>
          <w:szCs w:val="32"/>
        </w:rPr>
        <w:t>详细</w:t>
      </w:r>
      <w:r>
        <w:rPr>
          <w:rFonts w:hint="eastAsia" w:ascii="宋体" w:hAnsi="宋体"/>
          <w:sz w:val="32"/>
          <w:szCs w:val="32"/>
          <w:lang w:eastAsia="zh-CN"/>
        </w:rPr>
        <w:t>功能描述</w:t>
      </w:r>
    </w:p>
    <w:p>
      <w:pPr>
        <w:pStyle w:val="5"/>
      </w:pPr>
      <w:bookmarkStart w:id="0" w:name="_6.1.1、大数据服务器"/>
      <w:bookmarkEnd w:id="0"/>
      <w:r>
        <w:rPr>
          <w:rFonts w:hint="eastAsia"/>
          <w:lang w:val="en-US" w:eastAsia="zh-CN"/>
        </w:rPr>
        <w:t>3.1</w:t>
      </w:r>
      <w:r>
        <w:rPr>
          <w:rFonts w:hint="eastAsia"/>
        </w:rPr>
        <w:t>微信公众号</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96"/>
        <w:gridCol w:w="1843"/>
        <w:gridCol w:w="55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tcPr>
          <w:p>
            <w:pPr>
              <w:jc w:val="center"/>
            </w:pPr>
            <w:r>
              <w:rPr>
                <w:rFonts w:hint="eastAsia"/>
              </w:rPr>
              <w:t>类别</w:t>
            </w:r>
          </w:p>
        </w:tc>
        <w:tc>
          <w:tcPr>
            <w:tcW w:w="1843" w:type="dxa"/>
            <w:vAlign w:val="center"/>
          </w:tcPr>
          <w:p>
            <w:pPr>
              <w:jc w:val="center"/>
            </w:pPr>
            <w:r>
              <w:rPr>
                <w:rFonts w:hint="eastAsia"/>
              </w:rPr>
              <w:t>名称</w:t>
            </w:r>
          </w:p>
        </w:tc>
        <w:tc>
          <w:tcPr>
            <w:tcW w:w="5521" w:type="dxa"/>
          </w:tcPr>
          <w:p>
            <w:pPr>
              <w:jc w:val="center"/>
            </w:pPr>
            <w:r>
              <w:rPr>
                <w:rFonts w:hint="eastAsia"/>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vAlign w:val="center"/>
          </w:tcPr>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pPr>
            <w:r>
              <w:rPr>
                <w:rFonts w:hint="eastAsia"/>
              </w:rPr>
              <w:t>UI交互升级</w:t>
            </w:r>
          </w:p>
        </w:tc>
        <w:tc>
          <w:tcPr>
            <w:tcW w:w="1843" w:type="dxa"/>
            <w:vAlign w:val="center"/>
          </w:tcPr>
          <w:p>
            <w:pPr>
              <w:jc w:val="center"/>
            </w:pPr>
            <w:r>
              <w:rPr>
                <w:rFonts w:hint="eastAsia"/>
              </w:rPr>
              <w:t>患者管理</w:t>
            </w:r>
          </w:p>
        </w:tc>
        <w:tc>
          <w:tcPr>
            <w:tcW w:w="5521" w:type="dxa"/>
          </w:tcPr>
          <w:p>
            <w:r>
              <w:rPr>
                <w:rFonts w:hint="eastAsia"/>
              </w:rPr>
              <w:t>支持身份证/港澳台通行证/护照进行院内建档或者绑卡，同时支持申领广州市电子健康卡。（支持对接医院人脸基础平台，绑定患者信息）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预约挂号</w:t>
            </w:r>
          </w:p>
        </w:tc>
        <w:tc>
          <w:tcPr>
            <w:tcW w:w="5521" w:type="dxa"/>
          </w:tcPr>
          <w:p>
            <w:r>
              <w:rPr>
                <w:rFonts w:hint="eastAsia"/>
              </w:rPr>
              <w:t>支持按科室挂号/按医生挂号/特需挂号/多学科会诊挂号（分时段预约）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门诊缴费</w:t>
            </w:r>
          </w:p>
        </w:tc>
        <w:tc>
          <w:tcPr>
            <w:tcW w:w="5521" w:type="dxa"/>
          </w:tcPr>
          <w:p>
            <w:r>
              <w:rPr>
                <w:rFonts w:hint="eastAsia"/>
              </w:rPr>
              <w:t>获取患者门诊待缴费信息，支持自费/广州市职工医保支付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排队候诊</w:t>
            </w:r>
          </w:p>
        </w:tc>
        <w:tc>
          <w:tcPr>
            <w:tcW w:w="5521" w:type="dxa"/>
          </w:tcPr>
          <w:p>
            <w:r>
              <w:rPr>
                <w:rFonts w:hint="eastAsia"/>
              </w:rPr>
              <w:t>支持患者在线下报到后，线上查询候诊队列信息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核酸检测</w:t>
            </w:r>
          </w:p>
        </w:tc>
        <w:tc>
          <w:tcPr>
            <w:tcW w:w="5521" w:type="dxa"/>
          </w:tcPr>
          <w:p>
            <w:r>
              <w:rPr>
                <w:rFonts w:hint="eastAsia"/>
              </w:rPr>
              <w:t>1、支持不同类型用户（普通/黄码/陪护/职工/现场）核酸预</w:t>
            </w:r>
          </w:p>
          <w:p>
            <w:r>
              <w:rPr>
                <w:rFonts w:hint="eastAsia"/>
              </w:rPr>
              <w:t>约和缴费</w:t>
            </w:r>
          </w:p>
          <w:p>
            <w:r>
              <w:rPr>
                <w:rFonts w:hint="eastAsia"/>
              </w:rPr>
              <w:t>2、支持核酸线上自助退费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住院跟踪</w:t>
            </w:r>
          </w:p>
        </w:tc>
        <w:tc>
          <w:tcPr>
            <w:tcW w:w="5521" w:type="dxa"/>
          </w:tcPr>
          <w:p>
            <w:r>
              <w:rPr>
                <w:rFonts w:hint="eastAsia"/>
              </w:rPr>
              <w:t>1、住院患者信息查询：姓名、住院号、入院科室、住院天数、已缴纳费用、剩余费用、入院须知</w:t>
            </w:r>
          </w:p>
          <w:p>
            <w:r>
              <w:rPr>
                <w:rFonts w:hint="eastAsia"/>
              </w:rPr>
              <w:t>2、住院一日清单查询</w:t>
            </w:r>
          </w:p>
          <w:p>
            <w:r>
              <w:rPr>
                <w:rFonts w:hint="eastAsia"/>
              </w:rPr>
              <w:t>3、住院预交金充值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报告查询</w:t>
            </w:r>
          </w:p>
        </w:tc>
        <w:tc>
          <w:tcPr>
            <w:tcW w:w="5521" w:type="dxa"/>
          </w:tcPr>
          <w:p>
            <w:r>
              <w:rPr>
                <w:rFonts w:hint="eastAsia"/>
              </w:rPr>
              <w:t>支持查看用户检查报告或者检验报告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记录查询</w:t>
            </w:r>
          </w:p>
        </w:tc>
        <w:tc>
          <w:tcPr>
            <w:tcW w:w="5521" w:type="dxa"/>
          </w:tcPr>
          <w:p>
            <w:r>
              <w:rPr>
                <w:rFonts w:hint="eastAsia"/>
              </w:rPr>
              <w:t>支持查看用户院内挂号记录和在公众号上的缴费记录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关注医生</w:t>
            </w:r>
          </w:p>
        </w:tc>
        <w:tc>
          <w:tcPr>
            <w:tcW w:w="5521" w:type="dxa"/>
          </w:tcPr>
          <w:p>
            <w:r>
              <w:rPr>
                <w:rFonts w:hint="eastAsia"/>
              </w:rPr>
              <w:t>支持用户查看其所收藏的医生列表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vAlign w:val="center"/>
          </w:tcPr>
          <w:p>
            <w:pPr>
              <w:jc w:val="center"/>
            </w:pPr>
            <w:r>
              <w:rPr>
                <w:rFonts w:hint="eastAsia"/>
              </w:rPr>
              <w:t>功能升级</w:t>
            </w:r>
          </w:p>
        </w:tc>
        <w:tc>
          <w:tcPr>
            <w:tcW w:w="1843" w:type="dxa"/>
            <w:vAlign w:val="center"/>
          </w:tcPr>
          <w:p>
            <w:pPr>
              <w:jc w:val="center"/>
            </w:pPr>
            <w:r>
              <w:rPr>
                <w:rFonts w:hint="eastAsia"/>
              </w:rPr>
              <w:t>线上服务首页</w:t>
            </w:r>
          </w:p>
        </w:tc>
        <w:tc>
          <w:tcPr>
            <w:tcW w:w="5521" w:type="dxa"/>
          </w:tcPr>
          <w:p>
            <w:pPr>
              <w:rPr>
                <w:rFonts w:hint="default" w:eastAsia="宋体"/>
                <w:lang w:val="en-US" w:eastAsia="zh-CN"/>
              </w:rPr>
            </w:pPr>
            <w:r>
              <w:rPr>
                <w:rFonts w:hint="eastAsia"/>
              </w:rPr>
              <w:t>整合线上服务功能，方便患者便捷使用</w:t>
            </w:r>
            <w:r>
              <w:rPr>
                <w:rFonts w:hint="eastAsia"/>
                <w:lang w:eastAsia="zh-CN"/>
              </w:rPr>
              <w:t>，提供不少于</w:t>
            </w:r>
            <w:r>
              <w:rPr>
                <w:rFonts w:hint="eastAsia"/>
                <w:lang w:val="en-US" w:eastAsia="zh-CN"/>
              </w:rPr>
              <w:t>5个设计样式供院方确认。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vAlign w:val="center"/>
          </w:tcPr>
          <w:p>
            <w:pPr>
              <w:jc w:val="center"/>
              <w:rPr>
                <w:rFonts w:hint="eastAsia"/>
              </w:rPr>
            </w:pPr>
          </w:p>
        </w:tc>
        <w:tc>
          <w:tcPr>
            <w:tcW w:w="1843" w:type="dxa"/>
            <w:vAlign w:val="center"/>
          </w:tcPr>
          <w:p>
            <w:pPr>
              <w:jc w:val="center"/>
              <w:rPr>
                <w:rFonts w:hint="eastAsia"/>
              </w:rPr>
            </w:pPr>
            <w:r>
              <w:rPr>
                <w:rFonts w:hint="eastAsia"/>
              </w:rPr>
              <w:t>预约挂号</w:t>
            </w:r>
          </w:p>
        </w:tc>
        <w:tc>
          <w:tcPr>
            <w:tcW w:w="5521" w:type="dxa"/>
          </w:tcPr>
          <w:p>
            <w:pPr>
              <w:rPr>
                <w:rFonts w:hint="eastAsia"/>
              </w:rPr>
            </w:pPr>
            <w:r>
              <w:rPr>
                <w:rFonts w:hint="eastAsia"/>
              </w:rPr>
              <w:t>抢号高峰期，例如1</w:t>
            </w:r>
            <w:r>
              <w:t>8:50-19:30</w:t>
            </w:r>
            <w:r>
              <w:rPr>
                <w:rFonts w:hint="eastAsia"/>
              </w:rPr>
              <w:t>，使用“第三方验证码”服务，防止恶意刷号。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vAlign w:val="center"/>
          </w:tcPr>
          <w:p>
            <w:pPr>
              <w:jc w:val="center"/>
              <w:rPr>
                <w:rFonts w:hint="eastAsia"/>
              </w:rPr>
            </w:pPr>
          </w:p>
        </w:tc>
        <w:tc>
          <w:tcPr>
            <w:tcW w:w="1843" w:type="dxa"/>
            <w:vAlign w:val="center"/>
          </w:tcPr>
          <w:p>
            <w:pPr>
              <w:jc w:val="center"/>
              <w:rPr>
                <w:rFonts w:hint="eastAsia"/>
              </w:rPr>
            </w:pPr>
            <w:r>
              <w:rPr>
                <w:rFonts w:hint="eastAsia"/>
              </w:rPr>
              <w:t>健康宣教</w:t>
            </w:r>
          </w:p>
        </w:tc>
        <w:tc>
          <w:tcPr>
            <w:tcW w:w="5521" w:type="dxa"/>
          </w:tcPr>
          <w:p>
            <w:pPr>
              <w:rPr>
                <w:rFonts w:hint="eastAsia"/>
              </w:rPr>
            </w:pPr>
            <w:r>
              <w:rPr>
                <w:rFonts w:hint="eastAsia"/>
              </w:rPr>
              <w:t>新增医院介绍、医院公告、健康资讯信息，方便患者查询医院相关宣教信息。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自助报到</w:t>
            </w:r>
          </w:p>
        </w:tc>
        <w:tc>
          <w:tcPr>
            <w:tcW w:w="5521" w:type="dxa"/>
          </w:tcPr>
          <w:p>
            <w:r>
              <w:rPr>
                <w:rFonts w:hint="eastAsia"/>
              </w:rPr>
              <w:t>支持用户线上预约挂号成功后，线上服务和HIS对接，在医院制定的“报到时间”、“报到地点范围”，就诊日当天线上自助报到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rPr>
                <w:rFonts w:hint="eastAsia"/>
              </w:rPr>
            </w:pPr>
            <w:r>
              <w:rPr>
                <w:rFonts w:hint="eastAsia"/>
              </w:rPr>
              <w:t>预问诊</w:t>
            </w:r>
          </w:p>
        </w:tc>
        <w:tc>
          <w:tcPr>
            <w:tcW w:w="5521" w:type="dxa"/>
          </w:tcPr>
          <w:p>
            <w:pPr>
              <w:rPr>
                <w:rFonts w:hint="eastAsia"/>
              </w:rPr>
            </w:pPr>
            <w:r>
              <w:rPr>
                <w:rFonts w:hint="eastAsia"/>
              </w:rPr>
              <w:t>支持与HIS对接，患者在诊前（预约挂号后）录入症状、病史等信息，医生可以通过HIS查看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新冠肺炎流调表</w:t>
            </w:r>
          </w:p>
        </w:tc>
        <w:tc>
          <w:tcPr>
            <w:tcW w:w="5521" w:type="dxa"/>
          </w:tcPr>
          <w:p>
            <w:r>
              <w:rPr>
                <w:rFonts w:hint="eastAsia"/>
              </w:rPr>
              <w:t>支持与HIS对接，新冠肺炎流调表数据同步至院内系统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自助入院</w:t>
            </w:r>
          </w:p>
        </w:tc>
        <w:tc>
          <w:tcPr>
            <w:tcW w:w="5521" w:type="dxa"/>
          </w:tcPr>
          <w:p>
            <w:r>
              <w:rPr>
                <w:rFonts w:hint="eastAsia"/>
              </w:rPr>
              <w:t>支持患者线下收到HIS的入院通知单后，线上办理自助入院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出院医嘱</w:t>
            </w:r>
          </w:p>
        </w:tc>
        <w:tc>
          <w:tcPr>
            <w:tcW w:w="5521" w:type="dxa"/>
          </w:tcPr>
          <w:p>
            <w:r>
              <w:rPr>
                <w:rFonts w:hint="eastAsia"/>
              </w:rPr>
              <w:t>支持用户查看出院医嘱信息信息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报告查询</w:t>
            </w:r>
          </w:p>
        </w:tc>
        <w:tc>
          <w:tcPr>
            <w:tcW w:w="5521" w:type="dxa"/>
          </w:tcPr>
          <w:p>
            <w:r>
              <w:rPr>
                <w:rFonts w:hint="eastAsia"/>
              </w:rPr>
              <w:t>支持对接医院人脸基础平台，绑定患者信息后，刷脸查看报告信息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满意度调查</w:t>
            </w:r>
          </w:p>
        </w:tc>
        <w:tc>
          <w:tcPr>
            <w:tcW w:w="5521" w:type="dxa"/>
          </w:tcPr>
          <w:p>
            <w:r>
              <w:rPr>
                <w:rFonts w:hint="eastAsia"/>
              </w:rPr>
              <w:t>支持门诊/住院满意度调查（如需主动推送至患者，需要HIS提供诊毕/出院患者信息触发事件）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老人关怀版</w:t>
            </w:r>
          </w:p>
        </w:tc>
        <w:tc>
          <w:tcPr>
            <w:tcW w:w="5521" w:type="dxa"/>
          </w:tcPr>
          <w:p>
            <w:r>
              <w:rPr>
                <w:rFonts w:hint="eastAsia"/>
              </w:rPr>
              <w:t>预约挂号、门诊缴费、报告查询提供字大版本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用户反馈</w:t>
            </w:r>
          </w:p>
        </w:tc>
        <w:tc>
          <w:tcPr>
            <w:tcW w:w="5521" w:type="dxa"/>
          </w:tcPr>
          <w:p>
            <w:r>
              <w:rPr>
                <w:rFonts w:hint="eastAsia"/>
              </w:rPr>
              <w:t>用户若在线上服务使用中遇到问题，用于提交信息和意见（支持上传截图）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管理后台</w:t>
            </w:r>
          </w:p>
        </w:tc>
        <w:tc>
          <w:tcPr>
            <w:tcW w:w="5521" w:type="dxa"/>
          </w:tcPr>
          <w:p>
            <w:r>
              <w:rPr>
                <w:rFonts w:hint="eastAsia"/>
              </w:rPr>
              <w:t>1、用户管理：短信验证码登录方式，记录用户敏感操作</w:t>
            </w:r>
          </w:p>
          <w:p>
            <w:r>
              <w:rPr>
                <w:rFonts w:hint="eastAsia"/>
              </w:rPr>
              <w:t>2、通过线上服务建档信息查询</w:t>
            </w:r>
          </w:p>
          <w:p>
            <w:r>
              <w:rPr>
                <w:rFonts w:hint="eastAsia"/>
              </w:rPr>
              <w:t>3、用户反馈</w:t>
            </w:r>
          </w:p>
          <w:p>
            <w:r>
              <w:rPr>
                <w:rFonts w:hint="eastAsia"/>
              </w:rPr>
              <w:t>4、数据分析：挂号数据、核酸预约数据、满意度调查数据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vAlign w:val="center"/>
          </w:tcPr>
          <w:p>
            <w:pPr>
              <w:jc w:val="center"/>
            </w:pPr>
            <w:r>
              <w:rPr>
                <w:rFonts w:hint="eastAsia"/>
              </w:rPr>
              <w:t>支付升级</w:t>
            </w:r>
          </w:p>
        </w:tc>
        <w:tc>
          <w:tcPr>
            <w:tcW w:w="1843" w:type="dxa"/>
            <w:vAlign w:val="center"/>
          </w:tcPr>
          <w:p>
            <w:pPr>
              <w:jc w:val="center"/>
            </w:pPr>
            <w:r>
              <w:rPr>
                <w:rFonts w:hint="eastAsia"/>
              </w:rPr>
              <w:t>省内异地医保支付</w:t>
            </w:r>
          </w:p>
        </w:tc>
        <w:tc>
          <w:tcPr>
            <w:tcW w:w="5521" w:type="dxa"/>
          </w:tcPr>
          <w:p>
            <w:r>
              <w:rPr>
                <w:rFonts w:hint="eastAsia"/>
              </w:rPr>
              <w:t>在医保政策、</w:t>
            </w:r>
            <w:r>
              <w:rPr>
                <w:rFonts w:hint="eastAsia"/>
                <w:lang w:eastAsia="zh-CN"/>
              </w:rPr>
              <w:t>医保系统</w:t>
            </w:r>
            <w:r>
              <w:rPr>
                <w:rFonts w:hint="eastAsia"/>
              </w:rPr>
              <w:t>/微信医保技术和HIS支持下，支持省内异地医保线上微信支付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省直医保支付</w:t>
            </w:r>
          </w:p>
        </w:tc>
        <w:tc>
          <w:tcPr>
            <w:tcW w:w="5521" w:type="dxa"/>
          </w:tcPr>
          <w:p>
            <w:r>
              <w:rPr>
                <w:rFonts w:hint="eastAsia"/>
              </w:rPr>
              <w:t>在医保政策和</w:t>
            </w:r>
            <w:r>
              <w:rPr>
                <w:rFonts w:hint="eastAsia"/>
                <w:lang w:eastAsia="zh-CN"/>
              </w:rPr>
              <w:t>医保系统</w:t>
            </w:r>
            <w:r>
              <w:rPr>
                <w:rFonts w:hint="eastAsia"/>
              </w:rPr>
              <w:t>/微信医保技术和HIS支持下，支持省直医保线上微信支付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市直医保支付</w:t>
            </w:r>
          </w:p>
        </w:tc>
        <w:tc>
          <w:tcPr>
            <w:tcW w:w="5521" w:type="dxa"/>
          </w:tcPr>
          <w:p>
            <w:r>
              <w:rPr>
                <w:rFonts w:hint="eastAsia"/>
              </w:rPr>
              <w:t>在医保政策和</w:t>
            </w:r>
            <w:r>
              <w:rPr>
                <w:rFonts w:hint="eastAsia"/>
                <w:lang w:eastAsia="zh-CN"/>
              </w:rPr>
              <w:t>医保系统</w:t>
            </w:r>
            <w:r>
              <w:rPr>
                <w:rFonts w:hint="eastAsia"/>
              </w:rPr>
              <w:t>/微信医保技术和HIS支持下，支持市直医保线上微信支付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门慢、门特医保支付</w:t>
            </w:r>
          </w:p>
        </w:tc>
        <w:tc>
          <w:tcPr>
            <w:tcW w:w="5521" w:type="dxa"/>
          </w:tcPr>
          <w:p>
            <w:r>
              <w:rPr>
                <w:rFonts w:hint="eastAsia"/>
              </w:rPr>
              <w:t>在医保政策和</w:t>
            </w:r>
            <w:r>
              <w:rPr>
                <w:rFonts w:hint="eastAsia"/>
                <w:lang w:eastAsia="zh-CN"/>
              </w:rPr>
              <w:t>医保系统</w:t>
            </w:r>
            <w:r>
              <w:rPr>
                <w:rFonts w:hint="eastAsia"/>
              </w:rPr>
              <w:t>/微信医保技术和HIS支持下，支持门慢、门特医保线上微信支付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restart"/>
            <w:vAlign w:val="center"/>
          </w:tcPr>
          <w:p>
            <w:pPr>
              <w:jc w:val="center"/>
            </w:pPr>
            <w:r>
              <w:rPr>
                <w:rFonts w:hint="eastAsia"/>
              </w:rPr>
              <w:t>第三方扩展升级</w:t>
            </w:r>
          </w:p>
        </w:tc>
        <w:tc>
          <w:tcPr>
            <w:tcW w:w="1843" w:type="dxa"/>
            <w:vAlign w:val="center"/>
          </w:tcPr>
          <w:p>
            <w:pPr>
              <w:jc w:val="center"/>
            </w:pPr>
            <w:r>
              <w:rPr>
                <w:rFonts w:hint="eastAsia"/>
              </w:rPr>
              <w:t>智能导航</w:t>
            </w:r>
          </w:p>
        </w:tc>
        <w:tc>
          <w:tcPr>
            <w:tcW w:w="5521" w:type="dxa"/>
          </w:tcPr>
          <w:p>
            <w:r>
              <w:rPr>
                <w:rFonts w:hint="eastAsia"/>
              </w:rPr>
              <w:t>在第三方导航系统技术支持下，支持通过线上服务首页跳转至导航程序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rPr>
                <w:rFonts w:hint="eastAsia"/>
              </w:rPr>
            </w:pPr>
            <w:r>
              <w:rPr>
                <w:rFonts w:hint="eastAsia"/>
              </w:rPr>
              <w:t>智能导诊、分诊</w:t>
            </w:r>
          </w:p>
        </w:tc>
        <w:tc>
          <w:tcPr>
            <w:tcW w:w="5521" w:type="dxa"/>
          </w:tcPr>
          <w:p>
            <w:pPr>
              <w:rPr>
                <w:rFonts w:hint="eastAsia"/>
              </w:rPr>
            </w:pPr>
            <w:r>
              <w:rPr>
                <w:rFonts w:hint="eastAsia"/>
              </w:rPr>
              <w:t>支持对接第三方智能导诊、分诊系统，患者通过智能导诊、分诊，如需挂号可跳转至微信公众号挂号页面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检查预约</w:t>
            </w:r>
          </w:p>
        </w:tc>
        <w:tc>
          <w:tcPr>
            <w:tcW w:w="5521" w:type="dxa"/>
          </w:tcPr>
          <w:p>
            <w:r>
              <w:rPr>
                <w:rFonts w:hint="eastAsia"/>
              </w:rPr>
              <w:t>在第三方检查预约系统技术支持下，支持通过线上服务首页跳转至检查预约程序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器官捐献</w:t>
            </w:r>
          </w:p>
        </w:tc>
        <w:tc>
          <w:tcPr>
            <w:tcW w:w="5521" w:type="dxa"/>
          </w:tcPr>
          <w:p>
            <w:r>
              <w:rPr>
                <w:rFonts w:hint="eastAsia"/>
              </w:rPr>
              <w:t>在第三方器官捐献系统技术支持下，支持通过线上服务首页跳转至器官捐献程序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5G互联网医院</w:t>
            </w:r>
          </w:p>
        </w:tc>
        <w:tc>
          <w:tcPr>
            <w:tcW w:w="5521" w:type="dxa"/>
          </w:tcPr>
          <w:p>
            <w:r>
              <w:rPr>
                <w:rFonts w:hint="eastAsia"/>
              </w:rPr>
              <w:t>在第三方互联网医院技术支持下，支持通过线上服务首页跳转至5G互联网医院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96" w:type="dxa"/>
            <w:vMerge w:val="continue"/>
          </w:tcPr>
          <w:p/>
        </w:tc>
        <w:tc>
          <w:tcPr>
            <w:tcW w:w="1843" w:type="dxa"/>
            <w:vAlign w:val="center"/>
          </w:tcPr>
          <w:p>
            <w:pPr>
              <w:jc w:val="center"/>
            </w:pPr>
            <w:r>
              <w:rPr>
                <w:rFonts w:hint="eastAsia"/>
              </w:rPr>
              <w:t>就医助手</w:t>
            </w:r>
          </w:p>
        </w:tc>
        <w:tc>
          <w:tcPr>
            <w:tcW w:w="5521" w:type="dxa"/>
          </w:tcPr>
          <w:p>
            <w:r>
              <w:rPr>
                <w:rFonts w:hint="eastAsia"/>
              </w:rPr>
              <w:t>在第三方技术支持下，支持对接就医助手</w:t>
            </w:r>
          </w:p>
        </w:tc>
      </w:tr>
    </w:tbl>
    <w:p>
      <w:pPr>
        <w:rPr>
          <w:rFonts w:hint="eastAsia"/>
        </w:rPr>
      </w:pPr>
    </w:p>
    <w:p>
      <w:pPr>
        <w:pStyle w:val="5"/>
        <w:spacing w:before="0" w:after="0" w:line="415" w:lineRule="auto"/>
        <w:ind w:left="578" w:hanging="578"/>
      </w:pPr>
      <w:r>
        <w:rPr>
          <w:rFonts w:hint="eastAsia"/>
          <w:lang w:val="en-US" w:eastAsia="zh-CN"/>
        </w:rPr>
        <w:t>3.2</w:t>
      </w:r>
      <w:r>
        <w:rPr>
          <w:rFonts w:hint="eastAsia"/>
        </w:rPr>
        <w:t>支付宝生活号</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2"/>
        <w:gridCol w:w="2388"/>
        <w:gridCol w:w="59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tcPr>
          <w:p>
            <w:pPr>
              <w:jc w:val="center"/>
            </w:pPr>
            <w:r>
              <w:rPr>
                <w:rFonts w:hint="eastAsia"/>
              </w:rPr>
              <w:t>类别</w:t>
            </w:r>
          </w:p>
        </w:tc>
        <w:tc>
          <w:tcPr>
            <w:tcW w:w="1676" w:type="dxa"/>
            <w:vAlign w:val="center"/>
          </w:tcPr>
          <w:p>
            <w:pPr>
              <w:jc w:val="center"/>
            </w:pPr>
            <w:r>
              <w:rPr>
                <w:rFonts w:hint="eastAsia"/>
              </w:rPr>
              <w:t>名称</w:t>
            </w:r>
          </w:p>
        </w:tc>
        <w:tc>
          <w:tcPr>
            <w:tcW w:w="6282" w:type="dxa"/>
          </w:tcPr>
          <w:p>
            <w:pPr>
              <w:jc w:val="center"/>
            </w:pPr>
            <w:r>
              <w:rPr>
                <w:rFonts w:hint="eastAsia"/>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restart"/>
            <w:vAlign w:val="center"/>
          </w:tcPr>
          <w:p>
            <w:pPr>
              <w:jc w:val="center"/>
            </w:pPr>
            <w:r>
              <w:rPr>
                <w:rFonts w:hint="eastAsia"/>
              </w:rPr>
              <w:t>UI交互升级</w:t>
            </w:r>
          </w:p>
        </w:tc>
        <w:tc>
          <w:tcPr>
            <w:tcW w:w="1676" w:type="dxa"/>
            <w:vAlign w:val="center"/>
          </w:tcPr>
          <w:p>
            <w:pPr>
              <w:jc w:val="center"/>
            </w:pPr>
            <w:r>
              <w:rPr>
                <w:rFonts w:hint="eastAsia"/>
              </w:rPr>
              <w:t>患者管理</w:t>
            </w:r>
          </w:p>
        </w:tc>
        <w:tc>
          <w:tcPr>
            <w:tcW w:w="6282" w:type="dxa"/>
          </w:tcPr>
          <w:p>
            <w:r>
              <w:rPr>
                <w:rFonts w:hint="eastAsia"/>
              </w:rPr>
              <w:t>支持身份证/港澳台通行证/护照进行院内建档或者绑卡，同时支持申领广州市电子健康卡。（支持对接医院人脸基础平台，绑定患者信息）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预约挂号</w:t>
            </w:r>
          </w:p>
        </w:tc>
        <w:tc>
          <w:tcPr>
            <w:tcW w:w="6282" w:type="dxa"/>
          </w:tcPr>
          <w:p>
            <w:r>
              <w:rPr>
                <w:rFonts w:hint="eastAsia"/>
              </w:rPr>
              <w:t>支持按科室挂号/按医生挂号/特需挂号/多学科会诊挂号（分时段预约）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门诊缴费</w:t>
            </w:r>
          </w:p>
        </w:tc>
        <w:tc>
          <w:tcPr>
            <w:tcW w:w="6282" w:type="dxa"/>
          </w:tcPr>
          <w:p>
            <w:r>
              <w:rPr>
                <w:rFonts w:hint="eastAsia"/>
              </w:rPr>
              <w:t>获取患者门诊待缴费信息，支持自费/广州市职工医保支付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排队候诊</w:t>
            </w:r>
          </w:p>
        </w:tc>
        <w:tc>
          <w:tcPr>
            <w:tcW w:w="6282" w:type="dxa"/>
          </w:tcPr>
          <w:p>
            <w:r>
              <w:rPr>
                <w:rFonts w:hint="eastAsia"/>
              </w:rPr>
              <w:t>支持患者在线下报到后，线上查询候诊队列信息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核酸检测</w:t>
            </w:r>
          </w:p>
        </w:tc>
        <w:tc>
          <w:tcPr>
            <w:tcW w:w="6282" w:type="dxa"/>
          </w:tcPr>
          <w:p>
            <w:r>
              <w:rPr>
                <w:rFonts w:hint="eastAsia"/>
              </w:rPr>
              <w:t>1、支持不同类型用户（普通/黄码/陪护/职工/现场）核酸预</w:t>
            </w:r>
          </w:p>
          <w:p>
            <w:r>
              <w:rPr>
                <w:rFonts w:hint="eastAsia"/>
              </w:rPr>
              <w:t>约和缴费</w:t>
            </w:r>
          </w:p>
          <w:p>
            <w:r>
              <w:rPr>
                <w:rFonts w:hint="eastAsia"/>
              </w:rPr>
              <w:t>2、支持核酸线上自助退费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住院跟踪</w:t>
            </w:r>
          </w:p>
        </w:tc>
        <w:tc>
          <w:tcPr>
            <w:tcW w:w="6282" w:type="dxa"/>
          </w:tcPr>
          <w:p>
            <w:r>
              <w:rPr>
                <w:rFonts w:hint="eastAsia"/>
              </w:rPr>
              <w:t>1、住院患者信息查询：姓名、住院号、入院科室、住院天数、已缴纳费用、剩余费用、入院须知</w:t>
            </w:r>
          </w:p>
          <w:p>
            <w:r>
              <w:rPr>
                <w:rFonts w:hint="eastAsia"/>
              </w:rPr>
              <w:t>2、住院一日清单查询</w:t>
            </w:r>
          </w:p>
          <w:p>
            <w:r>
              <w:rPr>
                <w:rFonts w:hint="eastAsia"/>
              </w:rPr>
              <w:t>3、住院预交金充值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报告查询</w:t>
            </w:r>
          </w:p>
        </w:tc>
        <w:tc>
          <w:tcPr>
            <w:tcW w:w="6282" w:type="dxa"/>
          </w:tcPr>
          <w:p>
            <w:r>
              <w:rPr>
                <w:rFonts w:hint="eastAsia"/>
              </w:rPr>
              <w:t>支持查看用户检查报告或者检验报告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记录查询</w:t>
            </w:r>
          </w:p>
        </w:tc>
        <w:tc>
          <w:tcPr>
            <w:tcW w:w="6282" w:type="dxa"/>
          </w:tcPr>
          <w:p>
            <w:r>
              <w:rPr>
                <w:rFonts w:hint="eastAsia"/>
              </w:rPr>
              <w:t>支持查看用户院内挂号记录和在公众号上的缴费记录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关注医生</w:t>
            </w:r>
          </w:p>
        </w:tc>
        <w:tc>
          <w:tcPr>
            <w:tcW w:w="6282" w:type="dxa"/>
          </w:tcPr>
          <w:p>
            <w:r>
              <w:rPr>
                <w:rFonts w:hint="eastAsia"/>
              </w:rPr>
              <w:t>支持用户查看其所收藏的医生列表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restart"/>
            <w:vAlign w:val="center"/>
          </w:tcPr>
          <w:p>
            <w:pPr>
              <w:jc w:val="center"/>
            </w:pPr>
            <w:r>
              <w:rPr>
                <w:rFonts w:hint="eastAsia"/>
              </w:rPr>
              <w:t>功能升级</w:t>
            </w:r>
          </w:p>
        </w:tc>
        <w:tc>
          <w:tcPr>
            <w:tcW w:w="1676" w:type="dxa"/>
            <w:vAlign w:val="center"/>
          </w:tcPr>
          <w:p>
            <w:pPr>
              <w:jc w:val="center"/>
            </w:pPr>
            <w:r>
              <w:rPr>
                <w:rFonts w:hint="eastAsia"/>
              </w:rPr>
              <w:t>线上服务首页</w:t>
            </w:r>
          </w:p>
        </w:tc>
        <w:tc>
          <w:tcPr>
            <w:tcW w:w="6282" w:type="dxa"/>
          </w:tcPr>
          <w:p>
            <w:r>
              <w:rPr>
                <w:rFonts w:hint="eastAsia"/>
              </w:rPr>
              <w:t>整合线上服务功能，方便患者便捷使用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vAlign w:val="center"/>
          </w:tcPr>
          <w:p>
            <w:pPr>
              <w:jc w:val="center"/>
              <w:rPr>
                <w:rFonts w:hint="eastAsia"/>
              </w:rPr>
            </w:pPr>
          </w:p>
        </w:tc>
        <w:tc>
          <w:tcPr>
            <w:tcW w:w="1676" w:type="dxa"/>
            <w:vAlign w:val="center"/>
          </w:tcPr>
          <w:p>
            <w:pPr>
              <w:jc w:val="center"/>
              <w:rPr>
                <w:rFonts w:hint="eastAsia"/>
              </w:rPr>
            </w:pPr>
            <w:r>
              <w:rPr>
                <w:rFonts w:hint="eastAsia"/>
              </w:rPr>
              <w:t>预约挂号</w:t>
            </w:r>
          </w:p>
        </w:tc>
        <w:tc>
          <w:tcPr>
            <w:tcW w:w="6282" w:type="dxa"/>
          </w:tcPr>
          <w:p>
            <w:pPr>
              <w:rPr>
                <w:rFonts w:hint="eastAsia"/>
              </w:rPr>
            </w:pPr>
            <w:r>
              <w:rPr>
                <w:rFonts w:hint="eastAsia"/>
              </w:rPr>
              <w:t>抢号高峰期，例如1</w:t>
            </w:r>
            <w:r>
              <w:t>8:50-19:30</w:t>
            </w:r>
            <w:r>
              <w:rPr>
                <w:rFonts w:hint="eastAsia"/>
              </w:rPr>
              <w:t>，使用“第三方验证码”服务，防止恶意刷号。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vAlign w:val="center"/>
          </w:tcPr>
          <w:p>
            <w:pPr>
              <w:jc w:val="center"/>
              <w:rPr>
                <w:rFonts w:hint="eastAsia"/>
              </w:rPr>
            </w:pPr>
          </w:p>
        </w:tc>
        <w:tc>
          <w:tcPr>
            <w:tcW w:w="1676" w:type="dxa"/>
            <w:vAlign w:val="center"/>
          </w:tcPr>
          <w:p>
            <w:pPr>
              <w:jc w:val="center"/>
              <w:rPr>
                <w:rFonts w:hint="eastAsia"/>
              </w:rPr>
            </w:pPr>
            <w:r>
              <w:rPr>
                <w:rFonts w:hint="eastAsia"/>
              </w:rPr>
              <w:t>健康宣教</w:t>
            </w:r>
          </w:p>
        </w:tc>
        <w:tc>
          <w:tcPr>
            <w:tcW w:w="6282" w:type="dxa"/>
          </w:tcPr>
          <w:p>
            <w:pPr>
              <w:rPr>
                <w:rFonts w:hint="eastAsia"/>
              </w:rPr>
            </w:pPr>
            <w:r>
              <w:rPr>
                <w:rFonts w:hint="eastAsia"/>
              </w:rPr>
              <w:t>新增医院介绍、医院公告、健康资讯信息，方便患者查询医院相关宣教信息。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自助报到</w:t>
            </w:r>
          </w:p>
        </w:tc>
        <w:tc>
          <w:tcPr>
            <w:tcW w:w="6282" w:type="dxa"/>
          </w:tcPr>
          <w:p>
            <w:r>
              <w:rPr>
                <w:rFonts w:hint="eastAsia"/>
              </w:rPr>
              <w:t>支持用户线上预约挂号成功后，线上服务和HIS对接，在医院制定的“报到时间”、“报到地点范围”，就诊日当天线上自助报到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rPr>
                <w:rFonts w:hint="eastAsia"/>
              </w:rPr>
            </w:pPr>
            <w:r>
              <w:rPr>
                <w:rFonts w:hint="eastAsia"/>
              </w:rPr>
              <w:t>预问诊</w:t>
            </w:r>
          </w:p>
        </w:tc>
        <w:tc>
          <w:tcPr>
            <w:tcW w:w="6282" w:type="dxa"/>
          </w:tcPr>
          <w:p>
            <w:pPr>
              <w:rPr>
                <w:rFonts w:hint="eastAsia"/>
              </w:rPr>
            </w:pPr>
            <w:r>
              <w:rPr>
                <w:rFonts w:hint="eastAsia"/>
              </w:rPr>
              <w:t>支持与HIS对接，患者在诊前（预约挂号后）录入症状、病史等信息，医生可以通过HIS查看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新冠肺炎流调表</w:t>
            </w:r>
          </w:p>
        </w:tc>
        <w:tc>
          <w:tcPr>
            <w:tcW w:w="6282" w:type="dxa"/>
          </w:tcPr>
          <w:p>
            <w:r>
              <w:rPr>
                <w:rFonts w:hint="eastAsia"/>
              </w:rPr>
              <w:t>支持与HIS对接，新冠肺炎流调表数据同步至院内系统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自助入院</w:t>
            </w:r>
          </w:p>
        </w:tc>
        <w:tc>
          <w:tcPr>
            <w:tcW w:w="6282" w:type="dxa"/>
          </w:tcPr>
          <w:p>
            <w:r>
              <w:rPr>
                <w:rFonts w:hint="eastAsia"/>
              </w:rPr>
              <w:t>支持患者线下收到HIS的入院通知单后，线上办理自助入院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出院医嘱</w:t>
            </w:r>
          </w:p>
        </w:tc>
        <w:tc>
          <w:tcPr>
            <w:tcW w:w="6282" w:type="dxa"/>
          </w:tcPr>
          <w:p>
            <w:r>
              <w:rPr>
                <w:rFonts w:hint="eastAsia"/>
              </w:rPr>
              <w:t>支持用户查看出院医嘱信息信息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报告查询</w:t>
            </w:r>
          </w:p>
        </w:tc>
        <w:tc>
          <w:tcPr>
            <w:tcW w:w="6282" w:type="dxa"/>
          </w:tcPr>
          <w:p>
            <w:r>
              <w:rPr>
                <w:rFonts w:hint="eastAsia"/>
              </w:rPr>
              <w:t>支持对接医院人脸基础平台，绑定患者信息后，刷脸查看报告信息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满意度调查</w:t>
            </w:r>
          </w:p>
        </w:tc>
        <w:tc>
          <w:tcPr>
            <w:tcW w:w="6282" w:type="dxa"/>
          </w:tcPr>
          <w:p>
            <w:r>
              <w:rPr>
                <w:rFonts w:hint="eastAsia"/>
              </w:rPr>
              <w:t>支持门诊/住院满意度调查（如需主动推送至患者，需要HIS提供诊毕/出院患者信息触发事件）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老人关怀版</w:t>
            </w:r>
          </w:p>
        </w:tc>
        <w:tc>
          <w:tcPr>
            <w:tcW w:w="6282" w:type="dxa"/>
          </w:tcPr>
          <w:p>
            <w:r>
              <w:rPr>
                <w:rFonts w:hint="eastAsia"/>
              </w:rPr>
              <w:t>预约挂号、门诊缴费、报告查询提供字大版本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用户反馈</w:t>
            </w:r>
          </w:p>
        </w:tc>
        <w:tc>
          <w:tcPr>
            <w:tcW w:w="6282" w:type="dxa"/>
          </w:tcPr>
          <w:p>
            <w:r>
              <w:rPr>
                <w:rFonts w:hint="eastAsia"/>
              </w:rPr>
              <w:t>用户若在线上服务使用中遇到问题，用于提交信息和意见（支持上传截图）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1676" w:type="dxa"/>
            <w:vAlign w:val="center"/>
          </w:tcPr>
          <w:p>
            <w:pPr>
              <w:jc w:val="center"/>
            </w:pPr>
            <w:r>
              <w:rPr>
                <w:rFonts w:hint="eastAsia"/>
              </w:rPr>
              <w:t>管理后台</w:t>
            </w:r>
          </w:p>
        </w:tc>
        <w:tc>
          <w:tcPr>
            <w:tcW w:w="6282" w:type="dxa"/>
          </w:tcPr>
          <w:p>
            <w:r>
              <w:rPr>
                <w:rFonts w:hint="eastAsia"/>
              </w:rPr>
              <w:t>1、用户管理：短信验证码登录方式，记录用户敏感操作</w:t>
            </w:r>
          </w:p>
          <w:p>
            <w:r>
              <w:rPr>
                <w:rFonts w:hint="eastAsia"/>
              </w:rPr>
              <w:t>2、通过线上服务建档信息查询</w:t>
            </w:r>
          </w:p>
          <w:p>
            <w:r>
              <w:rPr>
                <w:rFonts w:hint="eastAsia"/>
              </w:rPr>
              <w:t>3、用户反馈</w:t>
            </w:r>
          </w:p>
          <w:p>
            <w:r>
              <w:rPr>
                <w:rFonts w:hint="eastAsia"/>
              </w:rPr>
              <w:t>4、数据分析：挂号数据、核酸预约数据、满意度调查数据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restart"/>
            <w:vAlign w:val="center"/>
          </w:tcPr>
          <w:p>
            <w:pPr>
              <w:jc w:val="center"/>
              <w:rPr>
                <w:rFonts w:ascii="Times New Roman" w:hAnsi="Times New Roman" w:eastAsia="宋体" w:cs="Times New Roman"/>
                <w:kern w:val="2"/>
                <w:sz w:val="21"/>
                <w:szCs w:val="24"/>
                <w:lang w:val="en-US" w:eastAsia="zh-CN" w:bidi="ar-SA"/>
              </w:rPr>
            </w:pPr>
            <w:r>
              <w:rPr>
                <w:rFonts w:hint="eastAsia"/>
              </w:rPr>
              <w:t>支付升级</w:t>
            </w:r>
          </w:p>
        </w:tc>
        <w:tc>
          <w:tcPr>
            <w:tcW w:w="1676"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rPr>
              <w:t>省内异地医保支付</w:t>
            </w:r>
          </w:p>
        </w:tc>
        <w:tc>
          <w:tcPr>
            <w:tcW w:w="6282" w:type="dxa"/>
            <w:vAlign w:val="top"/>
          </w:tcPr>
          <w:p>
            <w:pPr>
              <w:rPr>
                <w:rFonts w:hint="eastAsia" w:ascii="Times New Roman" w:hAnsi="Times New Roman" w:eastAsia="宋体" w:cs="Times New Roman"/>
                <w:kern w:val="2"/>
                <w:sz w:val="21"/>
                <w:szCs w:val="24"/>
                <w:lang w:val="en-US" w:eastAsia="zh-CN" w:bidi="ar-SA"/>
              </w:rPr>
            </w:pPr>
            <w:r>
              <w:rPr>
                <w:rFonts w:hint="eastAsia"/>
              </w:rPr>
              <w:t>在医保政策、</w:t>
            </w:r>
            <w:r>
              <w:rPr>
                <w:rFonts w:hint="eastAsia"/>
                <w:lang w:eastAsia="zh-CN"/>
              </w:rPr>
              <w:t>医保系统</w:t>
            </w:r>
            <w:r>
              <w:rPr>
                <w:rFonts w:hint="eastAsia"/>
              </w:rPr>
              <w:t>/微信医保技术和HIS支持下，支持省内异地医保线上微信支付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0" w:type="auto"/>
            <w:vAlign w:val="center"/>
          </w:tcPr>
          <w:p>
            <w:pPr>
              <w:jc w:val="center"/>
              <w:rPr>
                <w:rFonts w:hint="eastAsia" w:ascii="Times New Roman" w:hAnsi="Times New Roman" w:eastAsia="宋体" w:cs="Times New Roman"/>
                <w:kern w:val="2"/>
                <w:sz w:val="21"/>
                <w:szCs w:val="24"/>
                <w:lang w:val="en-US" w:eastAsia="zh-CN" w:bidi="ar-SA"/>
              </w:rPr>
            </w:pPr>
            <w:r>
              <w:rPr>
                <w:rFonts w:hint="eastAsia"/>
              </w:rPr>
              <w:t>省直医保支付</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t>在医保政策和</w:t>
            </w:r>
            <w:r>
              <w:rPr>
                <w:rFonts w:hint="eastAsia"/>
                <w:lang w:eastAsia="zh-CN"/>
              </w:rPr>
              <w:t>医保系统</w:t>
            </w:r>
            <w:r>
              <w:rPr>
                <w:rFonts w:hint="eastAsia"/>
              </w:rPr>
              <w:t>/微信医保技术和HIS支持下，支持省直医保线上微信支付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0" w:type="auto"/>
            <w:vAlign w:val="center"/>
          </w:tcPr>
          <w:p>
            <w:pPr>
              <w:jc w:val="center"/>
              <w:rPr>
                <w:rFonts w:hint="eastAsia" w:ascii="Times New Roman" w:hAnsi="Times New Roman" w:eastAsia="宋体" w:cs="Times New Roman"/>
                <w:kern w:val="2"/>
                <w:sz w:val="21"/>
                <w:szCs w:val="24"/>
                <w:lang w:val="en-US" w:eastAsia="zh-CN" w:bidi="ar-SA"/>
              </w:rPr>
            </w:pPr>
            <w:r>
              <w:rPr>
                <w:rFonts w:hint="eastAsia"/>
              </w:rPr>
              <w:t>市直医保支付</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t>在医保政策和</w:t>
            </w:r>
            <w:r>
              <w:rPr>
                <w:rFonts w:hint="eastAsia"/>
                <w:lang w:eastAsia="zh-CN"/>
              </w:rPr>
              <w:t>医保系统</w:t>
            </w:r>
            <w:r>
              <w:rPr>
                <w:rFonts w:hint="eastAsia"/>
              </w:rPr>
              <w:t>/微信医保技术和HIS支持下，支持市直医保线上微信支付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28" w:type="dxa"/>
            <w:vMerge w:val="continue"/>
          </w:tcPr>
          <w:p/>
        </w:tc>
        <w:tc>
          <w:tcPr>
            <w:tcW w:w="0" w:type="auto"/>
            <w:vAlign w:val="center"/>
          </w:tcPr>
          <w:p>
            <w:pPr>
              <w:jc w:val="center"/>
              <w:rPr>
                <w:rFonts w:hint="eastAsia" w:ascii="Times New Roman" w:hAnsi="Times New Roman" w:eastAsia="宋体" w:cs="Times New Roman"/>
                <w:kern w:val="2"/>
                <w:sz w:val="21"/>
                <w:szCs w:val="24"/>
                <w:lang w:val="en-US" w:eastAsia="zh-CN" w:bidi="ar-SA"/>
              </w:rPr>
            </w:pPr>
            <w:r>
              <w:rPr>
                <w:rFonts w:hint="eastAsia"/>
                <w:lang w:eastAsia="zh-CN"/>
              </w:rPr>
              <w:t>广州医保普通门诊、</w:t>
            </w:r>
            <w:r>
              <w:rPr>
                <w:rFonts w:hint="eastAsia"/>
              </w:rPr>
              <w:t>门慢、门特医保支付</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t>在医保政策和</w:t>
            </w:r>
            <w:r>
              <w:rPr>
                <w:rFonts w:hint="eastAsia"/>
                <w:lang w:eastAsia="zh-CN"/>
              </w:rPr>
              <w:t>医保系统</w:t>
            </w:r>
            <w:r>
              <w:rPr>
                <w:rFonts w:hint="eastAsia"/>
              </w:rPr>
              <w:t>/微信医保技术和HIS支持下，支持</w:t>
            </w:r>
            <w:r>
              <w:rPr>
                <w:rFonts w:hint="eastAsia"/>
                <w:lang w:eastAsia="zh-CN"/>
              </w:rPr>
              <w:t>广州医保普通门诊、</w:t>
            </w:r>
            <w:r>
              <w:rPr>
                <w:rFonts w:hint="eastAsia"/>
              </w:rPr>
              <w:t>门慢、门特医保线上微信支付</w:t>
            </w:r>
          </w:p>
        </w:tc>
      </w:tr>
    </w:tbl>
    <w:p>
      <w:pPr>
        <w:pStyle w:val="5"/>
      </w:pPr>
      <w:r>
        <w:rPr>
          <w:rFonts w:hint="eastAsia"/>
          <w:lang w:val="en-US" w:eastAsia="zh-CN"/>
        </w:rPr>
        <w:t>3.3</w:t>
      </w:r>
      <w:r>
        <w:rPr>
          <w:rFonts w:hint="eastAsia"/>
        </w:rPr>
        <w:t>支付宝小程序</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9"/>
        <w:gridCol w:w="2425"/>
        <w:gridCol w:w="60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tcPr>
          <w:p>
            <w:pPr>
              <w:jc w:val="center"/>
            </w:pPr>
            <w:r>
              <w:rPr>
                <w:rFonts w:hint="eastAsia"/>
              </w:rPr>
              <w:t>类别</w:t>
            </w:r>
          </w:p>
        </w:tc>
        <w:tc>
          <w:tcPr>
            <w:tcW w:w="2341" w:type="dxa"/>
            <w:vAlign w:val="center"/>
          </w:tcPr>
          <w:p>
            <w:pPr>
              <w:jc w:val="center"/>
            </w:pPr>
            <w:r>
              <w:rPr>
                <w:rFonts w:hint="eastAsia"/>
              </w:rPr>
              <w:t>名称</w:t>
            </w:r>
          </w:p>
        </w:tc>
        <w:tc>
          <w:tcPr>
            <w:tcW w:w="5875" w:type="dxa"/>
          </w:tcPr>
          <w:p>
            <w:pPr>
              <w:jc w:val="center"/>
            </w:pPr>
            <w:r>
              <w:rPr>
                <w:rFonts w:hint="eastAsia"/>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restart"/>
            <w:vAlign w:val="center"/>
          </w:tcPr>
          <w:p>
            <w:pPr>
              <w:jc w:val="center"/>
            </w:pPr>
            <w:r>
              <w:rPr>
                <w:rFonts w:hint="eastAsia"/>
              </w:rPr>
              <w:t>线上服务功能</w:t>
            </w:r>
          </w:p>
        </w:tc>
        <w:tc>
          <w:tcPr>
            <w:tcW w:w="2341" w:type="dxa"/>
            <w:vAlign w:val="center"/>
          </w:tcPr>
          <w:p>
            <w:pPr>
              <w:jc w:val="center"/>
            </w:pPr>
            <w:r>
              <w:rPr>
                <w:rFonts w:hint="eastAsia"/>
              </w:rPr>
              <w:t>患者管理</w:t>
            </w:r>
          </w:p>
        </w:tc>
        <w:tc>
          <w:tcPr>
            <w:tcW w:w="5875" w:type="dxa"/>
          </w:tcPr>
          <w:p>
            <w:r>
              <w:rPr>
                <w:rFonts w:hint="eastAsia"/>
              </w:rPr>
              <w:t>支持身份证/港澳台通行证/护照进行院内建档或者绑卡（支持对接医院人脸基础平台，绑定患者信息）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预约挂号</w:t>
            </w:r>
          </w:p>
        </w:tc>
        <w:tc>
          <w:tcPr>
            <w:tcW w:w="5875" w:type="dxa"/>
          </w:tcPr>
          <w:p>
            <w:r>
              <w:rPr>
                <w:rFonts w:hint="eastAsia"/>
              </w:rPr>
              <w:t>1、支持按科室挂号/按医生挂号/特需挂号/多学科会诊挂号（分时段预约）</w:t>
            </w:r>
          </w:p>
          <w:p>
            <w:pPr>
              <w:rPr>
                <w:rFonts w:hint="eastAsia"/>
              </w:rPr>
            </w:pPr>
            <w:r>
              <w:rPr>
                <w:rFonts w:hint="eastAsia"/>
              </w:rPr>
              <w:t>2、抢号高峰期，例如1</w:t>
            </w:r>
            <w:r>
              <w:t>8:50-19:30</w:t>
            </w:r>
            <w:r>
              <w:rPr>
                <w:rFonts w:hint="eastAsia"/>
              </w:rPr>
              <w:t>，使用“第三方验证码”服务，防止恶意刷号。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门诊缴费</w:t>
            </w:r>
          </w:p>
        </w:tc>
        <w:tc>
          <w:tcPr>
            <w:tcW w:w="5875" w:type="dxa"/>
          </w:tcPr>
          <w:p>
            <w:r>
              <w:rPr>
                <w:rFonts w:hint="eastAsia"/>
              </w:rPr>
              <w:t>获取患者门诊待缴费信息，支持自费支付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排队候诊</w:t>
            </w:r>
          </w:p>
        </w:tc>
        <w:tc>
          <w:tcPr>
            <w:tcW w:w="5875" w:type="dxa"/>
          </w:tcPr>
          <w:p>
            <w:r>
              <w:rPr>
                <w:rFonts w:hint="eastAsia"/>
              </w:rPr>
              <w:t>支持患者在线下报到，HIS提供查询接口后，线上查询候诊队列信息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核酸检测</w:t>
            </w:r>
          </w:p>
        </w:tc>
        <w:tc>
          <w:tcPr>
            <w:tcW w:w="5875" w:type="dxa"/>
          </w:tcPr>
          <w:p>
            <w:r>
              <w:rPr>
                <w:rFonts w:hint="eastAsia"/>
              </w:rPr>
              <w:t>1、支持不同类型用户（普通/黄码/陪护/职工/现场）核酸预</w:t>
            </w:r>
          </w:p>
          <w:p>
            <w:r>
              <w:rPr>
                <w:rFonts w:hint="eastAsia"/>
              </w:rPr>
              <w:t>约和缴费</w:t>
            </w:r>
          </w:p>
          <w:p>
            <w:r>
              <w:rPr>
                <w:rFonts w:hint="eastAsia"/>
              </w:rPr>
              <w:t>2、支持核酸线上自助退费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住院跟踪</w:t>
            </w:r>
          </w:p>
        </w:tc>
        <w:tc>
          <w:tcPr>
            <w:tcW w:w="5875" w:type="dxa"/>
          </w:tcPr>
          <w:p>
            <w:r>
              <w:rPr>
                <w:rFonts w:hint="eastAsia"/>
              </w:rPr>
              <w:t>1、住院患者信息查询：姓名、住院号、入院科室、住院天数、已缴纳费用、剩余费用、入院须知</w:t>
            </w:r>
          </w:p>
          <w:p>
            <w:r>
              <w:rPr>
                <w:rFonts w:hint="eastAsia"/>
              </w:rPr>
              <w:t>2、住院一日清单查询</w:t>
            </w:r>
          </w:p>
          <w:p>
            <w:r>
              <w:rPr>
                <w:rFonts w:hint="eastAsia"/>
              </w:rPr>
              <w:t>3、住院预交金充值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报告查询</w:t>
            </w:r>
          </w:p>
        </w:tc>
        <w:tc>
          <w:tcPr>
            <w:tcW w:w="5875" w:type="dxa"/>
          </w:tcPr>
          <w:p>
            <w:r>
              <w:rPr>
                <w:rFonts w:hint="eastAsia"/>
              </w:rPr>
              <w:t>支持查看用户检查报告或者检验报告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记录查询</w:t>
            </w:r>
          </w:p>
        </w:tc>
        <w:tc>
          <w:tcPr>
            <w:tcW w:w="5875" w:type="dxa"/>
          </w:tcPr>
          <w:p>
            <w:r>
              <w:rPr>
                <w:rFonts w:hint="eastAsia"/>
              </w:rPr>
              <w:t>支持查看用户院内挂号记录和在公众号上的缴费记录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关注医生</w:t>
            </w:r>
          </w:p>
        </w:tc>
        <w:tc>
          <w:tcPr>
            <w:tcW w:w="5875" w:type="dxa"/>
          </w:tcPr>
          <w:p>
            <w:r>
              <w:rPr>
                <w:rFonts w:hint="eastAsia"/>
              </w:rPr>
              <w:t>支持用户查看其所收藏的医生列表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vAlign w:val="center"/>
          </w:tcPr>
          <w:p>
            <w:pPr>
              <w:jc w:val="center"/>
            </w:pPr>
          </w:p>
        </w:tc>
        <w:tc>
          <w:tcPr>
            <w:tcW w:w="2341" w:type="dxa"/>
            <w:vAlign w:val="center"/>
          </w:tcPr>
          <w:p>
            <w:pPr>
              <w:jc w:val="center"/>
            </w:pPr>
            <w:r>
              <w:rPr>
                <w:rFonts w:hint="eastAsia"/>
              </w:rPr>
              <w:t>线上服务首页</w:t>
            </w:r>
          </w:p>
        </w:tc>
        <w:tc>
          <w:tcPr>
            <w:tcW w:w="5875" w:type="dxa"/>
          </w:tcPr>
          <w:p>
            <w:r>
              <w:rPr>
                <w:rFonts w:hint="eastAsia"/>
              </w:rPr>
              <w:t>整合线上服务功能，方便患者便捷使用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vAlign w:val="center"/>
          </w:tcPr>
          <w:p>
            <w:pPr>
              <w:jc w:val="center"/>
            </w:pPr>
          </w:p>
        </w:tc>
        <w:tc>
          <w:tcPr>
            <w:tcW w:w="2341" w:type="dxa"/>
            <w:vAlign w:val="center"/>
          </w:tcPr>
          <w:p>
            <w:pPr>
              <w:jc w:val="center"/>
              <w:rPr>
                <w:rFonts w:hint="eastAsia"/>
              </w:rPr>
            </w:pPr>
            <w:r>
              <w:rPr>
                <w:rFonts w:hint="eastAsia"/>
              </w:rPr>
              <w:t>健康宣教</w:t>
            </w:r>
          </w:p>
        </w:tc>
        <w:tc>
          <w:tcPr>
            <w:tcW w:w="5875" w:type="dxa"/>
          </w:tcPr>
          <w:p>
            <w:pPr>
              <w:rPr>
                <w:rFonts w:hint="eastAsia"/>
              </w:rPr>
            </w:pPr>
            <w:r>
              <w:rPr>
                <w:rFonts w:hint="eastAsia"/>
              </w:rPr>
              <w:t>新增医院介绍、医院公告、健康资讯信息，方便患者查询医院相关宣教信息。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自助报到</w:t>
            </w:r>
          </w:p>
        </w:tc>
        <w:tc>
          <w:tcPr>
            <w:tcW w:w="5875" w:type="dxa"/>
          </w:tcPr>
          <w:p>
            <w:r>
              <w:rPr>
                <w:rFonts w:hint="eastAsia"/>
              </w:rPr>
              <w:t>支持用户线上预约挂号成功后，线上服务和HIS对接，在医院制定的“报到时间”、“报到地点范围”，就诊日当天线上自助报到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rPr>
                <w:rFonts w:hint="eastAsia"/>
              </w:rPr>
            </w:pPr>
            <w:r>
              <w:rPr>
                <w:rFonts w:hint="eastAsia"/>
              </w:rPr>
              <w:t>预问诊</w:t>
            </w:r>
          </w:p>
        </w:tc>
        <w:tc>
          <w:tcPr>
            <w:tcW w:w="5875" w:type="dxa"/>
          </w:tcPr>
          <w:p>
            <w:pPr>
              <w:rPr>
                <w:rFonts w:hint="eastAsia"/>
              </w:rPr>
            </w:pPr>
            <w:r>
              <w:rPr>
                <w:rFonts w:hint="eastAsia"/>
              </w:rPr>
              <w:t>支持与HIS对接，患者在诊前（预约挂号后）录入症状、病史等信息，医生可以通过HIS查看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新冠肺炎流调表</w:t>
            </w:r>
          </w:p>
        </w:tc>
        <w:tc>
          <w:tcPr>
            <w:tcW w:w="5875" w:type="dxa"/>
          </w:tcPr>
          <w:p>
            <w:r>
              <w:rPr>
                <w:rFonts w:hint="eastAsia"/>
              </w:rPr>
              <w:t>支持与HIS对接，新冠肺炎流调表数据同步至院内系统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自助入院</w:t>
            </w:r>
          </w:p>
        </w:tc>
        <w:tc>
          <w:tcPr>
            <w:tcW w:w="5875" w:type="dxa"/>
          </w:tcPr>
          <w:p>
            <w:r>
              <w:rPr>
                <w:rFonts w:hint="eastAsia"/>
              </w:rPr>
              <w:t>支持患者线下收到HIS的入院通知单后，线上办理自助入院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出院医嘱</w:t>
            </w:r>
          </w:p>
        </w:tc>
        <w:tc>
          <w:tcPr>
            <w:tcW w:w="5875" w:type="dxa"/>
          </w:tcPr>
          <w:p>
            <w:r>
              <w:rPr>
                <w:rFonts w:hint="eastAsia"/>
              </w:rPr>
              <w:t>支持用户查看出院医嘱信息信息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报告查询</w:t>
            </w:r>
          </w:p>
        </w:tc>
        <w:tc>
          <w:tcPr>
            <w:tcW w:w="5875" w:type="dxa"/>
          </w:tcPr>
          <w:p>
            <w:r>
              <w:rPr>
                <w:rFonts w:hint="eastAsia"/>
              </w:rPr>
              <w:t>支持对接医院人脸基础平台，绑定患者信息后，刷脸查看报告信息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满意度调查</w:t>
            </w:r>
          </w:p>
        </w:tc>
        <w:tc>
          <w:tcPr>
            <w:tcW w:w="5875" w:type="dxa"/>
          </w:tcPr>
          <w:p>
            <w:r>
              <w:rPr>
                <w:rFonts w:hint="eastAsia"/>
              </w:rPr>
              <w:t>支持门诊/住院满意度调查（如需主动推送至患者，需要HIS提供诊毕/出院患者信息触发事件）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老人关怀版</w:t>
            </w:r>
          </w:p>
        </w:tc>
        <w:tc>
          <w:tcPr>
            <w:tcW w:w="5875" w:type="dxa"/>
          </w:tcPr>
          <w:p>
            <w:r>
              <w:rPr>
                <w:rFonts w:hint="eastAsia"/>
              </w:rPr>
              <w:t>预约挂号、门诊缴费、报告查询提供字大版本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用户反馈</w:t>
            </w:r>
          </w:p>
        </w:tc>
        <w:tc>
          <w:tcPr>
            <w:tcW w:w="5875" w:type="dxa"/>
          </w:tcPr>
          <w:p>
            <w:r>
              <w:rPr>
                <w:rFonts w:hint="eastAsia"/>
              </w:rPr>
              <w:t>用户若在线上服务使用中遇到问题，用于提交信息和意见（支持上传截图）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2341" w:type="dxa"/>
            <w:vAlign w:val="center"/>
          </w:tcPr>
          <w:p>
            <w:pPr>
              <w:jc w:val="center"/>
            </w:pPr>
            <w:r>
              <w:rPr>
                <w:rFonts w:hint="eastAsia"/>
              </w:rPr>
              <w:t>管理后台</w:t>
            </w:r>
          </w:p>
        </w:tc>
        <w:tc>
          <w:tcPr>
            <w:tcW w:w="5875" w:type="dxa"/>
          </w:tcPr>
          <w:p>
            <w:r>
              <w:rPr>
                <w:rFonts w:hint="eastAsia"/>
              </w:rPr>
              <w:t>1、用户管理：短信验证码登录方式，记录用户敏感操作</w:t>
            </w:r>
          </w:p>
          <w:p>
            <w:r>
              <w:rPr>
                <w:rFonts w:hint="eastAsia"/>
              </w:rPr>
              <w:t>2、通过线上服务建档信息查询</w:t>
            </w:r>
          </w:p>
          <w:p>
            <w:r>
              <w:rPr>
                <w:rFonts w:hint="eastAsia"/>
              </w:rPr>
              <w:t>3、用户反馈</w:t>
            </w:r>
          </w:p>
          <w:p>
            <w:r>
              <w:rPr>
                <w:rFonts w:hint="eastAsia"/>
              </w:rPr>
              <w:t>4、数据分析：挂号数据、核酸预约数据、满意度调查数据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restart"/>
            <w:vAlign w:val="center"/>
          </w:tcPr>
          <w:p>
            <w:pPr>
              <w:jc w:val="center"/>
              <w:rPr>
                <w:rFonts w:ascii="Times New Roman" w:hAnsi="Times New Roman" w:eastAsia="宋体" w:cs="Times New Roman"/>
                <w:kern w:val="2"/>
                <w:sz w:val="21"/>
                <w:szCs w:val="24"/>
                <w:lang w:val="en-US" w:eastAsia="zh-CN" w:bidi="ar-SA"/>
              </w:rPr>
            </w:pPr>
            <w:r>
              <w:rPr>
                <w:rFonts w:hint="eastAsia"/>
              </w:rPr>
              <w:t>支付升级</w:t>
            </w:r>
          </w:p>
        </w:tc>
        <w:tc>
          <w:tcPr>
            <w:tcW w:w="2341" w:type="dxa"/>
            <w:vAlign w:val="center"/>
          </w:tcPr>
          <w:p>
            <w:pPr>
              <w:jc w:val="center"/>
              <w:rPr>
                <w:rFonts w:hint="eastAsia" w:ascii="Times New Roman" w:hAnsi="Times New Roman" w:eastAsia="宋体" w:cs="Times New Roman"/>
                <w:kern w:val="2"/>
                <w:sz w:val="21"/>
                <w:szCs w:val="24"/>
                <w:lang w:val="en-US" w:eastAsia="zh-CN" w:bidi="ar-SA"/>
              </w:rPr>
            </w:pPr>
            <w:r>
              <w:rPr>
                <w:rFonts w:hint="eastAsia"/>
              </w:rPr>
              <w:t>省内异地医保支付</w:t>
            </w:r>
          </w:p>
        </w:tc>
        <w:tc>
          <w:tcPr>
            <w:tcW w:w="5875" w:type="dxa"/>
            <w:vAlign w:val="top"/>
          </w:tcPr>
          <w:p>
            <w:pPr>
              <w:rPr>
                <w:rFonts w:hint="eastAsia" w:ascii="Times New Roman" w:hAnsi="Times New Roman" w:eastAsia="宋体" w:cs="Times New Roman"/>
                <w:kern w:val="2"/>
                <w:sz w:val="21"/>
                <w:szCs w:val="24"/>
                <w:lang w:val="en-US" w:eastAsia="zh-CN" w:bidi="ar-SA"/>
              </w:rPr>
            </w:pPr>
            <w:r>
              <w:rPr>
                <w:rFonts w:hint="eastAsia"/>
              </w:rPr>
              <w:t>在医保政策、</w:t>
            </w:r>
            <w:r>
              <w:rPr>
                <w:rFonts w:hint="eastAsia"/>
                <w:lang w:eastAsia="zh-CN"/>
              </w:rPr>
              <w:t>医保系统</w:t>
            </w:r>
            <w:r>
              <w:rPr>
                <w:rFonts w:hint="eastAsia"/>
              </w:rPr>
              <w:t>/微信医保技术和HIS支持下，支持省内异地医保线上微信支付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0" w:type="auto"/>
            <w:vAlign w:val="center"/>
          </w:tcPr>
          <w:p>
            <w:pPr>
              <w:jc w:val="center"/>
              <w:rPr>
                <w:rFonts w:hint="eastAsia" w:ascii="Times New Roman" w:hAnsi="Times New Roman" w:eastAsia="宋体" w:cs="Times New Roman"/>
                <w:kern w:val="2"/>
                <w:sz w:val="21"/>
                <w:szCs w:val="24"/>
                <w:lang w:val="en-US" w:eastAsia="zh-CN" w:bidi="ar-SA"/>
              </w:rPr>
            </w:pPr>
            <w:r>
              <w:rPr>
                <w:rFonts w:hint="eastAsia"/>
              </w:rPr>
              <w:t>省直医保支付</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t>在医保政策和</w:t>
            </w:r>
            <w:r>
              <w:rPr>
                <w:rFonts w:hint="eastAsia"/>
                <w:lang w:eastAsia="zh-CN"/>
              </w:rPr>
              <w:t>医保系统</w:t>
            </w:r>
            <w:r>
              <w:rPr>
                <w:rFonts w:hint="eastAsia"/>
              </w:rPr>
              <w:t>/微信医保技术和HIS支持下，支持省直医保线上微信支付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0" w:type="auto"/>
            <w:vAlign w:val="center"/>
          </w:tcPr>
          <w:p>
            <w:pPr>
              <w:jc w:val="center"/>
              <w:rPr>
                <w:rFonts w:hint="eastAsia" w:ascii="Times New Roman" w:hAnsi="Times New Roman" w:eastAsia="宋体" w:cs="Times New Roman"/>
                <w:kern w:val="2"/>
                <w:sz w:val="21"/>
                <w:szCs w:val="24"/>
                <w:lang w:val="en-US" w:eastAsia="zh-CN" w:bidi="ar-SA"/>
              </w:rPr>
            </w:pPr>
            <w:r>
              <w:rPr>
                <w:rFonts w:hint="eastAsia"/>
              </w:rPr>
              <w:t>市直医保支付</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t>在医保政策和</w:t>
            </w:r>
            <w:r>
              <w:rPr>
                <w:rFonts w:hint="eastAsia"/>
                <w:lang w:eastAsia="zh-CN"/>
              </w:rPr>
              <w:t>医保系统</w:t>
            </w:r>
            <w:r>
              <w:rPr>
                <w:rFonts w:hint="eastAsia"/>
              </w:rPr>
              <w:t>/微信医保技术和HIS支持下，支持市直医保线上微信支付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70" w:type="dxa"/>
            <w:vMerge w:val="continue"/>
          </w:tcPr>
          <w:p/>
        </w:tc>
        <w:tc>
          <w:tcPr>
            <w:tcW w:w="0" w:type="auto"/>
            <w:vAlign w:val="center"/>
          </w:tcPr>
          <w:p>
            <w:pPr>
              <w:jc w:val="center"/>
              <w:rPr>
                <w:rFonts w:hint="eastAsia" w:ascii="Times New Roman" w:hAnsi="Times New Roman" w:eastAsia="宋体" w:cs="Times New Roman"/>
                <w:kern w:val="2"/>
                <w:sz w:val="21"/>
                <w:szCs w:val="24"/>
                <w:lang w:val="en-US" w:eastAsia="zh-CN" w:bidi="ar-SA"/>
              </w:rPr>
            </w:pPr>
            <w:r>
              <w:rPr>
                <w:rFonts w:hint="eastAsia"/>
                <w:lang w:eastAsia="zh-CN"/>
              </w:rPr>
              <w:t>广州医保普通门诊、</w:t>
            </w:r>
            <w:r>
              <w:rPr>
                <w:rFonts w:hint="eastAsia"/>
              </w:rPr>
              <w:t>门慢、门特医保支付</w:t>
            </w:r>
          </w:p>
        </w:tc>
        <w:tc>
          <w:tcPr>
            <w:tcW w:w="0" w:type="auto"/>
            <w:vAlign w:val="top"/>
          </w:tcPr>
          <w:p>
            <w:pPr>
              <w:rPr>
                <w:rFonts w:hint="eastAsia" w:ascii="Times New Roman" w:hAnsi="Times New Roman" w:eastAsia="宋体" w:cs="Times New Roman"/>
                <w:kern w:val="2"/>
                <w:sz w:val="21"/>
                <w:szCs w:val="24"/>
                <w:lang w:val="en-US" w:eastAsia="zh-CN" w:bidi="ar-SA"/>
              </w:rPr>
            </w:pPr>
            <w:r>
              <w:rPr>
                <w:rFonts w:hint="eastAsia"/>
              </w:rPr>
              <w:t>在医保政策和</w:t>
            </w:r>
            <w:r>
              <w:rPr>
                <w:rFonts w:hint="eastAsia"/>
                <w:lang w:eastAsia="zh-CN"/>
              </w:rPr>
              <w:t>医保系统</w:t>
            </w:r>
            <w:r>
              <w:rPr>
                <w:rFonts w:hint="eastAsia"/>
              </w:rPr>
              <w:t>/微信医保技术和HIS支持下，支持</w:t>
            </w:r>
            <w:r>
              <w:rPr>
                <w:rFonts w:hint="eastAsia"/>
                <w:lang w:eastAsia="zh-CN"/>
              </w:rPr>
              <w:t>广州医保普通门诊、</w:t>
            </w:r>
            <w:r>
              <w:rPr>
                <w:rFonts w:hint="eastAsia"/>
              </w:rPr>
              <w:t>门慢、门特医保线上微信支付</w:t>
            </w:r>
          </w:p>
        </w:tc>
      </w:tr>
    </w:tbl>
    <w:p>
      <w:pPr>
        <w:rPr>
          <w:sz w:val="32"/>
          <w:szCs w:val="32"/>
        </w:rPr>
      </w:pPr>
      <w:bookmarkStart w:id="1" w:name="_6.1.2、容器服务器"/>
      <w:bookmarkEnd w:id="1"/>
    </w:p>
    <w:p>
      <w:pPr>
        <w:pStyle w:val="4"/>
        <w:numPr>
          <w:ilvl w:val="0"/>
          <w:numId w:val="3"/>
        </w:numPr>
        <w:spacing w:before="0" w:after="0"/>
        <w:rPr>
          <w:rFonts w:ascii="宋体" w:hAnsi="宋体"/>
          <w:sz w:val="21"/>
          <w:szCs w:val="21"/>
        </w:rPr>
      </w:pPr>
      <w:r>
        <w:rPr>
          <w:rFonts w:hint="eastAsia" w:ascii="宋体" w:hAnsi="宋体"/>
          <w:sz w:val="32"/>
          <w:szCs w:val="32"/>
        </w:rPr>
        <w:t>项目工期</w:t>
      </w:r>
    </w:p>
    <w:p>
      <w:pPr>
        <w:numPr>
          <w:ilvl w:val="0"/>
          <w:numId w:val="4"/>
        </w:numPr>
        <w:tabs>
          <w:tab w:val="left" w:pos="420"/>
          <w:tab w:val="left" w:pos="780"/>
        </w:tabs>
        <w:spacing w:before="156" w:beforeLines="50" w:line="360" w:lineRule="auto"/>
        <w:outlineLvl w:val="0"/>
        <w:rPr>
          <w:rFonts w:hint="eastAsia" w:ascii="宋体" w:hAnsi="宋体" w:cs="宋体"/>
          <w:szCs w:val="21"/>
        </w:rPr>
      </w:pPr>
      <w:r>
        <w:rPr>
          <w:rFonts w:hint="eastAsia" w:ascii="宋体" w:hAnsi="宋体" w:cs="宋体"/>
          <w:szCs w:val="21"/>
        </w:rPr>
        <w:t>自合同签订日起，须在___</w:t>
      </w:r>
      <w:r>
        <w:rPr>
          <w:rFonts w:hint="eastAsia" w:ascii="宋体" w:hAnsi="宋体" w:cs="宋体"/>
          <w:szCs w:val="21"/>
          <w:lang w:val="en-US" w:eastAsia="zh-CN"/>
        </w:rPr>
        <w:t>10</w:t>
      </w:r>
      <w:r>
        <w:rPr>
          <w:rFonts w:hint="eastAsia" w:ascii="宋体" w:hAnsi="宋体" w:cs="宋体"/>
          <w:szCs w:val="21"/>
        </w:rPr>
        <w:t>__个工作日内对《用户需求说明书》进行补充、确认或提出意见。</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w:t>
      </w:r>
      <w:r>
        <w:rPr>
          <w:rFonts w:hint="eastAsia" w:ascii="宋体" w:hAnsi="宋体" w:cs="宋体"/>
          <w:szCs w:val="21"/>
          <w:u w:val="single"/>
        </w:rPr>
        <w:t xml:space="preserve">  </w:t>
      </w:r>
      <w:r>
        <w:rPr>
          <w:rFonts w:hint="eastAsia" w:ascii="宋体" w:hAnsi="宋体" w:cs="宋体"/>
          <w:szCs w:val="21"/>
          <w:u w:val="single"/>
          <w:lang w:val="en-US" w:eastAsia="zh-CN"/>
        </w:rPr>
        <w:t>10</w:t>
      </w:r>
      <w:r>
        <w:rPr>
          <w:rFonts w:hint="eastAsia" w:ascii="宋体" w:hAnsi="宋体" w:cs="宋体"/>
          <w:szCs w:val="21"/>
          <w:u w:val="single"/>
        </w:rPr>
        <w:t xml:space="preserve">  </w:t>
      </w:r>
      <w:r>
        <w:rPr>
          <w:rFonts w:hint="eastAsia" w:ascii="宋体" w:hAnsi="宋体" w:cs="宋体"/>
          <w:szCs w:val="21"/>
        </w:rPr>
        <w:t>个工作日内确认《需求规格说明书》。</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须在《需求规格说明书》确认后的___</w:t>
      </w:r>
      <w:r>
        <w:rPr>
          <w:rFonts w:hint="eastAsia" w:ascii="宋体" w:hAnsi="宋体" w:cs="宋体"/>
          <w:szCs w:val="21"/>
          <w:lang w:val="en-US" w:eastAsia="zh-CN"/>
        </w:rPr>
        <w:t>30</w:t>
      </w:r>
      <w:r>
        <w:rPr>
          <w:rFonts w:hint="eastAsia" w:ascii="宋体" w:hAnsi="宋体" w:cs="宋体"/>
          <w:szCs w:val="21"/>
        </w:rPr>
        <w:t>__个工作日内完成实施导入和保证系统正常工作。</w:t>
      </w:r>
    </w:p>
    <w:p>
      <w:pPr>
        <w:numPr>
          <w:ilvl w:val="0"/>
          <w:numId w:val="4"/>
        </w:numPr>
        <w:tabs>
          <w:tab w:val="left" w:pos="780"/>
        </w:tabs>
        <w:spacing w:before="156" w:beforeLines="50" w:line="360" w:lineRule="auto"/>
        <w:outlineLvl w:val="0"/>
        <w:rPr>
          <w:rFonts w:hint="eastAsia" w:ascii="宋体" w:hAnsi="宋体" w:cs="宋体"/>
          <w:szCs w:val="21"/>
        </w:rPr>
      </w:pPr>
      <w:r>
        <w:rPr>
          <w:rFonts w:hint="eastAsia" w:ascii="宋体" w:hAnsi="宋体" w:cs="宋体"/>
          <w:szCs w:val="21"/>
        </w:rPr>
        <w:t>完成软件实施，并根据院方提出的新需求完成修改后，系统运行___</w:t>
      </w:r>
      <w:r>
        <w:rPr>
          <w:rFonts w:hint="eastAsia" w:ascii="宋体" w:hAnsi="宋体" w:cs="宋体"/>
          <w:szCs w:val="21"/>
          <w:lang w:val="en-US" w:eastAsia="zh-CN"/>
        </w:rPr>
        <w:t>3</w:t>
      </w:r>
      <w:r>
        <w:rPr>
          <w:rFonts w:hint="eastAsia" w:ascii="宋体" w:hAnsi="宋体" w:cs="宋体"/>
          <w:szCs w:val="21"/>
        </w:rPr>
        <w:t>__个月以上无软件故障出现，则向院方申请验收。</w:t>
      </w:r>
    </w:p>
    <w:p>
      <w:pPr>
        <w:rPr>
          <w:lang w:val="zh-CN" w:eastAsia="zh-CN"/>
        </w:rPr>
      </w:pPr>
    </w:p>
    <w:p>
      <w:pPr>
        <w:pStyle w:val="4"/>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w:t>
      </w:r>
      <w:r>
        <w:rPr>
          <w:rFonts w:ascii="宋体" w:hAnsi="宋体" w:cs="宋体"/>
          <w:szCs w:val="21"/>
          <w:u w:val="single"/>
        </w:rPr>
        <w:t xml:space="preserve"> </w:t>
      </w:r>
      <w:r>
        <w:rPr>
          <w:rFonts w:hint="eastAsia" w:ascii="宋体" w:hAnsi="宋体" w:cs="宋体"/>
          <w:szCs w:val="21"/>
          <w:u w:val="single"/>
          <w:lang w:val="en-US" w:eastAsia="zh-CN"/>
        </w:rPr>
        <w:t>1</w:t>
      </w:r>
      <w:r>
        <w:rPr>
          <w:rFonts w:ascii="宋体" w:hAnsi="宋体" w:cs="宋体"/>
          <w:szCs w:val="21"/>
          <w:u w:val="single"/>
        </w:rPr>
        <w:t xml:space="preserve"> </w:t>
      </w:r>
      <w:r>
        <w:rPr>
          <w:rFonts w:hint="eastAsia" w:ascii="宋体" w:hAnsi="宋体" w:cs="宋体"/>
          <w:szCs w:val="21"/>
        </w:rPr>
        <w:t>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验收由承建商给出具体的验收计划、测试的内容和方法，经院方审核通过后，方可进行验收测试。</w:t>
      </w:r>
    </w:p>
    <w:p>
      <w:pPr>
        <w:rPr>
          <w:rFonts w:hint="eastAsia"/>
          <w:lang w:eastAsia="zh-CN"/>
        </w:rPr>
      </w:pPr>
    </w:p>
    <w:p>
      <w:pPr>
        <w:pStyle w:val="4"/>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软件免费维护期从合同标的验收合格之日算起，期限为</w:t>
      </w:r>
      <w:r>
        <w:rPr>
          <w:rFonts w:ascii="宋体" w:hAnsi="宋体" w:cs="宋体"/>
          <w:szCs w:val="21"/>
          <w:u w:val="single"/>
        </w:rPr>
        <w:t xml:space="preserve">  </w:t>
      </w:r>
      <w:r>
        <w:rPr>
          <w:rFonts w:hint="eastAsia" w:ascii="宋体" w:hAnsi="宋体" w:cs="宋体"/>
          <w:szCs w:val="21"/>
          <w:u w:val="single"/>
          <w:lang w:val="en-US" w:eastAsia="zh-CN"/>
        </w:rPr>
        <w:t>24</w:t>
      </w:r>
      <w:r>
        <w:rPr>
          <w:rFonts w:ascii="宋体" w:hAnsi="宋体" w:cs="宋体"/>
          <w:szCs w:val="21"/>
          <w:u w:val="single"/>
        </w:rPr>
        <w:t xml:space="preserve">  </w:t>
      </w:r>
      <w:r>
        <w:rPr>
          <w:rFonts w:hint="eastAsia" w:ascii="宋体" w:hAnsi="宋体" w:cs="宋体"/>
          <w:szCs w:val="21"/>
        </w:rPr>
        <w:t>个月。在免费维护期内，承建商提供技术支持和指导，以及软件的局部改进完善以及故障情况下的现场问题解决。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hint="eastAsia" w:ascii="宋体" w:hAnsi="宋体" w:cs="宋体"/>
          <w:szCs w:val="21"/>
        </w:rPr>
      </w:pPr>
      <w:r>
        <w:rPr>
          <w:rFonts w:hint="eastAsia" w:ascii="宋体" w:hAnsi="宋体" w:cs="宋体"/>
          <w:szCs w:val="21"/>
        </w:rPr>
        <w:t>免费维保期内承建商为院方提供维护及服务的部门及固定的专职技术人员。承建商提供专职工程师</w:t>
      </w:r>
      <w:r>
        <w:rPr>
          <w:rFonts w:ascii="宋体" w:hAnsi="宋体" w:cs="宋体"/>
          <w:szCs w:val="21"/>
          <w:u w:val="single"/>
        </w:rPr>
        <w:t xml:space="preserve"> </w:t>
      </w:r>
      <w:r>
        <w:rPr>
          <w:rFonts w:hint="eastAsia" w:ascii="宋体" w:hAnsi="宋体" w:cs="宋体"/>
          <w:szCs w:val="21"/>
          <w:u w:val="single"/>
          <w:lang w:val="en-US" w:eastAsia="zh-CN"/>
        </w:rPr>
        <w:t>1</w:t>
      </w:r>
      <w:r>
        <w:rPr>
          <w:rFonts w:ascii="宋体" w:hAnsi="宋体" w:cs="宋体"/>
          <w:szCs w:val="21"/>
          <w:u w:val="single"/>
        </w:rPr>
        <w:t xml:space="preserve"> </w:t>
      </w:r>
      <w:r>
        <w:rPr>
          <w:rFonts w:hint="eastAsia" w:ascii="宋体" w:hAnsi="宋体" w:cs="宋体"/>
          <w:szCs w:val="21"/>
        </w:rPr>
        <w:t>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超过免费维护期的，双方另行协商签订维护合同，服务方报价不超过合同软件部分金额的8%。</w:t>
      </w:r>
    </w:p>
    <w:p>
      <w:pPr>
        <w:pStyle w:val="4"/>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hint="eastAsia"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630" w:firstLineChars="300"/>
        <w:rPr>
          <w:rFonts w:hint="eastAsia" w:ascii="宋体" w:hAnsi="宋体" w:cs="宋体"/>
          <w:szCs w:val="21"/>
        </w:rPr>
      </w:pPr>
      <w:r>
        <w:rPr>
          <w:rFonts w:hint="eastAsia" w:ascii="宋体" w:hAnsi="宋体" w:cs="宋体"/>
          <w:szCs w:val="21"/>
        </w:rPr>
        <w:t>(二)软件验收通过后，在收到承建商开具相应金额正式发票后，支付合同总金额的65%。</w:t>
      </w:r>
    </w:p>
    <w:p>
      <w:pPr>
        <w:spacing w:line="360" w:lineRule="auto"/>
        <w:ind w:firstLine="630" w:firstLineChars="300"/>
        <w:rPr>
          <w:rFonts w:hint="eastAsia" w:ascii="宋体" w:hAnsi="宋体" w:cs="宋体"/>
          <w:b/>
          <w:color w:val="FF0000"/>
          <w:sz w:val="30"/>
          <w:szCs w:val="30"/>
        </w:rPr>
      </w:pPr>
      <w:r>
        <w:rPr>
          <w:rFonts w:hint="eastAsia" w:ascii="宋体" w:hAnsi="宋体" w:cs="宋体"/>
          <w:szCs w:val="21"/>
        </w:rPr>
        <w:t>(三)免费维护期结束后，由院方对承建商在服务期内应完成任务进行确认并通过后1个月内，支付最后一笔尾款。</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4"/>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7"/>
      <w:lvlText w:val="5.1.1.%4"/>
      <w:lvlJc w:val="left"/>
      <w:pPr>
        <w:ind w:left="864" w:hanging="864"/>
      </w:pPr>
      <w:rPr>
        <w:rFonts w:hint="eastAsia"/>
      </w:rPr>
    </w:lvl>
    <w:lvl w:ilvl="4" w:tentative="0">
      <w:start w:val="1"/>
      <w:numFmt w:val="decimal"/>
      <w:pStyle w:val="8"/>
      <w:lvlText w:val="5.1.1.1.%5"/>
      <w:lvlJc w:val="left"/>
      <w:pPr>
        <w:ind w:left="2142"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9"/>
      <w:lvlText w:val="%1. "/>
      <w:lvlJc w:val="left"/>
      <w:pPr>
        <w:ind w:left="420" w:hanging="420"/>
      </w:pPr>
      <w:rPr>
        <w:rFonts w:hint="default" w:ascii="Times New Roman" w:hAnsi="Times New Roman" w:eastAsia="宋体"/>
        <w:b/>
        <w:i w:val="0"/>
      </w:rPr>
    </w:lvl>
    <w:lvl w:ilvl="1" w:tentative="0">
      <w:start w:val="1"/>
      <w:numFmt w:val="decimal"/>
      <w:pStyle w:val="52"/>
      <w:isLgl/>
      <w:suff w:val="space"/>
      <w:lvlText w:val="%1.%2 "/>
      <w:lvlJc w:val="left"/>
      <w:pPr>
        <w:ind w:left="3913" w:hanging="794"/>
      </w:pPr>
      <w:rPr>
        <w:rFonts w:hint="eastAsia"/>
      </w:rPr>
    </w:lvl>
    <w:lvl w:ilvl="2" w:tentative="0">
      <w:start w:val="1"/>
      <w:numFmt w:val="decimal"/>
      <w:pStyle w:val="58"/>
      <w:isLgl/>
      <w:suff w:val="space"/>
      <w:lvlText w:val="%1.%2.%3 "/>
      <w:lvlJc w:val="left"/>
      <w:pPr>
        <w:ind w:left="907" w:hanging="907"/>
      </w:pPr>
      <w:rPr>
        <w:rFonts w:hint="eastAsia"/>
      </w:rPr>
    </w:lvl>
    <w:lvl w:ilvl="3" w:tentative="0">
      <w:start w:val="1"/>
      <w:numFmt w:val="decimal"/>
      <w:pStyle w:val="57"/>
      <w:isLgl/>
      <w:suff w:val="space"/>
      <w:lvlText w:val="%1.%2.%3.%4 "/>
      <w:lvlJc w:val="left"/>
      <w:pPr>
        <w:ind w:left="1021" w:hanging="1021"/>
      </w:pPr>
      <w:rPr>
        <w:rFonts w:hint="eastAsia"/>
      </w:rPr>
    </w:lvl>
    <w:lvl w:ilvl="4" w:tentative="0">
      <w:start w:val="1"/>
      <w:numFmt w:val="decimal"/>
      <w:pStyle w:val="62"/>
      <w:isLgl/>
      <w:suff w:val="space"/>
      <w:lvlText w:val="%1.%2.%3.%4.%5 "/>
      <w:lvlJc w:val="left"/>
      <w:pPr>
        <w:ind w:left="1134" w:hanging="1134"/>
      </w:pPr>
      <w:rPr>
        <w:rFonts w:hint="eastAsia"/>
      </w:rPr>
    </w:lvl>
    <w:lvl w:ilvl="5" w:tentative="0">
      <w:start w:val="1"/>
      <w:numFmt w:val="decimal"/>
      <w:pStyle w:val="56"/>
      <w:isLgl/>
      <w:suff w:val="space"/>
      <w:lvlText w:val="%1.%2.%3.%4.%5.%6 "/>
      <w:lvlJc w:val="left"/>
      <w:pPr>
        <w:ind w:left="1247" w:hanging="1247"/>
      </w:pPr>
      <w:rPr>
        <w:rFonts w:hint="eastAsia"/>
      </w:rPr>
    </w:lvl>
    <w:lvl w:ilvl="6" w:tentative="0">
      <w:start w:val="1"/>
      <w:numFmt w:val="decimal"/>
      <w:lvlRestart w:val="1"/>
      <w:pStyle w:val="51"/>
      <w:isLgl/>
      <w:suff w:val="space"/>
      <w:lvlText w:val="图 %1.%7 "/>
      <w:lvlJc w:val="left"/>
      <w:pPr>
        <w:ind w:left="0" w:firstLine="0"/>
      </w:pPr>
      <w:rPr>
        <w:rFonts w:hint="eastAsia"/>
      </w:rPr>
    </w:lvl>
    <w:lvl w:ilvl="7" w:tentative="0">
      <w:start w:val="1"/>
      <w:numFmt w:val="decimal"/>
      <w:lvlRestart w:val="1"/>
      <w:pStyle w:val="6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EwYWQ1ODhhZDZkZmEzODgwMWZiOGE2MmFjYWE3ODA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16325346"/>
    <w:rsid w:val="42200080"/>
    <w:rsid w:val="488C513A"/>
    <w:rsid w:val="6A075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5">
    <w:name w:val="heading 2"/>
    <w:basedOn w:val="1"/>
    <w:next w:val="1"/>
    <w:link w:val="27"/>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6">
    <w:name w:val="heading 3"/>
    <w:basedOn w:val="1"/>
    <w:next w:val="1"/>
    <w:link w:val="28"/>
    <w:qFormat/>
    <w:uiPriority w:val="0"/>
    <w:pPr>
      <w:keepNext/>
      <w:keepLines/>
      <w:spacing w:before="260" w:after="260" w:line="416" w:lineRule="auto"/>
      <w:outlineLvl w:val="2"/>
    </w:pPr>
    <w:rPr>
      <w:b/>
      <w:bCs/>
      <w:sz w:val="30"/>
      <w:szCs w:val="30"/>
      <w:lang w:val="zh-CN" w:eastAsia="zh-CN"/>
    </w:rPr>
  </w:style>
  <w:style w:type="paragraph" w:styleId="7">
    <w:name w:val="heading 4"/>
    <w:basedOn w:val="1"/>
    <w:next w:val="1"/>
    <w:link w:val="29"/>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8">
    <w:name w:val="heading 5"/>
    <w:basedOn w:val="1"/>
    <w:next w:val="1"/>
    <w:link w:val="30"/>
    <w:qFormat/>
    <w:uiPriority w:val="0"/>
    <w:pPr>
      <w:keepNext/>
      <w:keepLines/>
      <w:numPr>
        <w:ilvl w:val="4"/>
        <w:numId w:val="1"/>
      </w:numPr>
      <w:spacing w:before="280" w:after="290" w:line="376" w:lineRule="auto"/>
      <w:outlineLvl w:val="4"/>
    </w:pPr>
    <w:rPr>
      <w:b/>
      <w:bCs/>
      <w:sz w:val="28"/>
      <w:szCs w:val="28"/>
      <w:lang w:val="zh-CN" w:eastAsia="zh-CN"/>
    </w:rPr>
  </w:style>
  <w:style w:type="paragraph" w:styleId="9">
    <w:name w:val="heading 6"/>
    <w:basedOn w:val="1"/>
    <w:next w:val="1"/>
    <w:link w:val="31"/>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10">
    <w:name w:val="heading 7"/>
    <w:basedOn w:val="1"/>
    <w:next w:val="1"/>
    <w:link w:val="32"/>
    <w:qFormat/>
    <w:uiPriority w:val="0"/>
    <w:pPr>
      <w:keepNext/>
      <w:keepLines/>
      <w:numPr>
        <w:ilvl w:val="6"/>
        <w:numId w:val="1"/>
      </w:numPr>
      <w:spacing w:before="240" w:after="64" w:line="320" w:lineRule="auto"/>
      <w:outlineLvl w:val="6"/>
    </w:pPr>
    <w:rPr>
      <w:b/>
      <w:bCs/>
      <w:sz w:val="24"/>
      <w:lang w:val="zh-CN" w:eastAsia="zh-CN"/>
    </w:rPr>
  </w:style>
  <w:style w:type="paragraph" w:styleId="11">
    <w:name w:val="heading 8"/>
    <w:basedOn w:val="1"/>
    <w:next w:val="1"/>
    <w:link w:val="33"/>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2">
    <w:name w:val="heading 9"/>
    <w:basedOn w:val="1"/>
    <w:next w:val="1"/>
    <w:link w:val="34"/>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13">
    <w:name w:val="Normal Indent"/>
    <w:basedOn w:val="1"/>
    <w:link w:val="35"/>
    <w:qFormat/>
    <w:uiPriority w:val="99"/>
    <w:pPr>
      <w:spacing w:before="120" w:beforeLines="50" w:line="360" w:lineRule="auto"/>
      <w:ind w:firstLine="512" w:firstLineChars="200"/>
    </w:pPr>
    <w:rPr>
      <w:spacing w:val="8"/>
      <w:sz w:val="24"/>
      <w:szCs w:val="20"/>
      <w:lang w:val="en-US" w:eastAsia="zh-CN"/>
    </w:rPr>
  </w:style>
  <w:style w:type="paragraph" w:styleId="14">
    <w:name w:val="annotation text"/>
    <w:basedOn w:val="1"/>
    <w:link w:val="36"/>
    <w:unhideWhenUsed/>
    <w:qFormat/>
    <w:uiPriority w:val="0"/>
    <w:pPr>
      <w:jc w:val="left"/>
    </w:pPr>
    <w:rPr>
      <w:kern w:val="0"/>
      <w:sz w:val="20"/>
      <w:lang w:val="zh-CN" w:eastAsia="zh-CN"/>
    </w:rPr>
  </w:style>
  <w:style w:type="paragraph" w:styleId="15">
    <w:name w:val="Plain Text"/>
    <w:basedOn w:val="1"/>
    <w:link w:val="37"/>
    <w:qFormat/>
    <w:uiPriority w:val="0"/>
    <w:rPr>
      <w:rFonts w:ascii="Calibri" w:hAnsi="Courier New"/>
      <w:szCs w:val="20"/>
      <w:lang w:val="zh-CN" w:eastAsia="zh-CN"/>
    </w:rPr>
  </w:style>
  <w:style w:type="paragraph" w:styleId="16">
    <w:name w:val="Balloon Text"/>
    <w:basedOn w:val="1"/>
    <w:link w:val="38"/>
    <w:uiPriority w:val="0"/>
    <w:rPr>
      <w:sz w:val="18"/>
      <w:szCs w:val="18"/>
      <w:lang w:val="zh-CN" w:eastAsia="zh-CN"/>
    </w:rPr>
  </w:style>
  <w:style w:type="paragraph" w:styleId="17">
    <w:name w:val="footer"/>
    <w:basedOn w:val="1"/>
    <w:link w:val="39"/>
    <w:qFormat/>
    <w:uiPriority w:val="0"/>
    <w:pPr>
      <w:tabs>
        <w:tab w:val="center" w:pos="4153"/>
        <w:tab w:val="right" w:pos="8306"/>
      </w:tabs>
      <w:snapToGrid w:val="0"/>
      <w:jc w:val="left"/>
    </w:pPr>
    <w:rPr>
      <w:sz w:val="18"/>
      <w:szCs w:val="18"/>
      <w:lang w:val="zh-CN" w:eastAsia="zh-CN"/>
    </w:rPr>
  </w:style>
  <w:style w:type="paragraph" w:styleId="18">
    <w:name w:val="header"/>
    <w:basedOn w:val="1"/>
    <w:link w:val="40"/>
    <w:uiPriority w:val="0"/>
    <w:pPr>
      <w:pBdr>
        <w:bottom w:val="single" w:color="auto" w:sz="6" w:space="1"/>
      </w:pBdr>
      <w:tabs>
        <w:tab w:val="center" w:pos="4153"/>
        <w:tab w:val="right" w:pos="8306"/>
      </w:tabs>
      <w:snapToGrid w:val="0"/>
      <w:jc w:val="center"/>
    </w:pPr>
    <w:rPr>
      <w:sz w:val="18"/>
      <w:szCs w:val="18"/>
      <w:lang w:val="zh-CN" w:eastAsia="zh-CN"/>
    </w:rPr>
  </w:style>
  <w:style w:type="paragraph" w:styleId="19">
    <w:name w:val="Subtitle"/>
    <w:basedOn w:val="1"/>
    <w:next w:val="1"/>
    <w:link w:val="65"/>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0">
    <w:name w:val="Normal (Web)"/>
    <w:basedOn w:val="1"/>
    <w:unhideWhenUsed/>
    <w:uiPriority w:val="99"/>
    <w:pPr>
      <w:widowControl/>
      <w:spacing w:before="100" w:beforeAutospacing="1" w:after="100" w:afterAutospacing="1"/>
      <w:jc w:val="left"/>
    </w:pPr>
    <w:rPr>
      <w:rFonts w:ascii="宋体" w:hAnsi="宋体" w:cs="宋体"/>
      <w:kern w:val="0"/>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4">
    <w:name w:val="Hyperlink"/>
    <w:qFormat/>
    <w:uiPriority w:val="0"/>
    <w:rPr>
      <w:color w:val="0563C1"/>
      <w:u w:val="single"/>
    </w:rPr>
  </w:style>
  <w:style w:type="character" w:styleId="25">
    <w:name w:val="annotation reference"/>
    <w:unhideWhenUsed/>
    <w:qFormat/>
    <w:uiPriority w:val="99"/>
    <w:rPr>
      <w:sz w:val="21"/>
      <w:szCs w:val="21"/>
    </w:rPr>
  </w:style>
  <w:style w:type="character" w:customStyle="1" w:styleId="26">
    <w:name w:val="标题 1 Char"/>
    <w:link w:val="4"/>
    <w:uiPriority w:val="0"/>
    <w:rPr>
      <w:b/>
      <w:bCs/>
      <w:kern w:val="44"/>
      <w:sz w:val="44"/>
      <w:szCs w:val="44"/>
      <w:lang w:val="zh-CN" w:eastAsia="zh-CN"/>
    </w:rPr>
  </w:style>
  <w:style w:type="character" w:customStyle="1" w:styleId="27">
    <w:name w:val="标题 2 Char"/>
    <w:link w:val="5"/>
    <w:qFormat/>
    <w:uiPriority w:val="0"/>
    <w:rPr>
      <w:rFonts w:ascii="等线 Light" w:hAnsi="等线 Light" w:eastAsia="等线 Light" w:cs="Times New Roman"/>
      <w:b/>
      <w:bCs/>
      <w:kern w:val="2"/>
      <w:sz w:val="32"/>
      <w:szCs w:val="32"/>
    </w:rPr>
  </w:style>
  <w:style w:type="character" w:customStyle="1" w:styleId="28">
    <w:name w:val="标题 3 Char"/>
    <w:link w:val="6"/>
    <w:uiPriority w:val="0"/>
    <w:rPr>
      <w:b/>
      <w:bCs/>
      <w:kern w:val="2"/>
      <w:sz w:val="30"/>
      <w:szCs w:val="30"/>
    </w:rPr>
  </w:style>
  <w:style w:type="character" w:customStyle="1" w:styleId="29">
    <w:name w:val="标题 4 Char"/>
    <w:link w:val="7"/>
    <w:uiPriority w:val="0"/>
    <w:rPr>
      <w:rFonts w:ascii="宋体" w:hAnsi="宋体"/>
      <w:b/>
      <w:bCs/>
      <w:kern w:val="2"/>
      <w:sz w:val="28"/>
      <w:szCs w:val="28"/>
    </w:rPr>
  </w:style>
  <w:style w:type="character" w:customStyle="1" w:styleId="30">
    <w:name w:val="标题 5 Char"/>
    <w:link w:val="8"/>
    <w:uiPriority w:val="0"/>
    <w:rPr>
      <w:b/>
      <w:bCs/>
      <w:kern w:val="2"/>
      <w:sz w:val="28"/>
      <w:szCs w:val="28"/>
    </w:rPr>
  </w:style>
  <w:style w:type="character" w:customStyle="1" w:styleId="31">
    <w:name w:val="标题 6 Char"/>
    <w:link w:val="9"/>
    <w:semiHidden/>
    <w:uiPriority w:val="0"/>
    <w:rPr>
      <w:rFonts w:ascii="等线 Light" w:hAnsi="等线 Light" w:eastAsia="等线 Light"/>
      <w:b/>
      <w:bCs/>
      <w:kern w:val="2"/>
      <w:sz w:val="24"/>
      <w:szCs w:val="24"/>
    </w:rPr>
  </w:style>
  <w:style w:type="character" w:customStyle="1" w:styleId="32">
    <w:name w:val="标题 7 Char"/>
    <w:link w:val="10"/>
    <w:semiHidden/>
    <w:uiPriority w:val="0"/>
    <w:rPr>
      <w:b/>
      <w:bCs/>
      <w:kern w:val="2"/>
      <w:sz w:val="24"/>
      <w:szCs w:val="24"/>
    </w:rPr>
  </w:style>
  <w:style w:type="character" w:customStyle="1" w:styleId="33">
    <w:name w:val="标题 8 Char"/>
    <w:link w:val="11"/>
    <w:semiHidden/>
    <w:uiPriority w:val="0"/>
    <w:rPr>
      <w:rFonts w:ascii="等线 Light" w:hAnsi="等线 Light" w:eastAsia="等线 Light"/>
      <w:kern w:val="2"/>
      <w:sz w:val="24"/>
      <w:szCs w:val="24"/>
    </w:rPr>
  </w:style>
  <w:style w:type="character" w:customStyle="1" w:styleId="34">
    <w:name w:val="标题 9 Char"/>
    <w:link w:val="12"/>
    <w:semiHidden/>
    <w:qFormat/>
    <w:uiPriority w:val="0"/>
    <w:rPr>
      <w:rFonts w:ascii="等线 Light" w:hAnsi="等线 Light" w:eastAsia="等线 Light"/>
      <w:kern w:val="2"/>
      <w:sz w:val="21"/>
      <w:szCs w:val="21"/>
    </w:rPr>
  </w:style>
  <w:style w:type="character" w:customStyle="1" w:styleId="35">
    <w:name w:val="正文缩进 Char"/>
    <w:link w:val="13"/>
    <w:qFormat/>
    <w:uiPriority w:val="99"/>
    <w:rPr>
      <w:spacing w:val="8"/>
      <w:kern w:val="2"/>
      <w:sz w:val="24"/>
      <w:lang w:val="en-US" w:eastAsia="zh-CN"/>
    </w:rPr>
  </w:style>
  <w:style w:type="character" w:customStyle="1" w:styleId="36">
    <w:name w:val="批注文字 Char"/>
    <w:link w:val="14"/>
    <w:uiPriority w:val="0"/>
    <w:rPr>
      <w:szCs w:val="24"/>
    </w:rPr>
  </w:style>
  <w:style w:type="character" w:customStyle="1" w:styleId="37">
    <w:name w:val="纯文本 Char"/>
    <w:link w:val="15"/>
    <w:uiPriority w:val="0"/>
    <w:rPr>
      <w:rFonts w:ascii="Calibri" w:hAnsi="Courier New"/>
      <w:kern w:val="2"/>
      <w:sz w:val="21"/>
    </w:rPr>
  </w:style>
  <w:style w:type="character" w:customStyle="1" w:styleId="38">
    <w:name w:val="批注框文本 Char"/>
    <w:link w:val="16"/>
    <w:qFormat/>
    <w:uiPriority w:val="0"/>
    <w:rPr>
      <w:kern w:val="2"/>
      <w:sz w:val="18"/>
      <w:szCs w:val="18"/>
    </w:rPr>
  </w:style>
  <w:style w:type="character" w:customStyle="1" w:styleId="39">
    <w:name w:val="页脚 Char"/>
    <w:link w:val="17"/>
    <w:uiPriority w:val="0"/>
    <w:rPr>
      <w:kern w:val="2"/>
      <w:sz w:val="18"/>
      <w:szCs w:val="18"/>
    </w:rPr>
  </w:style>
  <w:style w:type="character" w:customStyle="1" w:styleId="40">
    <w:name w:val="页眉 Char"/>
    <w:link w:val="18"/>
    <w:qFormat/>
    <w:uiPriority w:val="0"/>
    <w:rPr>
      <w:kern w:val="2"/>
      <w:sz w:val="18"/>
      <w:szCs w:val="18"/>
    </w:rPr>
  </w:style>
  <w:style w:type="character" w:customStyle="1" w:styleId="41">
    <w:name w:val="已访问的超链接1"/>
    <w:qFormat/>
    <w:uiPriority w:val="0"/>
    <w:rPr>
      <w:color w:val="800080"/>
      <w:u w:val="single"/>
    </w:rPr>
  </w:style>
  <w:style w:type="character" w:customStyle="1" w:styleId="42">
    <w:name w:val="正文（首行缩进2字符） Char"/>
    <w:link w:val="43"/>
    <w:qFormat/>
    <w:uiPriority w:val="0"/>
    <w:rPr>
      <w:kern w:val="2"/>
      <w:sz w:val="24"/>
      <w:szCs w:val="24"/>
    </w:rPr>
  </w:style>
  <w:style w:type="paragraph" w:customStyle="1" w:styleId="43">
    <w:name w:val="正文（首行缩进2字符）"/>
    <w:basedOn w:val="1"/>
    <w:link w:val="42"/>
    <w:qFormat/>
    <w:uiPriority w:val="0"/>
    <w:pPr>
      <w:spacing w:line="360" w:lineRule="auto"/>
      <w:ind w:firstLine="480" w:firstLineChars="200"/>
    </w:pPr>
    <w:rPr>
      <w:sz w:val="24"/>
      <w:lang w:val="zh-CN" w:eastAsia="zh-CN"/>
    </w:rPr>
  </w:style>
  <w:style w:type="character" w:customStyle="1" w:styleId="44">
    <w:name w:val="段落 Char1"/>
    <w:link w:val="45"/>
    <w:qFormat/>
    <w:uiPriority w:val="0"/>
    <w:rPr>
      <w:rFonts w:eastAsia="仿宋_GB2312"/>
      <w:sz w:val="24"/>
      <w:szCs w:val="24"/>
      <w:lang w:val="en-US" w:eastAsia="zh-CN" w:bidi="ar-SA"/>
    </w:rPr>
  </w:style>
  <w:style w:type="paragraph" w:customStyle="1" w:styleId="45">
    <w:name w:val="段落"/>
    <w:link w:val="44"/>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6">
    <w:name w:val="正文（安华金和） Char"/>
    <w:link w:val="47"/>
    <w:qFormat/>
    <w:uiPriority w:val="0"/>
    <w:rPr>
      <w:rFonts w:ascii="Arial" w:hAnsi="Arial"/>
      <w:sz w:val="21"/>
      <w:szCs w:val="21"/>
      <w:lang w:val="en-US" w:eastAsia="zh-CN" w:bidi="ar-SA"/>
    </w:rPr>
  </w:style>
  <w:style w:type="paragraph" w:customStyle="1" w:styleId="47">
    <w:name w:val="正文（安华金和）"/>
    <w:link w:val="46"/>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8">
    <w:name w:val="页脚 字符"/>
    <w:qFormat/>
    <w:uiPriority w:val="99"/>
  </w:style>
  <w:style w:type="character" w:customStyle="1" w:styleId="49">
    <w:name w:val="列出段落 Char"/>
    <w:link w:val="50"/>
    <w:qFormat/>
    <w:uiPriority w:val="34"/>
    <w:rPr>
      <w:rFonts w:ascii="等线" w:hAnsi="等线" w:eastAsia="等线"/>
      <w:kern w:val="2"/>
      <w:sz w:val="21"/>
      <w:szCs w:val="22"/>
    </w:rPr>
  </w:style>
  <w:style w:type="paragraph" w:styleId="50">
    <w:name w:val="List Paragraph"/>
    <w:basedOn w:val="1"/>
    <w:link w:val="49"/>
    <w:qFormat/>
    <w:uiPriority w:val="34"/>
    <w:pPr>
      <w:ind w:firstLine="420" w:firstLineChars="200"/>
    </w:pPr>
    <w:rPr>
      <w:rFonts w:ascii="等线" w:hAnsi="等线" w:eastAsia="等线"/>
      <w:szCs w:val="22"/>
      <w:lang w:val="zh-CN" w:eastAsia="zh-CN"/>
    </w:rPr>
  </w:style>
  <w:style w:type="paragraph" w:customStyle="1" w:styleId="51">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2">
    <w:name w:val="标题 2（DBSec）"/>
    <w:basedOn w:val="5"/>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4">
    <w:name w:val="_Style 27"/>
    <w:basedOn w:val="1"/>
    <w:next w:val="50"/>
    <w:qFormat/>
    <w:uiPriority w:val="34"/>
    <w:pPr>
      <w:widowControl/>
      <w:spacing w:line="240" w:lineRule="atLeast"/>
      <w:ind w:firstLine="420" w:firstLineChars="200"/>
    </w:pPr>
    <w:rPr>
      <w:rFonts w:ascii="Arial" w:hAnsi="Arial"/>
      <w:kern w:val="0"/>
      <w:szCs w:val="21"/>
    </w:rPr>
  </w:style>
  <w:style w:type="paragraph" w:customStyle="1" w:styleId="55">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6">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7">
    <w:name w:val="标题 4（DBSec）"/>
    <w:basedOn w:val="7"/>
    <w:next w:val="1"/>
    <w:qFormat/>
    <w:uiPriority w:val="0"/>
    <w:pPr>
      <w:widowControl/>
      <w:numPr>
        <w:numId w:val="2"/>
      </w:numPr>
      <w:spacing w:after="156"/>
      <w:ind w:leftChars="200"/>
      <w:jc w:val="left"/>
    </w:pPr>
    <w:rPr>
      <w:rFonts w:ascii="Arial" w:hAnsi="Arial" w:eastAsia="黑体"/>
      <w:bCs w:val="0"/>
      <w:kern w:val="0"/>
    </w:rPr>
  </w:style>
  <w:style w:type="paragraph" w:customStyle="1" w:styleId="58">
    <w:name w:val="标题 3（DBSec）"/>
    <w:basedOn w:val="6"/>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9">
    <w:name w:val="标题 1（DBSec）"/>
    <w:basedOn w:val="4"/>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60">
    <w:name w:val="彩色列表 - 着色 11"/>
    <w:basedOn w:val="1"/>
    <w:qFormat/>
    <w:uiPriority w:val="34"/>
    <w:pPr>
      <w:spacing w:line="360" w:lineRule="auto"/>
      <w:ind w:firstLine="420" w:firstLineChars="200"/>
    </w:pPr>
    <w:rPr>
      <w:rFonts w:ascii="Arial" w:hAnsi="Arial"/>
      <w:szCs w:val="21"/>
    </w:rPr>
  </w:style>
  <w:style w:type="paragraph" w:customStyle="1" w:styleId="61">
    <w:name w:val="表格标注（安华金和）"/>
    <w:basedOn w:val="51"/>
    <w:next w:val="1"/>
    <w:qFormat/>
    <w:uiPriority w:val="0"/>
    <w:pPr>
      <w:numPr>
        <w:ilvl w:val="7"/>
      </w:numPr>
    </w:pPr>
  </w:style>
  <w:style w:type="paragraph" w:customStyle="1" w:styleId="62">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3">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4">
    <w:name w:val="批注文字 字符"/>
    <w:qFormat/>
    <w:uiPriority w:val="99"/>
    <w:rPr>
      <w:kern w:val="2"/>
      <w:sz w:val="21"/>
      <w:szCs w:val="24"/>
    </w:rPr>
  </w:style>
  <w:style w:type="character" w:customStyle="1" w:styleId="65">
    <w:name w:val="副标题 字符"/>
    <w:link w:val="19"/>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4975</Words>
  <Characters>5118</Characters>
  <Lines>10</Lines>
  <Paragraphs>2</Paragraphs>
  <TotalTime>3</TotalTime>
  <ScaleCrop>false</ScaleCrop>
  <LinksUpToDate>false</LinksUpToDate>
  <CharactersWithSpaces>5130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刘亮</cp:lastModifiedBy>
  <dcterms:modified xsi:type="dcterms:W3CDTF">2022-06-10T08:40:03Z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E6BF652D54F944798887341195E59480</vt:lpwstr>
  </property>
</Properties>
</file>