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2" w:afterLines="100" w:line="240" w:lineRule="auto"/>
        <w:jc w:val="center"/>
        <w:textAlignment w:val="auto"/>
        <w:rPr>
          <w:rFonts w:hint="eastAsia" w:ascii="宋体" w:hAnsi="宋体"/>
          <w:b/>
          <w:bCs/>
          <w:sz w:val="32"/>
          <w:szCs w:val="32"/>
        </w:rPr>
      </w:pPr>
      <w:r>
        <w:rPr>
          <w:rFonts w:hint="eastAsia" w:ascii="宋体" w:hAnsi="宋体"/>
          <w:b/>
          <w:bCs/>
          <w:sz w:val="32"/>
          <w:szCs w:val="32"/>
        </w:rPr>
        <w:t>广东省人民医院</w:t>
      </w:r>
      <w:r>
        <w:rPr>
          <w:rFonts w:hint="eastAsia"/>
          <w:b/>
          <w:bCs/>
          <w:snapToGrid w:val="0"/>
          <w:sz w:val="32"/>
          <w:szCs w:val="32"/>
          <w:u w:val="none"/>
          <w:lang w:val="en-US" w:eastAsia="zh-CN"/>
        </w:rPr>
        <w:t>药品再评价研究系统</w:t>
      </w:r>
      <w:r>
        <w:rPr>
          <w:rFonts w:hint="eastAsia" w:ascii="宋体" w:hAnsi="宋体"/>
          <w:b/>
          <w:bCs/>
          <w:sz w:val="32"/>
          <w:szCs w:val="32"/>
        </w:rPr>
        <w:t>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eastAsia" w:ascii="宋体" w:hAnsi="宋体" w:eastAsia="宋体"/>
          <w:sz w:val="22"/>
          <w:lang w:val="en-US" w:eastAsia="zh-CN"/>
        </w:rPr>
      </w:pPr>
      <w:r>
        <w:rPr>
          <w:rFonts w:hint="eastAsia" w:ascii="宋体" w:hAnsi="宋体"/>
          <w:sz w:val="22"/>
        </w:rPr>
        <w:t>项目名称：广东省人民医院</w:t>
      </w:r>
      <w:r>
        <w:rPr>
          <w:rFonts w:hint="eastAsia"/>
          <w:snapToGrid w:val="0"/>
          <w:sz w:val="22"/>
          <w:szCs w:val="22"/>
          <w:u w:val="none"/>
          <w:lang w:val="en-US" w:eastAsia="zh-CN"/>
        </w:rPr>
        <w:t>药品再评价研究系统</w:t>
      </w:r>
      <w:bookmarkStart w:id="2" w:name="_GoBack"/>
      <w:bookmarkEnd w:id="2"/>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default" w:eastAsia="宋体"/>
                <w:lang w:val="en-US" w:eastAsia="zh-CN"/>
              </w:rPr>
            </w:pPr>
            <w:r>
              <w:rPr>
                <w:rFonts w:hint="eastAsia"/>
                <w:lang w:val="en-US" w:eastAsia="zh-CN"/>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5" w:type="dxa"/>
            <w:vAlign w:val="center"/>
          </w:tcPr>
          <w:p>
            <w:pPr>
              <w:jc w:val="center"/>
            </w:pPr>
            <w:r>
              <w:t>1</w:t>
            </w:r>
          </w:p>
        </w:tc>
        <w:tc>
          <w:tcPr>
            <w:tcW w:w="3828" w:type="dxa"/>
          </w:tcPr>
          <w:p>
            <w:pPr>
              <w:rPr>
                <w:rFonts w:hint="eastAsia"/>
                <w:sz w:val="21"/>
                <w:szCs w:val="21"/>
              </w:rPr>
            </w:pPr>
            <w:r>
              <w:rPr>
                <w:rFonts w:hint="eastAsia" w:ascii="宋体" w:hAnsi="宋体" w:eastAsia="宋体" w:cs="宋体"/>
                <w:sz w:val="21"/>
                <w:szCs w:val="21"/>
                <w:lang w:val="en-US" w:eastAsia="zh-CN"/>
              </w:rPr>
              <w:t>药品再评价研究系统</w:t>
            </w:r>
          </w:p>
        </w:tc>
        <w:tc>
          <w:tcPr>
            <w:tcW w:w="4536" w:type="dxa"/>
          </w:tcPr>
          <w:p>
            <w:r>
              <w:fldChar w:fldCharType="begin"/>
            </w:r>
            <w:r>
              <w:instrText xml:space="preserve"> HYPERLINK \l "_6.1.1、大数据服务器" </w:instrText>
            </w:r>
            <w:r>
              <w:fldChar w:fldCharType="separate"/>
            </w:r>
            <w:r>
              <w:rPr>
                <w:rStyle w:val="22"/>
                <w:rFonts w:hint="eastAsia"/>
              </w:rPr>
              <w:t>配置详见3</w:t>
            </w:r>
            <w:r>
              <w:rPr>
                <w:rStyle w:val="22"/>
              </w:rPr>
              <w:t>.</w:t>
            </w:r>
            <w:r>
              <w:rPr>
                <w:rStyle w:val="22"/>
                <w:rFonts w:hint="eastAsia"/>
              </w:rPr>
              <w:t>1.1</w:t>
            </w:r>
            <w:r>
              <w:rPr>
                <w:rStyle w:val="22"/>
                <w:rFonts w:hint="eastAsia"/>
                <w:lang w:eastAsia="zh-CN"/>
              </w:rPr>
              <w:t>系统</w:t>
            </w:r>
            <w:r>
              <w:rPr>
                <w:rStyle w:val="22"/>
                <w:rFonts w:hint="eastAsia"/>
              </w:rPr>
              <w:t>功能</w:t>
            </w:r>
            <w:r>
              <w:rPr>
                <w:rStyle w:val="22"/>
                <w:rFonts w:hint="eastAsia"/>
              </w:rPr>
              <w:fldChar w:fldCharType="end"/>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bidi w:val="0"/>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3"/>
        <w:spacing w:before="0" w:after="0"/>
        <w:rPr>
          <w:rFonts w:hint="eastAsia" w:ascii="Times New Roman" w:hAnsi="Times New Roman" w:eastAsia="宋体" w:cs="Times New Roman"/>
          <w:b w:val="0"/>
          <w:bCs w:val="0"/>
          <w:kern w:val="2"/>
          <w:sz w:val="21"/>
          <w:szCs w:val="24"/>
          <w:lang w:val="en-US" w:eastAsia="zh-CN" w:bidi="ar-SA"/>
        </w:rPr>
      </w:pPr>
      <w:bookmarkStart w:id="0" w:name="_6.1.1、大数据服务器"/>
      <w:bookmarkEnd w:id="0"/>
      <w:r>
        <w:rPr>
          <w:rFonts w:hint="eastAsia" w:ascii="Times New Roman" w:hAnsi="Times New Roman" w:eastAsia="宋体" w:cs="Times New Roman"/>
          <w:b w:val="0"/>
          <w:bCs w:val="0"/>
          <w:kern w:val="2"/>
          <w:sz w:val="21"/>
          <w:szCs w:val="24"/>
          <w:lang w:val="en-US" w:eastAsia="zh-CN" w:bidi="ar-SA"/>
        </w:rPr>
        <w:t>3.1.1 药品再评价研究系统功能需求</w:t>
      </w:r>
    </w:p>
    <w:tbl>
      <w:tblPr>
        <w:tblStyle w:val="19"/>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943"/>
        <w:gridCol w:w="6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功能模块</w:t>
            </w:r>
          </w:p>
        </w:tc>
        <w:tc>
          <w:tcPr>
            <w:tcW w:w="65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sz w:val="21"/>
                <w:szCs w:val="21"/>
                <w:lang w:val="en-US" w:eastAsia="zh-CN"/>
              </w:rPr>
              <w:t>药品</w:t>
            </w:r>
            <w:r>
              <w:rPr>
                <w:rFonts w:hint="eastAsia" w:ascii="宋体" w:hAnsi="宋体" w:eastAsia="宋体" w:cs="宋体"/>
                <w:sz w:val="21"/>
                <w:szCs w:val="21"/>
              </w:rPr>
              <w:t>评价管理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rPr>
              <w:t>制定</w:t>
            </w:r>
            <w:r>
              <w:rPr>
                <w:rFonts w:hint="eastAsia" w:ascii="宋体" w:hAnsi="宋体" w:cs="宋体"/>
                <w:sz w:val="21"/>
                <w:szCs w:val="21"/>
                <w:lang w:val="en-US" w:eastAsia="zh-CN"/>
              </w:rPr>
              <w:t>评价</w:t>
            </w:r>
            <w:r>
              <w:rPr>
                <w:rFonts w:hint="eastAsia" w:ascii="宋体" w:hAnsi="宋体" w:eastAsia="宋体" w:cs="宋体"/>
                <w:sz w:val="21"/>
                <w:szCs w:val="21"/>
              </w:rPr>
              <w:t>方案、目标病例检索策略制定、检索策略对比与分析；评价方案的管理与维护，包括方案基本信息管理、方案数据标准与数据配对、入选标准与评价标准的创建、评价数据输出配置、方案信息的导入与导出等功能；评价项目开展过程管理，包括评价项目的创建、评价项目开展流程配置、项目基本信息管理、项目参与人员及项目数据访问权限管理、项目相关文件管理、项目数据标准与数据配对、入选标准与评价标准创建、评价项目数据输出配置等功能；评价项目搜索结果管理，包括入组病例信息的浏览、标记及审核结论的提交；评价项目入组报告管理，包括对入组病例报告评价、审核、剔除、信息填写及导出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rPr>
              <w:t>标准数据管理</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rPr>
              <w:t>管理标准的国家药品批文库信息，可新增新的药品批文信息、可修正药品批文信息</w:t>
            </w:r>
            <w:r>
              <w:rPr>
                <w:rFonts w:hint="eastAsia" w:ascii="宋体" w:hAnsi="宋体" w:eastAsia="宋体" w:cs="宋体"/>
                <w:sz w:val="21"/>
                <w:szCs w:val="21"/>
              </w:rPr>
              <w:t>、ADR名称（WHO-ART）、ICD10疾病库、医学主题词库、药品生产厂家、药理作用分类、给药途经、药品剂型、剂量单位、检验项目、检查项目、诊断类型等</w:t>
            </w:r>
            <w:r>
              <w:rPr>
                <w:rFonts w:hint="eastAsia" w:ascii="宋体" w:hAnsi="宋体" w:cs="宋体"/>
                <w:sz w:val="21"/>
                <w:szCs w:val="21"/>
                <w:lang w:val="en-US" w:eastAsia="zh-CN"/>
              </w:rPr>
              <w:t>信息的维护管理</w:t>
            </w:r>
            <w:r>
              <w:rPr>
                <w:rFonts w:hint="eastAsia" w:ascii="宋体" w:hAnsi="宋体" w:eastAsia="宋体" w:cs="宋体"/>
                <w:sz w:val="21"/>
                <w:szCs w:val="21"/>
              </w:rPr>
              <w:t>，此外，药品、检验、检查、诊断等可以配置其同义词库进行管理。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lang w:eastAsia="zh-CN"/>
              </w:rPr>
              <w:t>项目</w:t>
            </w:r>
            <w:r>
              <w:rPr>
                <w:rFonts w:hint="eastAsia" w:ascii="宋体" w:hAnsi="宋体" w:eastAsia="宋体" w:cs="宋体"/>
                <w:sz w:val="21"/>
                <w:szCs w:val="21"/>
              </w:rPr>
              <w:t>数据处理与分析</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sz w:val="21"/>
                <w:szCs w:val="21"/>
              </w:rPr>
              <w:t>主要实现</w:t>
            </w:r>
            <w:r>
              <w:rPr>
                <w:rFonts w:hint="eastAsia" w:ascii="宋体" w:hAnsi="宋体" w:cs="宋体"/>
                <w:sz w:val="21"/>
                <w:szCs w:val="21"/>
                <w:lang w:val="en-US" w:eastAsia="zh-CN"/>
              </w:rPr>
              <w:t>药品</w:t>
            </w:r>
            <w:r>
              <w:rPr>
                <w:rFonts w:hint="eastAsia" w:ascii="宋体" w:hAnsi="宋体" w:eastAsia="宋体" w:cs="宋体"/>
                <w:sz w:val="21"/>
                <w:szCs w:val="21"/>
              </w:rPr>
              <w:t>项目数据抽取、清洗、脱敏、导出及查询功能：</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rPr>
              <w:t>按照项目要求范围抽取医院目标患者电子诊疗数据；对抽取的项目数据进行脱敏处理；医院项目数据查询与查看、数据访问权限管理；评价项目数据导出模板、表单及字段配置；评价项目结构化数据、半结构化数据清洗与标准化；评价报告数据修改记录查询、数据清洗修改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943"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kern w:val="0"/>
                <w:szCs w:val="21"/>
              </w:rPr>
              <w:t>系统设置</w:t>
            </w:r>
          </w:p>
        </w:tc>
        <w:tc>
          <w:tcPr>
            <w:tcW w:w="65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eastAsia="zh-CN"/>
              </w:rPr>
            </w:pPr>
            <w:r>
              <w:rPr>
                <w:rFonts w:hint="eastAsia" w:ascii="宋体" w:hAnsi="宋体" w:cs="宋体"/>
                <w:color w:val="000000"/>
                <w:kern w:val="0"/>
                <w:sz w:val="22"/>
                <w:szCs w:val="22"/>
              </w:rPr>
              <w:t>实现用户信息的新增、查询、修改、删除、审核注册用户、重置密码功能</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维护部门信息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维护系统的岗位信息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维护系统的角色信息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维护系统的功能菜单信息</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分配系统角色所对应工作岗位</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分配系统角色菜单，以及菜单包含的权限</w:t>
            </w:r>
            <w:r>
              <w:rPr>
                <w:rFonts w:hint="eastAsia" w:ascii="宋体" w:hAnsi="宋体" w:cs="宋体"/>
                <w:color w:val="000000"/>
                <w:kern w:val="0"/>
                <w:sz w:val="22"/>
                <w:szCs w:val="22"/>
                <w:lang w:eastAsia="zh-CN"/>
              </w:rPr>
              <w:t>。</w:t>
            </w:r>
          </w:p>
        </w:tc>
      </w:tr>
    </w:tbl>
    <w:p>
      <w:pPr>
        <w:widowControl w:val="0"/>
        <w:numPr>
          <w:ilvl w:val="0"/>
          <w:numId w:val="0"/>
        </w:numPr>
        <w:jc w:val="both"/>
        <w:rPr>
          <w:sz w:val="32"/>
          <w:szCs w:val="32"/>
        </w:rPr>
      </w:pPr>
      <w:bookmarkStart w:id="1" w:name="_6.1.2、容器服务器"/>
      <w:bookmarkEnd w:id="1"/>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u w:val="single"/>
          <w:lang w:val="en-US" w:eastAsia="zh-CN"/>
        </w:rPr>
        <w:t>10</w:t>
      </w:r>
      <w:r>
        <w:rPr>
          <w:rFonts w:hint="eastAsia" w:ascii="宋体" w:hAnsi="宋体" w:cs="宋体"/>
          <w:szCs w:val="21"/>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lang w:val="en-US" w:eastAsia="zh-CN"/>
        </w:rPr>
        <w:t xml:space="preserve"> 45 </w:t>
      </w:r>
      <w:r>
        <w:rPr>
          <w:rFonts w:hint="eastAsia" w:ascii="宋体" w:hAnsi="宋体" w:cs="宋体"/>
          <w:szCs w:val="21"/>
        </w:rPr>
        <w:t>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1 </w:t>
      </w:r>
      <w:r>
        <w:rPr>
          <w:rFonts w:hint="eastAsia" w:ascii="宋体" w:hAnsi="宋体" w:cs="宋体"/>
          <w:szCs w:val="21"/>
        </w:rPr>
        <w:t>个月以上无软件故障出现，则向院方申请验收。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82" w:firstLineChars="200"/>
        <w:textAlignment w:val="auto"/>
        <w:outlineLvl w:val="1"/>
        <w:rPr>
          <w:rFonts w:hint="default" w:ascii="宋体" w:hAnsi="宋体" w:cs="宋体"/>
          <w:b/>
          <w:bCs/>
          <w:sz w:val="24"/>
          <w:szCs w:val="22"/>
          <w:lang w:val="en-US"/>
        </w:rPr>
      </w:pPr>
      <w:r>
        <w:rPr>
          <w:rFonts w:hint="eastAsia" w:ascii="宋体" w:hAnsi="宋体" w:eastAsia="宋体"/>
          <w:b/>
          <w:bCs/>
          <w:sz w:val="24"/>
          <w:szCs w:val="24"/>
          <w:lang w:val="en-US" w:eastAsia="zh-CN"/>
        </w:rPr>
        <w:t>5</w:t>
      </w:r>
      <w:r>
        <w:rPr>
          <w:rFonts w:ascii="宋体" w:hAnsi="宋体" w:eastAsia="宋体"/>
          <w:b/>
          <w:bCs/>
          <w:sz w:val="24"/>
          <w:szCs w:val="24"/>
        </w:rPr>
        <w:t>.</w:t>
      </w:r>
      <w:r>
        <w:rPr>
          <w:rFonts w:hint="eastAsia" w:ascii="宋体" w:hAnsi="宋体"/>
          <w:b/>
          <w:bCs/>
          <w:sz w:val="24"/>
          <w:szCs w:val="24"/>
          <w:lang w:val="en-US" w:eastAsia="zh-CN"/>
        </w:rPr>
        <w:t>1 技术及实施服务要求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sz w:val="24"/>
          <w:szCs w:val="22"/>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2 </w:t>
      </w:r>
      <w:r>
        <w:rPr>
          <w:rFonts w:hint="eastAsia" w:ascii="宋体" w:hAnsi="宋体" w:eastAsia="宋体" w:cs="宋体"/>
          <w:b/>
          <w:bCs/>
          <w:sz w:val="24"/>
          <w:szCs w:val="22"/>
        </w:rPr>
        <w:t>协助医院完成</w:t>
      </w:r>
      <w:r>
        <w:rPr>
          <w:rFonts w:hint="eastAsia" w:ascii="宋体" w:hAnsi="宋体" w:eastAsia="宋体" w:cs="宋体"/>
          <w:snapToGrid w:val="0"/>
          <w:sz w:val="22"/>
          <w:szCs w:val="22"/>
          <w:u w:val="none"/>
          <w:lang w:val="en-US" w:eastAsia="zh-CN"/>
        </w:rPr>
        <w:t>再</w:t>
      </w:r>
      <w:r>
        <w:rPr>
          <w:rFonts w:hint="eastAsia" w:ascii="宋体" w:hAnsi="宋体" w:eastAsia="宋体" w:cs="宋体"/>
          <w:b/>
          <w:bCs/>
          <w:sz w:val="24"/>
          <w:szCs w:val="22"/>
        </w:rPr>
        <w:t>评价项目及数据管理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协助项目负责人在“评价方案试验”中建立检索方案，查看方案搜索结果，不断调整检索方案至搜索结果中入组病例与项目研究对象要求基本一致；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协助医院项目负责人将“评价方案试验”中完成的评价方案生成为正式的评价方案至“评价方案维护”中，完善评价方案相关信息（添加方案数据标准、完成数据配对、完善入选标准、添加评价标准、完成评价输出配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协助医院项目负责人在“评价项目管理”中应用已完成的正式评价方案建立评价项目，并进一步完善项目信息，分配项目参与人员及其数据访问权限；</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协助医院项目数据审核人员查看项目搜索结果，阅读入组病例的详细信息，标记审核结论；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协助医院项目数据审核人员评价、审核、完善入组病例的报告，导出、提交报告至研究中心。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协助医院项目负责人在“医院采样数据管理”中审核脱敏后数据库，确认数据是否输出；医院信息科工程师审核脱敏后项目库，确认是否脱敏完整。</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协助医院项目负责人对项目数据进行统计与分析。</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12</w:t>
      </w:r>
      <w:r>
        <w:rPr>
          <w:rFonts w:ascii="宋体" w:hAnsi="宋体" w:cs="宋体"/>
          <w:szCs w:val="21"/>
          <w:u w:val="single"/>
        </w:rPr>
        <w:t xml:space="preserve">  </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超过免费维护期的，双方另行协商签订维护合同，服务方报价不超过合同软件部分金额的8%。</w:t>
      </w:r>
    </w:p>
    <w:p>
      <w:pPr>
        <w:tabs>
          <w:tab w:val="left" w:pos="780"/>
        </w:tabs>
        <w:spacing w:before="156" w:beforeLines="50" w:line="360" w:lineRule="auto"/>
        <w:ind w:firstLine="420" w:firstLineChars="200"/>
        <w:outlineLvl w:val="0"/>
        <w:rPr>
          <w:rFonts w:hint="eastAsia"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(一)合同签订后，七个工作日内，</w:t>
      </w:r>
      <w:r>
        <w:rPr>
          <w:rFonts w:hint="eastAsia" w:ascii="宋体" w:hAnsi="宋体" w:cs="宋体"/>
          <w:szCs w:val="21"/>
          <w:lang w:eastAsia="zh-CN"/>
        </w:rPr>
        <w:t>承建商</w:t>
      </w:r>
      <w:r>
        <w:rPr>
          <w:rFonts w:hint="eastAsia" w:ascii="宋体" w:hAnsi="宋体" w:cs="宋体"/>
          <w:szCs w:val="21"/>
        </w:rPr>
        <w:t>向</w:t>
      </w:r>
      <w:r>
        <w:rPr>
          <w:rFonts w:hint="eastAsia" w:ascii="宋体" w:hAnsi="宋体" w:cs="宋体"/>
          <w:szCs w:val="21"/>
          <w:lang w:eastAsia="zh-CN"/>
        </w:rPr>
        <w:t>院</w:t>
      </w:r>
      <w:r>
        <w:rPr>
          <w:rFonts w:hint="eastAsia" w:ascii="宋体" w:hAnsi="宋体" w:cs="宋体"/>
          <w:szCs w:val="21"/>
        </w:rPr>
        <w:t>方指定账户转入金额为合同总价的</w:t>
      </w:r>
      <w:r>
        <w:rPr>
          <w:rFonts w:hint="eastAsia" w:ascii="宋体" w:hAnsi="宋体" w:cs="宋体"/>
          <w:szCs w:val="21"/>
          <w:lang w:val="en-US" w:eastAsia="zh-CN"/>
        </w:rPr>
        <w:t>7</w:t>
      </w:r>
      <w:r>
        <w:rPr>
          <w:rFonts w:hint="eastAsia" w:ascii="宋体" w:hAnsi="宋体" w:cs="宋体"/>
          <w:szCs w:val="21"/>
        </w:rPr>
        <w:t>0%的履约保证金</w:t>
      </w:r>
      <w:r>
        <w:rPr>
          <w:rFonts w:hint="eastAsia" w:ascii="宋体" w:hAnsi="宋体" w:cs="宋体"/>
          <w:szCs w:val="21"/>
          <w:lang w:eastAsia="zh-CN"/>
        </w:rPr>
        <w:t>，院</w:t>
      </w:r>
      <w:r>
        <w:rPr>
          <w:rFonts w:hint="eastAsia" w:ascii="宋体" w:hAnsi="宋体" w:cs="宋体"/>
          <w:szCs w:val="21"/>
        </w:rPr>
        <w:t>方在收到乙方开具相应金额正式发票后，向</w:t>
      </w:r>
      <w:r>
        <w:rPr>
          <w:rFonts w:hint="eastAsia" w:ascii="宋体" w:hAnsi="宋体" w:cs="宋体"/>
          <w:szCs w:val="21"/>
          <w:lang w:eastAsia="zh-CN"/>
        </w:rPr>
        <w:t>承建商</w:t>
      </w:r>
      <w:r>
        <w:rPr>
          <w:rFonts w:hint="eastAsia" w:ascii="宋体" w:hAnsi="宋体" w:cs="宋体"/>
          <w:szCs w:val="21"/>
        </w:rPr>
        <w:t>支付合同总金额的</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eastAsia="zh-CN"/>
        </w:rPr>
        <w:t>。</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w:t>
      </w:r>
      <w:r>
        <w:rPr>
          <w:rFonts w:hint="eastAsia" w:ascii="宋体" w:hAnsi="宋体" w:cs="宋体"/>
          <w:szCs w:val="21"/>
          <w:lang w:eastAsia="zh-CN"/>
        </w:rPr>
        <w:t>院</w:t>
      </w:r>
      <w:r>
        <w:rPr>
          <w:rFonts w:hint="eastAsia" w:ascii="宋体" w:hAnsi="宋体" w:cs="宋体"/>
          <w:szCs w:val="21"/>
        </w:rPr>
        <w:t>方退还</w:t>
      </w:r>
      <w:r>
        <w:rPr>
          <w:rFonts w:hint="eastAsia" w:ascii="宋体" w:hAnsi="宋体" w:cs="宋体"/>
          <w:szCs w:val="21"/>
          <w:lang w:eastAsia="zh-CN"/>
        </w:rPr>
        <w:t>承建商</w:t>
      </w:r>
      <w:r>
        <w:rPr>
          <w:rFonts w:hint="eastAsia" w:ascii="宋体" w:hAnsi="宋体" w:cs="宋体"/>
          <w:szCs w:val="21"/>
        </w:rPr>
        <w:t>金额为</w:t>
      </w:r>
      <w:r>
        <w:rPr>
          <w:rFonts w:hint="eastAsia" w:ascii="宋体" w:hAnsi="宋体" w:cs="宋体"/>
          <w:szCs w:val="21"/>
          <w:lang w:val="en-US" w:eastAsia="zh-CN"/>
        </w:rPr>
        <w:t>合同</w:t>
      </w:r>
      <w:r>
        <w:rPr>
          <w:rFonts w:hint="eastAsia" w:ascii="宋体" w:hAnsi="宋体" w:cs="宋体"/>
          <w:szCs w:val="21"/>
        </w:rPr>
        <w:t>总金额的</w:t>
      </w:r>
      <w:r>
        <w:rPr>
          <w:rFonts w:hint="eastAsia" w:ascii="宋体" w:hAnsi="宋体" w:cs="宋体"/>
          <w:szCs w:val="21"/>
          <w:lang w:val="en-US" w:eastAsia="zh-CN"/>
        </w:rPr>
        <w:t>65%的履约保证金</w:t>
      </w:r>
      <w:r>
        <w:rPr>
          <w:rFonts w:hint="eastAsia" w:ascii="宋体" w:hAnsi="宋体" w:cs="宋体"/>
          <w:szCs w:val="21"/>
        </w:rPr>
        <w:t>。</w:t>
      </w:r>
    </w:p>
    <w:p>
      <w:pPr>
        <w:spacing w:line="360" w:lineRule="auto"/>
        <w:ind w:firstLine="630" w:firstLineChars="300"/>
        <w:rPr>
          <w:rFonts w:hint="eastAsia" w:ascii="宋体" w:hAnsi="宋体" w:cs="宋体"/>
          <w:szCs w:val="21"/>
        </w:rPr>
      </w:pPr>
      <w:r>
        <w:rPr>
          <w:rFonts w:hint="eastAsia" w:ascii="宋体" w:hAnsi="宋体" w:cs="宋体"/>
          <w:szCs w:val="21"/>
        </w:rPr>
        <w:t>(三)免费维护期结束后，由院方对承建商在服务期内应完成任务进行确认并通过后1个月内，</w:t>
      </w:r>
      <w:r>
        <w:rPr>
          <w:rFonts w:hint="eastAsia" w:ascii="宋体" w:hAnsi="宋体" w:cs="宋体"/>
          <w:szCs w:val="21"/>
          <w:lang w:eastAsia="zh-CN"/>
        </w:rPr>
        <w:t>院</w:t>
      </w:r>
      <w:r>
        <w:rPr>
          <w:rFonts w:hint="eastAsia" w:ascii="宋体" w:hAnsi="宋体" w:cs="宋体"/>
          <w:szCs w:val="21"/>
        </w:rPr>
        <w:t>方退还</w:t>
      </w:r>
      <w:r>
        <w:rPr>
          <w:rFonts w:hint="eastAsia" w:ascii="宋体" w:hAnsi="宋体" w:cs="宋体"/>
          <w:szCs w:val="21"/>
          <w:lang w:eastAsia="zh-CN"/>
        </w:rPr>
        <w:t>承建商</w:t>
      </w:r>
      <w:r>
        <w:rPr>
          <w:rFonts w:hint="eastAsia" w:ascii="宋体" w:hAnsi="宋体" w:cs="宋体"/>
          <w:szCs w:val="21"/>
          <w:lang w:val="en-US" w:eastAsia="zh-CN"/>
        </w:rPr>
        <w:t>金额为合同</w:t>
      </w:r>
      <w:r>
        <w:rPr>
          <w:rFonts w:hint="eastAsia" w:ascii="宋体" w:hAnsi="宋体" w:cs="宋体"/>
          <w:szCs w:val="21"/>
        </w:rPr>
        <w:t>总金额的</w:t>
      </w:r>
      <w:r>
        <w:rPr>
          <w:rFonts w:hint="eastAsia" w:ascii="宋体" w:hAnsi="宋体" w:cs="宋体"/>
          <w:szCs w:val="21"/>
          <w:lang w:val="en-US" w:eastAsia="zh-CN"/>
        </w:rPr>
        <w:t>5%的履约保证金</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wNTBmYjJkYzY1ZTAyMzliMWY3NTRhM2Q0YjZlYTI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4522766"/>
    <w:rsid w:val="09C71D95"/>
    <w:rsid w:val="0BEC3551"/>
    <w:rsid w:val="0C98339A"/>
    <w:rsid w:val="0DDB6C4A"/>
    <w:rsid w:val="0E3A6067"/>
    <w:rsid w:val="1072385E"/>
    <w:rsid w:val="12ED4198"/>
    <w:rsid w:val="17050129"/>
    <w:rsid w:val="18EC0D3E"/>
    <w:rsid w:val="25763C72"/>
    <w:rsid w:val="2D2F4BE6"/>
    <w:rsid w:val="2E3B3605"/>
    <w:rsid w:val="2FE91EC8"/>
    <w:rsid w:val="309B2226"/>
    <w:rsid w:val="32E51322"/>
    <w:rsid w:val="42200080"/>
    <w:rsid w:val="488C513A"/>
    <w:rsid w:val="49760723"/>
    <w:rsid w:val="4A683D6F"/>
    <w:rsid w:val="56DC2CD2"/>
    <w:rsid w:val="5B4D0D8A"/>
    <w:rsid w:val="5E2328A6"/>
    <w:rsid w:val="68CC3B26"/>
    <w:rsid w:val="69935DE8"/>
    <w:rsid w:val="6BBD3BC6"/>
    <w:rsid w:val="6CAF0FB7"/>
    <w:rsid w:val="6D8D463F"/>
    <w:rsid w:val="71E13469"/>
    <w:rsid w:val="75EB1A91"/>
    <w:rsid w:val="79FD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 w:type="paragraph" w:customStyle="1" w:styleId="64">
    <w:name w:val="样式 首行缩进:  2 字符1"/>
    <w:basedOn w:val="1"/>
    <w:qFormat/>
    <w:uiPriority w:val="99"/>
    <w:pPr>
      <w:spacing w:line="360" w:lineRule="auto"/>
      <w:ind w:firstLine="480" w:firstLineChars="200"/>
    </w:pPr>
    <w:rPr>
      <w:rFonts w:ascii="Times New Roman" w:hAnsi="Times New Roman"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2456</Words>
  <Characters>2513</Characters>
  <Lines>10</Lines>
  <Paragraphs>2</Paragraphs>
  <TotalTime>11</TotalTime>
  <ScaleCrop>false</ScaleCrop>
  <LinksUpToDate>false</LinksUpToDate>
  <CharactersWithSpaces>2532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姚俏玲</cp:lastModifiedBy>
  <dcterms:modified xsi:type="dcterms:W3CDTF">2022-07-29T10:11:37Z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E6BF652D54F944798887341195E59480</vt:lpwstr>
  </property>
</Properties>
</file>