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hint="eastAsia" w:ascii="宋体" w:hAnsi="宋体"/>
          <w:b/>
          <w:sz w:val="44"/>
          <w:szCs w:val="30"/>
        </w:rPr>
      </w:pPr>
      <w:r>
        <w:rPr>
          <w:rFonts w:hint="eastAsia" w:ascii="宋体" w:hAnsi="宋体"/>
          <w:b/>
          <w:sz w:val="44"/>
          <w:szCs w:val="30"/>
        </w:rPr>
        <w:t>门诊无纸化系统及配套硬件项目需求</w:t>
      </w:r>
    </w:p>
    <w:p>
      <w:pPr>
        <w:pStyle w:val="2"/>
        <w:numPr>
          <w:ilvl w:val="0"/>
          <w:numId w:val="3"/>
        </w:numPr>
        <w:spacing w:before="0" w:after="0"/>
        <w:rPr>
          <w:rFonts w:ascii="宋体" w:hAnsi="宋体"/>
          <w:sz w:val="32"/>
          <w:szCs w:val="32"/>
        </w:rPr>
      </w:pPr>
      <w:r>
        <w:rPr>
          <w:rFonts w:hint="eastAsia" w:ascii="宋体" w:hAnsi="宋体"/>
          <w:sz w:val="32"/>
          <w:szCs w:val="32"/>
        </w:rPr>
        <w:t>项目名称</w:t>
      </w:r>
    </w:p>
    <w:p>
      <w:pPr>
        <w:spacing w:line="360" w:lineRule="auto"/>
        <w:ind w:left="432"/>
        <w:rPr>
          <w:rFonts w:ascii="宋体" w:hAnsi="宋体"/>
          <w:sz w:val="22"/>
        </w:rPr>
      </w:pPr>
      <w:r>
        <w:rPr>
          <w:rFonts w:hint="eastAsia" w:ascii="宋体" w:hAnsi="宋体"/>
          <w:sz w:val="22"/>
        </w:rPr>
        <w:t>项目名称：门诊无纸化系统及配套硬件项目</w:t>
      </w:r>
    </w:p>
    <w:p>
      <w:pPr>
        <w:spacing w:line="360" w:lineRule="auto"/>
        <w:ind w:left="432"/>
        <w:rPr>
          <w:rFonts w:ascii="宋体" w:hAnsi="宋体"/>
          <w:sz w:val="22"/>
        </w:rPr>
      </w:pPr>
    </w:p>
    <w:p>
      <w:pPr>
        <w:pStyle w:val="2"/>
        <w:numPr>
          <w:ilvl w:val="0"/>
          <w:numId w:val="3"/>
        </w:numPr>
        <w:spacing w:before="0" w:after="0"/>
        <w:rPr>
          <w:rFonts w:hint="eastAsia" w:ascii="宋体" w:hAnsi="宋体"/>
          <w:sz w:val="32"/>
          <w:szCs w:val="32"/>
        </w:rPr>
      </w:pPr>
      <w:r>
        <w:rPr>
          <w:rFonts w:hint="eastAsia" w:ascii="宋体" w:hAnsi="宋体"/>
          <w:sz w:val="32"/>
          <w:szCs w:val="32"/>
          <w:lang w:eastAsia="zh-CN"/>
        </w:rPr>
        <w:t>项目内容</w:t>
      </w:r>
    </w:p>
    <w:p>
      <w:pPr>
        <w:rPr>
          <w:rFonts w:hint="eastAsia"/>
        </w:rPr>
      </w:pPr>
      <w:r>
        <w:rPr>
          <w:rFonts w:hint="eastAsia"/>
        </w:rPr>
        <w:t>项目</w:t>
      </w:r>
      <w:r>
        <w:t>功能</w:t>
      </w:r>
      <w:r>
        <w:rPr>
          <w:rFonts w:hint="eastAsia"/>
        </w:rPr>
        <w:t>如下：</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828"/>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rPr>
                <w:rFonts w:hint="eastAsia"/>
              </w:rPr>
              <w:t>序号</w:t>
            </w:r>
          </w:p>
        </w:tc>
        <w:tc>
          <w:tcPr>
            <w:tcW w:w="3828" w:type="dxa"/>
          </w:tcPr>
          <w:p>
            <w:pPr>
              <w:jc w:val="center"/>
              <w:rPr>
                <w:rFonts w:hint="eastAsia"/>
              </w:rPr>
            </w:pPr>
            <w:r>
              <w:rPr>
                <w:rFonts w:hint="eastAsia"/>
              </w:rPr>
              <w:t>系统名称</w:t>
            </w:r>
          </w:p>
        </w:tc>
        <w:tc>
          <w:tcPr>
            <w:tcW w:w="4536" w:type="dxa"/>
          </w:tcPr>
          <w:p>
            <w:pPr>
              <w:jc w:val="center"/>
            </w:pPr>
            <w:r>
              <w:rPr>
                <w:rFonts w:hint="eastAsia"/>
              </w:rPr>
              <w:t>功能模块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t>1</w:t>
            </w:r>
          </w:p>
        </w:tc>
        <w:tc>
          <w:tcPr>
            <w:tcW w:w="3828" w:type="dxa"/>
          </w:tcPr>
          <w:p>
            <w:pPr>
              <w:rPr>
                <w:rFonts w:hint="default" w:eastAsia="宋体"/>
                <w:lang w:val="en-US" w:eastAsia="zh-CN"/>
              </w:rPr>
            </w:pPr>
            <w:r>
              <w:rPr>
                <w:rFonts w:hint="eastAsia"/>
                <w:lang w:val="en-US" w:eastAsia="zh-CN"/>
              </w:rPr>
              <w:t>门诊无纸化系统</w:t>
            </w:r>
          </w:p>
        </w:tc>
        <w:tc>
          <w:tcPr>
            <w:tcW w:w="4536" w:type="dxa"/>
          </w:tcPr>
          <w:p>
            <w:r>
              <w:rPr>
                <w:rStyle w:val="22"/>
              </w:rPr>
              <w:fldChar w:fldCharType="begin"/>
            </w:r>
            <w:r>
              <w:rPr>
                <w:rStyle w:val="22"/>
              </w:rPr>
              <w:instrText xml:space="preserve"> HYPERLINK \l "_3.1、门诊无纸化系统功能" </w:instrText>
            </w:r>
            <w:r>
              <w:rPr>
                <w:rStyle w:val="22"/>
              </w:rPr>
              <w:fldChar w:fldCharType="separate"/>
            </w:r>
            <w:r>
              <w:rPr>
                <w:rStyle w:val="22"/>
              </w:rPr>
              <w:t>配置详见3.1</w:t>
            </w:r>
            <w:r>
              <w:rPr>
                <w:rStyle w:val="22"/>
                <w:rFonts w:hint="eastAsia"/>
                <w:lang w:val="en-US" w:eastAsia="zh-CN"/>
              </w:rPr>
              <w:t>门诊无纸化系统</w:t>
            </w:r>
            <w:r>
              <w:rPr>
                <w:rStyle w:val="22"/>
              </w:rPr>
              <w:t>功能</w:t>
            </w:r>
            <w:r>
              <w:rPr>
                <w:rStyle w:val="22"/>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rPr>
                <w:rFonts w:hint="eastAsia"/>
                <w:lang w:val="en-US" w:eastAsia="zh-CN"/>
              </w:rPr>
            </w:pPr>
            <w:r>
              <w:rPr>
                <w:rFonts w:hint="eastAsia"/>
                <w:lang w:val="en-US" w:eastAsia="zh-CN"/>
              </w:rPr>
              <w:t>2</w:t>
            </w:r>
          </w:p>
        </w:tc>
        <w:tc>
          <w:tcPr>
            <w:tcW w:w="3828" w:type="dxa"/>
          </w:tcPr>
          <w:p>
            <w:pPr>
              <w:rPr>
                <w:rFonts w:hint="eastAsia"/>
                <w:lang w:val="en-US" w:eastAsia="zh-CN"/>
              </w:rPr>
            </w:pPr>
            <w:r>
              <w:rPr>
                <w:rFonts w:hint="eastAsia"/>
                <w:lang w:val="en-US" w:eastAsia="zh-CN"/>
              </w:rPr>
              <w:t>患者服务终端</w:t>
            </w:r>
          </w:p>
        </w:tc>
        <w:tc>
          <w:tcPr>
            <w:tcW w:w="4536" w:type="dxa"/>
          </w:tcPr>
          <w:p>
            <w:r>
              <w:fldChar w:fldCharType="begin"/>
            </w:r>
            <w:r>
              <w:instrText xml:space="preserve"> HYPERLINK \l "_3.2、患者服务屏" </w:instrText>
            </w:r>
            <w:r>
              <w:fldChar w:fldCharType="separate"/>
            </w:r>
            <w:r>
              <w:rPr>
                <w:rStyle w:val="22"/>
              </w:rPr>
              <w:t>配置详见3.</w:t>
            </w:r>
            <w:r>
              <w:rPr>
                <w:rStyle w:val="22"/>
                <w:rFonts w:hint="eastAsia"/>
                <w:lang w:val="en-US" w:eastAsia="zh-CN"/>
              </w:rPr>
              <w:t>2患者服务终端</w:t>
            </w:r>
            <w:r>
              <w:rPr>
                <w:rStyle w:val="22"/>
              </w:rPr>
              <w:t>功能</w:t>
            </w:r>
            <w:r>
              <w:fldChar w:fldCharType="end"/>
            </w:r>
          </w:p>
        </w:tc>
      </w:tr>
    </w:tbl>
    <w:p>
      <w:pPr>
        <w:pStyle w:val="48"/>
        <w:keepNext/>
        <w:keepLines/>
        <w:numPr>
          <w:ilvl w:val="0"/>
          <w:numId w:val="1"/>
        </w:numPr>
        <w:spacing w:line="578" w:lineRule="auto"/>
        <w:ind w:firstLineChars="0"/>
        <w:outlineLvl w:val="0"/>
        <w:rPr>
          <w:rFonts w:hint="eastAsia" w:ascii="宋体" w:hAnsi="宋体" w:eastAsia="宋体"/>
          <w:b/>
          <w:bCs/>
          <w:vanish/>
          <w:kern w:val="44"/>
          <w:sz w:val="44"/>
          <w:szCs w:val="44"/>
        </w:rPr>
      </w:pPr>
    </w:p>
    <w:p>
      <w:pPr>
        <w:pStyle w:val="48"/>
        <w:keepNext/>
        <w:keepLines/>
        <w:numPr>
          <w:ilvl w:val="0"/>
          <w:numId w:val="1"/>
        </w:numPr>
        <w:spacing w:line="578" w:lineRule="auto"/>
        <w:ind w:firstLineChars="0"/>
        <w:outlineLvl w:val="0"/>
        <w:rPr>
          <w:rFonts w:hint="eastAsia" w:ascii="宋体" w:hAnsi="宋体" w:eastAsia="宋体"/>
          <w:b/>
          <w:bCs/>
          <w:vanish/>
          <w:kern w:val="44"/>
          <w:sz w:val="44"/>
          <w:szCs w:val="44"/>
        </w:rPr>
      </w:pPr>
    </w:p>
    <w:p>
      <w:pPr>
        <w:pStyle w:val="48"/>
        <w:keepNext/>
        <w:keepLines/>
        <w:numPr>
          <w:ilvl w:val="0"/>
          <w:numId w:val="1"/>
        </w:numPr>
        <w:spacing w:line="578" w:lineRule="auto"/>
        <w:ind w:firstLineChars="0"/>
        <w:outlineLvl w:val="0"/>
        <w:rPr>
          <w:rFonts w:hint="eastAsia" w:ascii="宋体" w:hAnsi="宋体" w:eastAsia="宋体"/>
          <w:b/>
          <w:bCs/>
          <w:vanish/>
          <w:kern w:val="44"/>
          <w:sz w:val="44"/>
          <w:szCs w:val="44"/>
        </w:rPr>
      </w:pPr>
    </w:p>
    <w:p>
      <w:pPr>
        <w:pStyle w:val="48"/>
        <w:keepNext/>
        <w:keepLines/>
        <w:numPr>
          <w:ilvl w:val="1"/>
          <w:numId w:val="1"/>
        </w:numPr>
        <w:spacing w:line="578" w:lineRule="auto"/>
        <w:ind w:firstLineChars="0"/>
        <w:outlineLvl w:val="0"/>
        <w:rPr>
          <w:rFonts w:hint="eastAsia" w:ascii="宋体" w:hAnsi="宋体" w:eastAsia="宋体"/>
          <w:b/>
          <w:bCs/>
          <w:vanish/>
          <w:kern w:val="44"/>
          <w:sz w:val="44"/>
          <w:szCs w:val="44"/>
        </w:rPr>
      </w:pPr>
    </w:p>
    <w:p/>
    <w:p>
      <w:pPr>
        <w:pStyle w:val="2"/>
        <w:numPr>
          <w:ilvl w:val="0"/>
          <w:numId w:val="3"/>
        </w:numPr>
        <w:spacing w:before="0" w:after="0"/>
        <w:rPr>
          <w:rFonts w:ascii="宋体" w:hAnsi="宋体"/>
          <w:sz w:val="32"/>
          <w:szCs w:val="32"/>
        </w:rPr>
      </w:pPr>
      <w:r>
        <w:rPr>
          <w:rFonts w:hint="eastAsia" w:ascii="宋体" w:hAnsi="宋体"/>
          <w:sz w:val="32"/>
          <w:szCs w:val="32"/>
        </w:rPr>
        <w:t>详细</w:t>
      </w:r>
      <w:r>
        <w:rPr>
          <w:rFonts w:hint="eastAsia" w:ascii="宋体" w:hAnsi="宋体"/>
          <w:sz w:val="32"/>
          <w:szCs w:val="32"/>
          <w:lang w:eastAsia="zh-CN"/>
        </w:rPr>
        <w:t>功能描述</w:t>
      </w:r>
    </w:p>
    <w:p>
      <w:pPr>
        <w:pStyle w:val="3"/>
        <w:spacing w:before="0" w:after="0"/>
        <w:rPr>
          <w:rFonts w:ascii="宋体" w:hAnsi="宋体" w:eastAsia="宋体"/>
          <w:sz w:val="24"/>
          <w:szCs w:val="24"/>
          <w:lang w:eastAsia="zh-CN"/>
        </w:rPr>
      </w:pPr>
      <w:bookmarkStart w:id="0" w:name="_6.1.1、大数据服务器"/>
      <w:bookmarkEnd w:id="0"/>
      <w:bookmarkStart w:id="1" w:name="_3.1、门诊无纸化系统功能"/>
      <w:r>
        <w:rPr>
          <w:rFonts w:ascii="宋体" w:hAnsi="宋体" w:eastAsia="宋体"/>
          <w:sz w:val="24"/>
          <w:szCs w:val="24"/>
        </w:rPr>
        <w:t>3.1</w:t>
      </w:r>
      <w:r>
        <w:rPr>
          <w:rFonts w:hint="eastAsia" w:ascii="宋体" w:hAnsi="宋体" w:eastAsia="宋体"/>
          <w:sz w:val="24"/>
          <w:szCs w:val="24"/>
        </w:rPr>
        <w:t>、门诊无纸化</w:t>
      </w:r>
      <w:r>
        <w:rPr>
          <w:rFonts w:hint="eastAsia" w:ascii="宋体" w:hAnsi="宋体" w:eastAsia="宋体"/>
          <w:sz w:val="24"/>
          <w:szCs w:val="24"/>
          <w:lang w:val="en-US" w:eastAsia="zh-CN"/>
        </w:rPr>
        <w:t>系统</w:t>
      </w:r>
      <w:r>
        <w:rPr>
          <w:rFonts w:hint="eastAsia" w:ascii="宋体" w:hAnsi="宋体" w:eastAsia="宋体"/>
          <w:sz w:val="24"/>
          <w:szCs w:val="24"/>
          <w:lang w:eastAsia="zh-CN"/>
        </w:rPr>
        <w:t>功能</w:t>
      </w:r>
    </w:p>
    <w:bookmarkEnd w:id="1"/>
    <w:tbl>
      <w:tblPr>
        <w:tblStyle w:val="19"/>
        <w:tblW w:w="5000" w:type="pct"/>
        <w:tblInd w:w="0" w:type="dxa"/>
        <w:tblLayout w:type="autofit"/>
        <w:tblCellMar>
          <w:top w:w="0" w:type="dxa"/>
          <w:left w:w="108" w:type="dxa"/>
          <w:bottom w:w="0" w:type="dxa"/>
          <w:right w:w="108" w:type="dxa"/>
        </w:tblCellMar>
      </w:tblPr>
      <w:tblGrid>
        <w:gridCol w:w="1042"/>
        <w:gridCol w:w="2214"/>
        <w:gridCol w:w="6030"/>
      </w:tblGrid>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序号</w:t>
            </w:r>
          </w:p>
        </w:tc>
        <w:tc>
          <w:tcPr>
            <w:tcW w:w="119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功能模块</w:t>
            </w:r>
          </w:p>
        </w:tc>
        <w:tc>
          <w:tcPr>
            <w:tcW w:w="3246"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功能描述</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w:t>
            </w:r>
          </w:p>
        </w:tc>
        <w:tc>
          <w:tcPr>
            <w:tcW w:w="1192"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医疗电子单</w:t>
            </w:r>
          </w:p>
        </w:tc>
        <w:tc>
          <w:tcPr>
            <w:tcW w:w="3246" w:type="pct"/>
            <w:tcBorders>
              <w:top w:val="single" w:color="auto" w:sz="4" w:space="0"/>
              <w:left w:val="single" w:color="auto" w:sz="4" w:space="0"/>
              <w:bottom w:val="single" w:color="auto" w:sz="4" w:space="0"/>
              <w:right w:val="single" w:color="auto" w:sz="4" w:space="0"/>
            </w:tcBorders>
            <w:vAlign w:val="bottom"/>
          </w:tcPr>
          <w:p>
            <w:pPr>
              <w:widowControl/>
              <w:jc w:val="left"/>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提供全院共享使用的结构化电子单</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2</w:t>
            </w:r>
          </w:p>
        </w:tc>
        <w:tc>
          <w:tcPr>
            <w:tcW w:w="1192"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lang w:val="en-US" w:eastAsia="zh-CN"/>
              </w:rPr>
            </w:pPr>
          </w:p>
        </w:tc>
        <w:tc>
          <w:tcPr>
            <w:tcW w:w="3246" w:type="pct"/>
            <w:tcBorders>
              <w:top w:val="single" w:color="auto" w:sz="4" w:space="0"/>
              <w:left w:val="single" w:color="auto" w:sz="4" w:space="0"/>
              <w:bottom w:val="single" w:color="auto" w:sz="4" w:space="0"/>
              <w:right w:val="single" w:color="auto" w:sz="4" w:space="0"/>
            </w:tcBorders>
            <w:vAlign w:val="bottom"/>
          </w:tcPr>
          <w:p>
            <w:pPr>
              <w:widowControl/>
              <w:jc w:val="left"/>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支持电子单按检查项目个性化维护元素内容</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3</w:t>
            </w:r>
          </w:p>
        </w:tc>
        <w:tc>
          <w:tcPr>
            <w:tcW w:w="1192"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患者识别</w:t>
            </w:r>
          </w:p>
        </w:tc>
        <w:tc>
          <w:tcPr>
            <w:tcW w:w="3246" w:type="pct"/>
            <w:tcBorders>
              <w:top w:val="single" w:color="auto" w:sz="4" w:space="0"/>
              <w:left w:val="single" w:color="auto" w:sz="4" w:space="0"/>
              <w:bottom w:val="single" w:color="auto" w:sz="4" w:space="0"/>
              <w:right w:val="single" w:color="auto" w:sz="4" w:space="0"/>
            </w:tcBorders>
            <w:vAlign w:val="bottom"/>
          </w:tcPr>
          <w:p>
            <w:pPr>
              <w:widowControl/>
              <w:jc w:val="left"/>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门诊全流程支持识别电子健康码、国家医保电子凭证和患者个人二维码功能</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4</w:t>
            </w:r>
          </w:p>
        </w:tc>
        <w:tc>
          <w:tcPr>
            <w:tcW w:w="1192"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lang w:val="en-US" w:eastAsia="zh-CN"/>
              </w:rPr>
            </w:pPr>
          </w:p>
        </w:tc>
        <w:tc>
          <w:tcPr>
            <w:tcW w:w="3246" w:type="pct"/>
            <w:tcBorders>
              <w:top w:val="single" w:color="auto" w:sz="4" w:space="0"/>
              <w:left w:val="single" w:color="auto" w:sz="4" w:space="0"/>
              <w:bottom w:val="single" w:color="auto" w:sz="4" w:space="0"/>
              <w:right w:val="single" w:color="auto" w:sz="4" w:space="0"/>
            </w:tcBorders>
            <w:vAlign w:val="bottom"/>
          </w:tcPr>
          <w:p>
            <w:pPr>
              <w:widowControl/>
              <w:jc w:val="left"/>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公众号提供便捷亮码功能</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5</w:t>
            </w:r>
          </w:p>
        </w:tc>
        <w:tc>
          <w:tcPr>
            <w:tcW w:w="119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处方打印</w:t>
            </w:r>
          </w:p>
        </w:tc>
        <w:tc>
          <w:tcPr>
            <w:tcW w:w="3246" w:type="pct"/>
            <w:tcBorders>
              <w:top w:val="single" w:color="auto" w:sz="4" w:space="0"/>
              <w:left w:val="single" w:color="auto" w:sz="4" w:space="0"/>
              <w:bottom w:val="single" w:color="auto" w:sz="4" w:space="0"/>
              <w:right w:val="single" w:color="auto" w:sz="4" w:space="0"/>
            </w:tcBorders>
            <w:vAlign w:val="bottom"/>
          </w:tcPr>
          <w:p>
            <w:pPr>
              <w:widowControl/>
              <w:jc w:val="left"/>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为药房</w:t>
            </w:r>
            <w:r>
              <w:rPr>
                <w:rFonts w:hint="default" w:ascii="仿宋" w:hAnsi="仿宋" w:eastAsia="仿宋" w:cs="宋体"/>
                <w:color w:val="000000"/>
                <w:kern w:val="0"/>
                <w:sz w:val="24"/>
                <w:szCs w:val="24"/>
                <w:lang w:val="en-US" w:eastAsia="zh-CN"/>
              </w:rPr>
              <w:t>提供门急诊处方批量打印功能</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6</w:t>
            </w:r>
          </w:p>
        </w:tc>
        <w:tc>
          <w:tcPr>
            <w:tcW w:w="119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患者电子签名</w:t>
            </w:r>
          </w:p>
        </w:tc>
        <w:tc>
          <w:tcPr>
            <w:tcW w:w="3246" w:type="pct"/>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支持基于移动端的患者扫码签名功能</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7</w:t>
            </w:r>
          </w:p>
        </w:tc>
        <w:tc>
          <w:tcPr>
            <w:tcW w:w="1192"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自助服务</w:t>
            </w:r>
          </w:p>
        </w:tc>
        <w:tc>
          <w:tcPr>
            <w:tcW w:w="3246" w:type="pct"/>
            <w:tcBorders>
              <w:top w:val="single" w:color="auto" w:sz="4" w:space="0"/>
              <w:left w:val="single" w:color="auto" w:sz="4" w:space="0"/>
              <w:bottom w:val="single" w:color="auto" w:sz="4" w:space="0"/>
              <w:right w:val="single" w:color="auto" w:sz="4" w:space="0"/>
            </w:tcBorders>
            <w:vAlign w:val="bottom"/>
          </w:tcPr>
          <w:p>
            <w:pPr>
              <w:widowControl/>
              <w:jc w:val="left"/>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为患者提供自助查询及打印处方功能</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8</w:t>
            </w:r>
          </w:p>
        </w:tc>
        <w:tc>
          <w:tcPr>
            <w:tcW w:w="1192"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lang w:val="en-US" w:eastAsia="zh-CN"/>
              </w:rPr>
            </w:pPr>
          </w:p>
        </w:tc>
        <w:tc>
          <w:tcPr>
            <w:tcW w:w="3246" w:type="pct"/>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为患者提供自助打印检查注意事项服务</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9</w:t>
            </w:r>
          </w:p>
        </w:tc>
        <w:tc>
          <w:tcPr>
            <w:tcW w:w="1192"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lang w:val="en-US" w:eastAsia="zh-CN"/>
              </w:rPr>
            </w:pPr>
          </w:p>
        </w:tc>
        <w:tc>
          <w:tcPr>
            <w:tcW w:w="3246" w:type="pct"/>
            <w:tcBorders>
              <w:top w:val="single" w:color="auto" w:sz="4" w:space="0"/>
              <w:left w:val="single" w:color="auto" w:sz="4" w:space="0"/>
              <w:bottom w:val="single" w:color="auto" w:sz="4" w:space="0"/>
              <w:right w:val="single" w:color="auto" w:sz="4" w:space="0"/>
            </w:tcBorders>
            <w:vAlign w:val="bottom"/>
          </w:tcPr>
          <w:p>
            <w:pPr>
              <w:widowControl/>
              <w:jc w:val="left"/>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为患者提供自助打印门诊电子病历服务</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10</w:t>
            </w:r>
          </w:p>
        </w:tc>
        <w:tc>
          <w:tcPr>
            <w:tcW w:w="1192"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lang w:val="en-US" w:eastAsia="zh-CN"/>
              </w:rPr>
            </w:pPr>
          </w:p>
        </w:tc>
        <w:tc>
          <w:tcPr>
            <w:tcW w:w="3246" w:type="pct"/>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为患者提供自助预约技诊检查服务</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11</w:t>
            </w:r>
          </w:p>
        </w:tc>
        <w:tc>
          <w:tcPr>
            <w:tcW w:w="1192"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lang w:val="en-US" w:eastAsia="zh-CN"/>
              </w:rPr>
            </w:pPr>
          </w:p>
        </w:tc>
        <w:tc>
          <w:tcPr>
            <w:tcW w:w="3246" w:type="pct"/>
            <w:tcBorders>
              <w:top w:val="single" w:color="auto" w:sz="4" w:space="0"/>
              <w:left w:val="single" w:color="auto" w:sz="4" w:space="0"/>
              <w:bottom w:val="single" w:color="auto" w:sz="4" w:space="0"/>
              <w:right w:val="single" w:color="auto" w:sz="4" w:space="0"/>
            </w:tcBorders>
            <w:vAlign w:val="bottom"/>
          </w:tcPr>
          <w:p>
            <w:pPr>
              <w:widowControl/>
              <w:jc w:val="left"/>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为患者提供技诊到检自助报到服务</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12</w:t>
            </w:r>
          </w:p>
        </w:tc>
        <w:tc>
          <w:tcPr>
            <w:tcW w:w="1192"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患者就诊流程管理</w:t>
            </w:r>
          </w:p>
        </w:tc>
        <w:tc>
          <w:tcPr>
            <w:tcW w:w="3246" w:type="pct"/>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挂号、缴费、取药、检验、检查、预约各个环节支持无纸化处理</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13</w:t>
            </w:r>
          </w:p>
        </w:tc>
        <w:tc>
          <w:tcPr>
            <w:tcW w:w="1192"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自助退费</w:t>
            </w:r>
          </w:p>
        </w:tc>
        <w:tc>
          <w:tcPr>
            <w:tcW w:w="3246" w:type="pct"/>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为患者提供移动端退费途径，实现自助退费功能</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14</w:t>
            </w:r>
          </w:p>
        </w:tc>
        <w:tc>
          <w:tcPr>
            <w:tcW w:w="1192"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自助出入院</w:t>
            </w:r>
          </w:p>
        </w:tc>
        <w:tc>
          <w:tcPr>
            <w:tcW w:w="3246" w:type="pc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提供患者自助渠道（不限于自助机、移动端），简化患者入院流程</w:t>
            </w:r>
          </w:p>
          <w:p>
            <w:pPr>
              <w:widowControl/>
              <w:jc w:val="left"/>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提供预约结账功能，实现无排队结算</w:t>
            </w:r>
          </w:p>
        </w:tc>
      </w:tr>
    </w:tbl>
    <w:p>
      <w:pPr>
        <w:rPr>
          <w:rFonts w:ascii="宋体" w:hAnsi="宋体" w:eastAsia="宋体"/>
          <w:sz w:val="24"/>
          <w:szCs w:val="24"/>
        </w:rPr>
      </w:pPr>
      <w:bookmarkStart w:id="2" w:name="_6.1.2、容器服务器"/>
      <w:bookmarkEnd w:id="2"/>
      <w:bookmarkStart w:id="3" w:name="_3.2、患者服务屏"/>
      <w:r>
        <w:rPr>
          <w:rFonts w:ascii="宋体" w:hAnsi="宋体" w:eastAsia="宋体"/>
          <w:sz w:val="24"/>
          <w:szCs w:val="24"/>
        </w:rPr>
        <w:br w:type="page"/>
      </w:r>
    </w:p>
    <w:p>
      <w:pPr>
        <w:pStyle w:val="3"/>
        <w:spacing w:before="0" w:after="0"/>
        <w:rPr>
          <w:rFonts w:hint="eastAsia" w:ascii="宋体" w:hAnsi="宋体" w:eastAsia="宋体"/>
          <w:sz w:val="24"/>
          <w:szCs w:val="24"/>
          <w:lang w:eastAsia="zh-CN"/>
        </w:rPr>
      </w:pPr>
      <w:r>
        <w:rPr>
          <w:rFonts w:ascii="宋体" w:hAnsi="宋体" w:eastAsia="宋体"/>
          <w:sz w:val="24"/>
          <w:szCs w:val="24"/>
        </w:rPr>
        <w:t>3.</w:t>
      </w:r>
      <w:r>
        <w:rPr>
          <w:rFonts w:hint="eastAsia" w:ascii="宋体" w:hAnsi="宋体" w:eastAsia="宋体"/>
          <w:sz w:val="24"/>
          <w:szCs w:val="24"/>
          <w:lang w:val="en-US" w:eastAsia="zh-CN"/>
        </w:rPr>
        <w:t>2</w:t>
      </w:r>
      <w:r>
        <w:rPr>
          <w:rFonts w:hint="eastAsia" w:ascii="宋体" w:hAnsi="宋体" w:eastAsia="宋体"/>
          <w:sz w:val="24"/>
          <w:szCs w:val="24"/>
        </w:rPr>
        <w:t>、患者服务</w:t>
      </w:r>
      <w:r>
        <w:rPr>
          <w:rFonts w:hint="eastAsia" w:ascii="宋体" w:hAnsi="宋体" w:eastAsia="宋体"/>
          <w:sz w:val="24"/>
          <w:szCs w:val="24"/>
          <w:lang w:val="en-US" w:eastAsia="zh-CN"/>
        </w:rPr>
        <w:t>终端</w:t>
      </w:r>
    </w:p>
    <w:bookmarkEnd w:id="3"/>
    <w:tbl>
      <w:tblPr>
        <w:tblStyle w:val="19"/>
        <w:tblW w:w="4996" w:type="pct"/>
        <w:tblInd w:w="0" w:type="dxa"/>
        <w:tblLayout w:type="autofit"/>
        <w:tblCellMar>
          <w:top w:w="0" w:type="dxa"/>
          <w:left w:w="108" w:type="dxa"/>
          <w:bottom w:w="0" w:type="dxa"/>
          <w:right w:w="108" w:type="dxa"/>
        </w:tblCellMar>
      </w:tblPr>
      <w:tblGrid>
        <w:gridCol w:w="789"/>
        <w:gridCol w:w="1177"/>
        <w:gridCol w:w="1502"/>
        <w:gridCol w:w="5811"/>
      </w:tblGrid>
      <w:tr>
        <w:tblPrEx>
          <w:tblCellMar>
            <w:top w:w="0" w:type="dxa"/>
            <w:left w:w="108" w:type="dxa"/>
            <w:bottom w:w="0" w:type="dxa"/>
            <w:right w:w="108" w:type="dxa"/>
          </w:tblCellMar>
        </w:tblPrEx>
        <w:trPr>
          <w:trHeight w:val="320" w:hRule="atLeast"/>
        </w:trPr>
        <w:tc>
          <w:tcPr>
            <w:tcW w:w="42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序号</w:t>
            </w:r>
          </w:p>
        </w:tc>
        <w:tc>
          <w:tcPr>
            <w:tcW w:w="634" w:type="pct"/>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b/>
                <w:bCs/>
                <w:color w:val="000000"/>
                <w:szCs w:val="21"/>
                <w:lang w:val="en-US" w:eastAsia="zh-CN"/>
              </w:rPr>
            </w:pPr>
            <w:r>
              <w:rPr>
                <w:rFonts w:hint="eastAsia" w:ascii="宋体" w:hAnsi="宋体" w:cs="宋体"/>
                <w:b/>
                <w:bCs/>
                <w:color w:val="000000"/>
                <w:szCs w:val="21"/>
                <w:lang w:val="en-US" w:eastAsia="zh-CN"/>
              </w:rPr>
              <w:t>硬件设备</w:t>
            </w:r>
          </w:p>
        </w:tc>
        <w:tc>
          <w:tcPr>
            <w:tcW w:w="809"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szCs w:val="21"/>
                <w:lang w:val="en-US" w:eastAsia="zh-CN"/>
              </w:rPr>
            </w:pPr>
            <w:r>
              <w:rPr>
                <w:rFonts w:hint="eastAsia" w:ascii="宋体" w:hAnsi="宋体" w:cs="宋体"/>
                <w:b/>
                <w:bCs/>
                <w:color w:val="000000"/>
                <w:szCs w:val="21"/>
                <w:lang w:val="en-US" w:eastAsia="zh-CN"/>
              </w:rPr>
              <w:t>数量</w:t>
            </w:r>
          </w:p>
        </w:tc>
        <w:tc>
          <w:tcPr>
            <w:tcW w:w="3130"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功能描述</w:t>
            </w:r>
          </w:p>
        </w:tc>
      </w:tr>
      <w:tr>
        <w:tblPrEx>
          <w:tblCellMar>
            <w:top w:w="0" w:type="dxa"/>
            <w:left w:w="108" w:type="dxa"/>
            <w:bottom w:w="0" w:type="dxa"/>
            <w:right w:w="108" w:type="dxa"/>
          </w:tblCellMar>
        </w:tblPrEx>
        <w:trPr>
          <w:trHeight w:val="320" w:hRule="atLeast"/>
        </w:trPr>
        <w:tc>
          <w:tcPr>
            <w:tcW w:w="42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w:t>
            </w:r>
          </w:p>
        </w:tc>
        <w:tc>
          <w:tcPr>
            <w:tcW w:w="63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患者服务终端</w:t>
            </w:r>
          </w:p>
        </w:tc>
        <w:tc>
          <w:tcPr>
            <w:tcW w:w="809"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400</w:t>
            </w:r>
          </w:p>
        </w:tc>
        <w:tc>
          <w:tcPr>
            <w:tcW w:w="3130" w:type="pct"/>
            <w:tcBorders>
              <w:top w:val="single" w:color="auto" w:sz="4" w:space="0"/>
              <w:left w:val="single" w:color="auto" w:sz="4" w:space="0"/>
              <w:bottom w:val="single" w:color="auto" w:sz="4" w:space="0"/>
              <w:right w:val="single" w:color="auto" w:sz="4" w:space="0"/>
            </w:tcBorders>
            <w:vAlign w:val="bottom"/>
          </w:tcPr>
          <w:p>
            <w:pPr>
              <w:widowControl/>
              <w:jc w:val="left"/>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1、屏幕尺寸范围：10寸至12寸，满足高清显示。</w:t>
            </w:r>
          </w:p>
          <w:p>
            <w:pPr>
              <w:widowControl/>
              <w:jc w:val="left"/>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2、</w:t>
            </w:r>
            <w:r>
              <w:rPr>
                <w:rFonts w:hint="default" w:ascii="仿宋" w:hAnsi="仿宋" w:eastAsia="仿宋" w:cs="宋体"/>
                <w:color w:val="000000"/>
                <w:kern w:val="0"/>
                <w:sz w:val="24"/>
                <w:szCs w:val="24"/>
                <w:lang w:val="en-US" w:eastAsia="zh-CN"/>
              </w:rPr>
              <w:t>支持多点触控</w:t>
            </w:r>
            <w:r>
              <w:rPr>
                <w:rFonts w:hint="eastAsia" w:ascii="仿宋" w:hAnsi="仿宋" w:eastAsia="仿宋" w:cs="宋体"/>
                <w:color w:val="000000"/>
                <w:kern w:val="0"/>
                <w:sz w:val="24"/>
                <w:szCs w:val="24"/>
                <w:lang w:val="en-US" w:eastAsia="zh-CN"/>
              </w:rPr>
              <w:t>。</w:t>
            </w:r>
          </w:p>
          <w:p>
            <w:pPr>
              <w:widowControl/>
              <w:jc w:val="left"/>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3、支持由医院系统控制内容的显示。</w:t>
            </w:r>
          </w:p>
          <w:p>
            <w:pPr>
              <w:widowControl/>
              <w:jc w:val="left"/>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4、支持5GHz Wifi、</w:t>
            </w:r>
            <w:r>
              <w:rPr>
                <w:rFonts w:hint="default" w:ascii="仿宋" w:hAnsi="仿宋" w:eastAsia="仿宋" w:cs="宋体"/>
                <w:color w:val="000000"/>
                <w:kern w:val="0"/>
                <w:sz w:val="24"/>
                <w:szCs w:val="24"/>
                <w:lang w:val="en-US" w:eastAsia="zh-CN"/>
              </w:rPr>
              <w:t>蓝牙</w:t>
            </w:r>
            <w:r>
              <w:rPr>
                <w:rFonts w:hint="eastAsia" w:ascii="仿宋" w:hAnsi="仿宋" w:eastAsia="仿宋" w:cs="宋体"/>
                <w:color w:val="000000"/>
                <w:kern w:val="0"/>
                <w:sz w:val="24"/>
                <w:szCs w:val="24"/>
                <w:lang w:val="en-US" w:eastAsia="zh-CN"/>
              </w:rPr>
              <w:t>、</w:t>
            </w:r>
            <w:r>
              <w:rPr>
                <w:rFonts w:hint="default" w:ascii="仿宋" w:hAnsi="仿宋" w:eastAsia="仿宋" w:cs="宋体"/>
                <w:color w:val="000000"/>
                <w:kern w:val="0"/>
                <w:sz w:val="24"/>
                <w:szCs w:val="24"/>
                <w:lang w:val="en-US" w:eastAsia="zh-CN"/>
              </w:rPr>
              <w:t>USB</w:t>
            </w:r>
            <w:r>
              <w:rPr>
                <w:rFonts w:hint="eastAsia" w:ascii="仿宋" w:hAnsi="仿宋" w:eastAsia="仿宋" w:cs="宋体"/>
                <w:color w:val="000000"/>
                <w:kern w:val="0"/>
                <w:sz w:val="24"/>
                <w:szCs w:val="24"/>
                <w:lang w:val="en-US" w:eastAsia="zh-CN"/>
              </w:rPr>
              <w:t>等数据互联</w:t>
            </w:r>
            <w:r>
              <w:rPr>
                <w:rFonts w:hint="default" w:ascii="仿宋" w:hAnsi="仿宋" w:eastAsia="仿宋" w:cs="宋体"/>
                <w:color w:val="000000"/>
                <w:kern w:val="0"/>
                <w:sz w:val="24"/>
                <w:szCs w:val="24"/>
                <w:lang w:val="en-US" w:eastAsia="zh-CN"/>
              </w:rPr>
              <w:t>能力</w:t>
            </w:r>
            <w:r>
              <w:rPr>
                <w:rFonts w:hint="eastAsia" w:ascii="仿宋" w:hAnsi="仿宋" w:eastAsia="仿宋" w:cs="宋体"/>
                <w:color w:val="000000"/>
                <w:kern w:val="0"/>
                <w:sz w:val="24"/>
                <w:szCs w:val="24"/>
                <w:lang w:val="en-US" w:eastAsia="zh-CN"/>
              </w:rPr>
              <w:t>。</w:t>
            </w:r>
          </w:p>
          <w:p>
            <w:pPr>
              <w:widowControl/>
              <w:jc w:val="left"/>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5、提供设备外观定制设计服务。</w:t>
            </w:r>
          </w:p>
          <w:p>
            <w:pPr>
              <w:widowControl/>
              <w:jc w:val="left"/>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6、支持</w:t>
            </w:r>
            <w:r>
              <w:rPr>
                <w:rFonts w:hint="default" w:ascii="仿宋" w:hAnsi="仿宋" w:eastAsia="仿宋" w:cs="宋体"/>
                <w:color w:val="000000"/>
                <w:kern w:val="0"/>
                <w:sz w:val="24"/>
                <w:szCs w:val="24"/>
                <w:lang w:val="en-US" w:eastAsia="zh-CN"/>
              </w:rPr>
              <w:t>外部传感器接入端口</w:t>
            </w:r>
            <w:r>
              <w:rPr>
                <w:rFonts w:hint="eastAsia" w:ascii="仿宋" w:hAnsi="仿宋" w:eastAsia="仿宋" w:cs="宋体"/>
                <w:color w:val="000000"/>
                <w:kern w:val="0"/>
                <w:sz w:val="24"/>
                <w:szCs w:val="24"/>
                <w:lang w:val="en-US" w:eastAsia="zh-CN"/>
              </w:rPr>
              <w:t>。</w:t>
            </w:r>
          </w:p>
          <w:p>
            <w:pPr>
              <w:widowControl/>
              <w:jc w:val="left"/>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7、支持多种显示模式切换，适应不同患者群体。</w:t>
            </w:r>
          </w:p>
          <w:p>
            <w:pPr>
              <w:widowControl/>
              <w:jc w:val="left"/>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8</w:t>
            </w:r>
            <w:bookmarkStart w:id="4" w:name="_GoBack"/>
            <w:bookmarkEnd w:id="4"/>
            <w:r>
              <w:rPr>
                <w:rFonts w:hint="eastAsia" w:ascii="仿宋" w:hAnsi="仿宋" w:eastAsia="仿宋" w:cs="宋体"/>
                <w:color w:val="000000"/>
                <w:kern w:val="0"/>
                <w:sz w:val="24"/>
                <w:szCs w:val="24"/>
                <w:lang w:val="en-US" w:eastAsia="zh-CN"/>
              </w:rPr>
              <w:t>、装配独立APP可以支持完成以下功能：</w:t>
            </w:r>
          </w:p>
          <w:p>
            <w:pPr>
              <w:widowControl/>
              <w:numPr>
                <w:ilvl w:val="0"/>
                <w:numId w:val="4"/>
              </w:numPr>
              <w:ind w:left="420" w:leftChars="0" w:hanging="420" w:firstLineChars="0"/>
              <w:jc w:val="left"/>
              <w:rPr>
                <w:rFonts w:hint="eastAsia" w:ascii="仿宋" w:hAnsi="仿宋" w:eastAsia="仿宋" w:cs="宋体"/>
                <w:color w:val="000000"/>
                <w:kern w:val="0"/>
                <w:sz w:val="24"/>
                <w:szCs w:val="24"/>
                <w:lang w:val="en-US" w:eastAsia="zh-CN"/>
              </w:rPr>
            </w:pPr>
            <w:r>
              <w:rPr>
                <w:rFonts w:hint="default" w:ascii="仿宋" w:hAnsi="仿宋" w:eastAsia="仿宋" w:cs="宋体"/>
                <w:color w:val="000000"/>
                <w:kern w:val="0"/>
                <w:sz w:val="24"/>
                <w:szCs w:val="24"/>
                <w:lang w:val="en-US" w:eastAsia="zh-CN"/>
              </w:rPr>
              <w:t>支持显示门诊医生的处方信息</w:t>
            </w:r>
            <w:r>
              <w:rPr>
                <w:rFonts w:hint="eastAsia" w:ascii="仿宋" w:hAnsi="仿宋" w:eastAsia="仿宋" w:cs="宋体"/>
                <w:color w:val="000000"/>
                <w:kern w:val="0"/>
                <w:sz w:val="24"/>
                <w:szCs w:val="24"/>
                <w:lang w:val="en-US" w:eastAsia="zh-CN"/>
              </w:rPr>
              <w:t>；</w:t>
            </w:r>
          </w:p>
          <w:p>
            <w:pPr>
              <w:widowControl/>
              <w:numPr>
                <w:ilvl w:val="0"/>
                <w:numId w:val="4"/>
              </w:numPr>
              <w:ind w:left="420" w:leftChars="0" w:hanging="420" w:firstLineChars="0"/>
              <w:jc w:val="left"/>
              <w:rPr>
                <w:rFonts w:hint="eastAsia" w:ascii="仿宋" w:hAnsi="仿宋" w:eastAsia="仿宋" w:cs="宋体"/>
                <w:color w:val="000000"/>
                <w:kern w:val="0"/>
                <w:sz w:val="24"/>
                <w:szCs w:val="24"/>
                <w:lang w:val="en-US" w:eastAsia="zh-CN"/>
              </w:rPr>
            </w:pPr>
            <w:r>
              <w:rPr>
                <w:rFonts w:hint="default" w:ascii="仿宋" w:hAnsi="仿宋" w:eastAsia="仿宋" w:cs="宋体"/>
                <w:color w:val="000000"/>
                <w:kern w:val="0"/>
                <w:sz w:val="24"/>
                <w:szCs w:val="24"/>
                <w:lang w:val="en-US" w:eastAsia="zh-CN"/>
              </w:rPr>
              <w:t>支持显示指定的资讯，例如</w:t>
            </w:r>
            <w:r>
              <w:rPr>
                <w:rFonts w:hint="eastAsia" w:ascii="仿宋" w:hAnsi="仿宋" w:eastAsia="仿宋" w:cs="宋体"/>
                <w:color w:val="000000"/>
                <w:kern w:val="0"/>
                <w:sz w:val="24"/>
                <w:szCs w:val="24"/>
                <w:lang w:val="en-US" w:eastAsia="zh-CN"/>
              </w:rPr>
              <w:t>医生互联网入口</w:t>
            </w:r>
            <w:r>
              <w:rPr>
                <w:rFonts w:hint="default" w:ascii="仿宋" w:hAnsi="仿宋" w:eastAsia="仿宋" w:cs="宋体"/>
                <w:color w:val="000000"/>
                <w:kern w:val="0"/>
                <w:sz w:val="24"/>
                <w:szCs w:val="24"/>
                <w:lang w:val="en-US" w:eastAsia="zh-CN"/>
              </w:rPr>
              <w:t>、</w:t>
            </w:r>
            <w:r>
              <w:rPr>
                <w:rFonts w:hint="eastAsia" w:ascii="仿宋" w:hAnsi="仿宋" w:eastAsia="仿宋" w:cs="宋体"/>
                <w:color w:val="000000"/>
                <w:kern w:val="0"/>
                <w:sz w:val="24"/>
                <w:szCs w:val="24"/>
                <w:lang w:val="en-US" w:eastAsia="zh-CN"/>
              </w:rPr>
              <w:t>医生专科介绍</w:t>
            </w:r>
            <w:r>
              <w:rPr>
                <w:rFonts w:hint="default" w:ascii="仿宋" w:hAnsi="仿宋" w:eastAsia="仿宋" w:cs="宋体"/>
                <w:color w:val="000000"/>
                <w:kern w:val="0"/>
                <w:sz w:val="24"/>
                <w:szCs w:val="24"/>
                <w:lang w:val="en-US" w:eastAsia="zh-CN"/>
              </w:rPr>
              <w:t>、温馨提示等</w:t>
            </w:r>
            <w:r>
              <w:rPr>
                <w:rFonts w:hint="eastAsia" w:ascii="仿宋" w:hAnsi="仿宋" w:eastAsia="仿宋" w:cs="宋体"/>
                <w:color w:val="000000"/>
                <w:kern w:val="0"/>
                <w:sz w:val="24"/>
                <w:szCs w:val="24"/>
                <w:lang w:val="en-US" w:eastAsia="zh-CN"/>
              </w:rPr>
              <w:t>；</w:t>
            </w:r>
          </w:p>
          <w:p>
            <w:pPr>
              <w:widowControl/>
              <w:numPr>
                <w:ilvl w:val="0"/>
                <w:numId w:val="4"/>
              </w:numPr>
              <w:ind w:left="420" w:leftChars="0" w:hanging="420" w:firstLineChars="0"/>
              <w:jc w:val="left"/>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支持门诊医生的电脑</w:t>
            </w:r>
            <w:r>
              <w:rPr>
                <w:rFonts w:hint="default" w:ascii="仿宋" w:hAnsi="仿宋" w:eastAsia="仿宋" w:cs="宋体"/>
                <w:color w:val="000000"/>
                <w:kern w:val="0"/>
                <w:sz w:val="24"/>
                <w:szCs w:val="24"/>
                <w:lang w:val="en-US" w:eastAsia="zh-CN"/>
              </w:rPr>
              <w:t>截屏批注</w:t>
            </w:r>
            <w:r>
              <w:rPr>
                <w:rFonts w:hint="eastAsia" w:ascii="仿宋" w:hAnsi="仿宋" w:eastAsia="仿宋" w:cs="宋体"/>
                <w:color w:val="000000"/>
                <w:kern w:val="0"/>
                <w:sz w:val="24"/>
                <w:szCs w:val="24"/>
                <w:lang w:val="en-US" w:eastAsia="zh-CN"/>
              </w:rPr>
              <w:t>，选择性</w:t>
            </w:r>
            <w:r>
              <w:rPr>
                <w:rFonts w:hint="default" w:ascii="仿宋" w:hAnsi="仿宋" w:eastAsia="仿宋" w:cs="宋体"/>
                <w:color w:val="000000"/>
                <w:kern w:val="0"/>
                <w:sz w:val="24"/>
                <w:szCs w:val="24"/>
                <w:lang w:val="en-US" w:eastAsia="zh-CN"/>
              </w:rPr>
              <w:t>推送到终端</w:t>
            </w:r>
            <w:r>
              <w:rPr>
                <w:rFonts w:hint="eastAsia" w:ascii="仿宋" w:hAnsi="仿宋" w:eastAsia="仿宋" w:cs="宋体"/>
                <w:color w:val="000000"/>
                <w:kern w:val="0"/>
                <w:sz w:val="24"/>
                <w:szCs w:val="24"/>
                <w:lang w:val="en-US" w:eastAsia="zh-CN"/>
              </w:rPr>
              <w:t>，</w:t>
            </w:r>
            <w:r>
              <w:rPr>
                <w:rFonts w:hint="default" w:ascii="仿宋" w:hAnsi="仿宋" w:eastAsia="仿宋" w:cs="宋体"/>
                <w:color w:val="000000"/>
                <w:kern w:val="0"/>
                <w:sz w:val="24"/>
                <w:szCs w:val="24"/>
                <w:lang w:val="en-US" w:eastAsia="zh-CN"/>
              </w:rPr>
              <w:t>如患者门诊病历、检验结果</w:t>
            </w:r>
            <w:r>
              <w:rPr>
                <w:rFonts w:hint="eastAsia" w:ascii="仿宋" w:hAnsi="仿宋" w:eastAsia="仿宋" w:cs="宋体"/>
                <w:color w:val="000000"/>
                <w:kern w:val="0"/>
                <w:sz w:val="24"/>
                <w:szCs w:val="24"/>
                <w:lang w:val="en-US" w:eastAsia="zh-CN"/>
              </w:rPr>
              <w:t>、检查报告</w:t>
            </w:r>
            <w:r>
              <w:rPr>
                <w:rFonts w:hint="default" w:ascii="仿宋" w:hAnsi="仿宋" w:eastAsia="仿宋" w:cs="宋体"/>
                <w:color w:val="000000"/>
                <w:kern w:val="0"/>
                <w:sz w:val="24"/>
                <w:szCs w:val="24"/>
                <w:lang w:val="en-US" w:eastAsia="zh-CN"/>
              </w:rPr>
              <w:t>等</w:t>
            </w:r>
            <w:r>
              <w:rPr>
                <w:rFonts w:hint="eastAsia" w:ascii="仿宋" w:hAnsi="仿宋" w:eastAsia="仿宋" w:cs="宋体"/>
                <w:color w:val="000000"/>
                <w:kern w:val="0"/>
                <w:sz w:val="24"/>
                <w:szCs w:val="24"/>
                <w:lang w:val="en-US" w:eastAsia="zh-CN"/>
              </w:rPr>
              <w:t>；</w:t>
            </w:r>
          </w:p>
          <w:p>
            <w:pPr>
              <w:widowControl/>
              <w:numPr>
                <w:ilvl w:val="0"/>
                <w:numId w:val="4"/>
              </w:numPr>
              <w:ind w:left="420" w:leftChars="0" w:hanging="420" w:firstLineChars="0"/>
              <w:jc w:val="left"/>
              <w:rPr>
                <w:rFonts w:hint="eastAsia" w:ascii="仿宋" w:hAnsi="仿宋" w:eastAsia="仿宋" w:cs="宋体"/>
                <w:color w:val="000000"/>
                <w:kern w:val="0"/>
                <w:sz w:val="24"/>
                <w:szCs w:val="24"/>
                <w:lang w:val="en-US" w:eastAsia="zh-CN"/>
              </w:rPr>
            </w:pPr>
            <w:r>
              <w:rPr>
                <w:rFonts w:hint="default" w:ascii="仿宋" w:hAnsi="仿宋" w:eastAsia="仿宋" w:cs="宋体"/>
                <w:color w:val="000000"/>
                <w:kern w:val="0"/>
                <w:sz w:val="24"/>
                <w:szCs w:val="24"/>
                <w:lang w:val="en-US" w:eastAsia="zh-CN"/>
              </w:rPr>
              <w:t>支持扫码支付</w:t>
            </w:r>
            <w:r>
              <w:rPr>
                <w:rFonts w:hint="eastAsia" w:ascii="仿宋" w:hAnsi="仿宋" w:eastAsia="仿宋" w:cs="宋体"/>
                <w:color w:val="000000"/>
                <w:kern w:val="0"/>
                <w:sz w:val="24"/>
                <w:szCs w:val="24"/>
                <w:lang w:val="en-US" w:eastAsia="zh-CN"/>
              </w:rPr>
              <w:t>、扫码识别电子健康码、医保就医凭证</w:t>
            </w:r>
            <w:r>
              <w:rPr>
                <w:rFonts w:hint="default" w:ascii="仿宋" w:hAnsi="仿宋" w:eastAsia="仿宋" w:cs="宋体"/>
                <w:color w:val="000000"/>
                <w:kern w:val="0"/>
                <w:sz w:val="24"/>
                <w:szCs w:val="24"/>
                <w:lang w:val="en-US" w:eastAsia="zh-CN"/>
              </w:rPr>
              <w:t>功能</w:t>
            </w:r>
            <w:r>
              <w:rPr>
                <w:rFonts w:hint="eastAsia" w:ascii="仿宋" w:hAnsi="仿宋" w:eastAsia="仿宋" w:cs="宋体"/>
                <w:color w:val="000000"/>
                <w:kern w:val="0"/>
                <w:sz w:val="24"/>
                <w:szCs w:val="24"/>
                <w:lang w:val="en-US" w:eastAsia="zh-CN"/>
              </w:rPr>
              <w:t>；</w:t>
            </w:r>
          </w:p>
          <w:p>
            <w:pPr>
              <w:widowControl/>
              <w:numPr>
                <w:ilvl w:val="0"/>
                <w:numId w:val="4"/>
              </w:numPr>
              <w:ind w:left="420" w:leftChars="0" w:hanging="420" w:firstLineChars="0"/>
              <w:jc w:val="left"/>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支持复诊预约；</w:t>
            </w:r>
          </w:p>
          <w:p>
            <w:pPr>
              <w:widowControl/>
              <w:numPr>
                <w:ilvl w:val="0"/>
                <w:numId w:val="4"/>
              </w:numPr>
              <w:ind w:left="420" w:leftChars="0" w:hanging="420" w:firstLineChars="0"/>
              <w:jc w:val="left"/>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支持患者移动终端的数据交互；</w:t>
            </w:r>
          </w:p>
          <w:p>
            <w:pPr>
              <w:widowControl/>
              <w:numPr>
                <w:ilvl w:val="0"/>
                <w:numId w:val="4"/>
              </w:numPr>
              <w:ind w:left="420" w:leftChars="0" w:hanging="420" w:firstLineChars="0"/>
              <w:jc w:val="left"/>
              <w:rPr>
                <w:rFonts w:hint="eastAsia" w:ascii="仿宋" w:hAnsi="仿宋" w:eastAsia="仿宋" w:cs="宋体"/>
                <w:color w:val="000000"/>
                <w:kern w:val="0"/>
                <w:sz w:val="24"/>
                <w:szCs w:val="24"/>
                <w:lang w:val="en-US" w:eastAsia="zh-CN"/>
              </w:rPr>
            </w:pPr>
            <w:r>
              <w:rPr>
                <w:rFonts w:hint="default" w:ascii="仿宋" w:hAnsi="仿宋" w:eastAsia="仿宋" w:cs="宋体"/>
                <w:color w:val="000000"/>
                <w:kern w:val="0"/>
                <w:sz w:val="24"/>
                <w:szCs w:val="24"/>
                <w:lang w:val="en-US" w:eastAsia="zh-CN"/>
              </w:rPr>
              <w:t>支持身份证读卡</w:t>
            </w:r>
            <w:r>
              <w:rPr>
                <w:rFonts w:hint="eastAsia" w:ascii="仿宋" w:hAnsi="仿宋" w:eastAsia="仿宋" w:cs="宋体"/>
                <w:color w:val="000000"/>
                <w:kern w:val="0"/>
                <w:sz w:val="24"/>
                <w:szCs w:val="24"/>
                <w:lang w:val="en-US" w:eastAsia="zh-CN"/>
              </w:rPr>
              <w:t>功能；</w:t>
            </w:r>
          </w:p>
          <w:p>
            <w:pPr>
              <w:widowControl/>
              <w:numPr>
                <w:ilvl w:val="0"/>
                <w:numId w:val="4"/>
              </w:numPr>
              <w:ind w:left="420" w:leftChars="0" w:hanging="420" w:firstLineChars="0"/>
              <w:jc w:val="left"/>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支持人脸识别功能；</w:t>
            </w:r>
          </w:p>
          <w:p>
            <w:pPr>
              <w:widowControl/>
              <w:numPr>
                <w:ilvl w:val="0"/>
                <w:numId w:val="4"/>
              </w:numPr>
              <w:ind w:left="420" w:leftChars="0" w:hanging="420" w:firstLineChars="0"/>
              <w:jc w:val="left"/>
              <w:rPr>
                <w:rFonts w:hint="eastAsia" w:ascii="仿宋" w:hAnsi="仿宋" w:eastAsia="仿宋" w:cs="宋体"/>
                <w:color w:val="000000"/>
                <w:kern w:val="0"/>
                <w:sz w:val="24"/>
                <w:szCs w:val="24"/>
                <w:lang w:val="en-US" w:eastAsia="zh-CN"/>
              </w:rPr>
            </w:pPr>
            <w:r>
              <w:rPr>
                <w:rFonts w:hint="default" w:ascii="仿宋" w:hAnsi="仿宋" w:eastAsia="仿宋" w:cs="宋体"/>
                <w:color w:val="000000"/>
                <w:kern w:val="0"/>
                <w:sz w:val="24"/>
                <w:szCs w:val="24"/>
                <w:lang w:val="en-US" w:eastAsia="zh-CN"/>
              </w:rPr>
              <w:t>支持基于微信端的患者扫码签名流程</w:t>
            </w:r>
            <w:r>
              <w:rPr>
                <w:rFonts w:hint="eastAsia" w:ascii="仿宋" w:hAnsi="仿宋" w:eastAsia="仿宋" w:cs="宋体"/>
                <w:color w:val="000000"/>
                <w:kern w:val="0"/>
                <w:sz w:val="24"/>
                <w:szCs w:val="24"/>
                <w:lang w:val="en-US" w:eastAsia="zh-CN"/>
              </w:rPr>
              <w:t>；</w:t>
            </w:r>
          </w:p>
          <w:p>
            <w:pPr>
              <w:widowControl/>
              <w:numPr>
                <w:ilvl w:val="0"/>
                <w:numId w:val="4"/>
              </w:numPr>
              <w:ind w:left="420" w:leftChars="0" w:hanging="420" w:firstLineChars="0"/>
              <w:jc w:val="left"/>
              <w:rPr>
                <w:rFonts w:hint="eastAsia" w:ascii="仿宋" w:hAnsi="仿宋" w:eastAsia="仿宋" w:cs="宋体"/>
                <w:color w:val="000000"/>
                <w:kern w:val="0"/>
                <w:sz w:val="24"/>
                <w:szCs w:val="24"/>
                <w:lang w:val="en-US" w:eastAsia="zh-CN"/>
              </w:rPr>
            </w:pPr>
            <w:r>
              <w:rPr>
                <w:rFonts w:hint="default" w:ascii="仿宋" w:hAnsi="仿宋" w:eastAsia="仿宋" w:cs="宋体"/>
                <w:color w:val="000000"/>
                <w:kern w:val="0"/>
                <w:sz w:val="24"/>
                <w:szCs w:val="24"/>
                <w:lang w:val="en-US" w:eastAsia="zh-CN"/>
              </w:rPr>
              <w:t>支持应用程序自动分发更新</w:t>
            </w:r>
            <w:r>
              <w:rPr>
                <w:rFonts w:hint="eastAsia" w:ascii="仿宋" w:hAnsi="仿宋" w:eastAsia="仿宋" w:cs="宋体"/>
                <w:color w:val="000000"/>
                <w:kern w:val="0"/>
                <w:sz w:val="24"/>
                <w:szCs w:val="24"/>
                <w:lang w:val="en-US" w:eastAsia="zh-CN"/>
              </w:rPr>
              <w:t>功能；</w:t>
            </w:r>
          </w:p>
          <w:p>
            <w:pPr>
              <w:widowControl/>
              <w:numPr>
                <w:ilvl w:val="0"/>
                <w:numId w:val="4"/>
              </w:numPr>
              <w:ind w:left="420" w:leftChars="0" w:hanging="420" w:firstLineChars="0"/>
              <w:jc w:val="left"/>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满足医院对信息设备的安全要求；</w:t>
            </w:r>
          </w:p>
          <w:p>
            <w:pPr>
              <w:widowControl/>
              <w:numPr>
                <w:ilvl w:val="0"/>
                <w:numId w:val="4"/>
              </w:numPr>
              <w:ind w:left="420" w:leftChars="0" w:hanging="420" w:firstLineChars="0"/>
              <w:jc w:val="left"/>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支持后台管理对终端设备进行监控运行状态，提供实时预警。</w:t>
            </w:r>
          </w:p>
        </w:tc>
      </w:tr>
    </w:tbl>
    <w:p>
      <w:pPr>
        <w:rPr>
          <w:lang w:eastAsia="zh-CN"/>
        </w:rPr>
      </w:pPr>
    </w:p>
    <w:p>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（一）货物为原制造商制造的全新产品，整机无污染，无侵权行为、表面无划损、无任何缺陷隐患，在中国境内可依常规安全合法使用。</w:t>
      </w:r>
    </w:p>
    <w:p>
      <w:pPr>
        <w:tabs>
          <w:tab w:val="left" w:pos="780"/>
        </w:tabs>
        <w:spacing w:before="156" w:beforeLines="50" w:line="360" w:lineRule="auto"/>
        <w:ind w:firstLine="420" w:firstLineChars="200"/>
        <w:outlineLvl w:val="0"/>
        <w:rPr>
          <w:rFonts w:ascii="宋体" w:hAnsi="宋体"/>
          <w:sz w:val="21"/>
          <w:szCs w:val="21"/>
        </w:rPr>
      </w:pPr>
      <w:r>
        <w:rPr>
          <w:rFonts w:hint="eastAsia" w:ascii="宋体" w:hAnsi="宋体" w:cs="宋体"/>
          <w:szCs w:val="21"/>
        </w:rPr>
        <w:t>（二）标准：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pPr>
        <w:pStyle w:val="2"/>
        <w:numPr>
          <w:ilvl w:val="0"/>
          <w:numId w:val="3"/>
        </w:numPr>
        <w:spacing w:before="0" w:after="0"/>
        <w:rPr>
          <w:rFonts w:ascii="宋体" w:hAnsi="宋体"/>
          <w:sz w:val="21"/>
          <w:szCs w:val="21"/>
        </w:rPr>
      </w:pPr>
      <w:r>
        <w:rPr>
          <w:rFonts w:hint="eastAsia" w:ascii="宋体" w:hAnsi="宋体"/>
          <w:sz w:val="32"/>
          <w:szCs w:val="32"/>
        </w:rPr>
        <w:t>项目工期</w:t>
      </w:r>
    </w:p>
    <w:p>
      <w:pPr>
        <w:keepNext w:val="0"/>
        <w:keepLines w:val="0"/>
        <w:pageBreakBefore w:val="0"/>
        <w:widowControl w:val="0"/>
        <w:numPr>
          <w:ilvl w:val="0"/>
          <w:numId w:val="5"/>
        </w:numPr>
        <w:tabs>
          <w:tab w:val="left" w:pos="420"/>
          <w:tab w:val="left" w:pos="780"/>
        </w:tabs>
        <w:kinsoku/>
        <w:wordWrap/>
        <w:overflowPunct/>
        <w:topLinePunct w:val="0"/>
        <w:autoSpaceDE/>
        <w:autoSpaceDN/>
        <w:bidi w:val="0"/>
        <w:adjustRightInd/>
        <w:snapToGrid/>
        <w:spacing w:before="156" w:beforeLines="50" w:line="360" w:lineRule="auto"/>
        <w:ind w:left="0" w:firstLine="420" w:firstLineChars="200"/>
        <w:textAlignment w:val="auto"/>
        <w:outlineLvl w:val="0"/>
        <w:rPr>
          <w:rFonts w:hint="eastAsia" w:ascii="宋体" w:hAnsi="宋体" w:cs="宋体"/>
          <w:szCs w:val="21"/>
        </w:rPr>
      </w:pPr>
      <w:r>
        <w:rPr>
          <w:rFonts w:hint="eastAsia" w:ascii="宋体" w:hAnsi="宋体" w:cs="宋体"/>
          <w:szCs w:val="21"/>
        </w:rPr>
        <w:t>自合同签订日起，须在</w:t>
      </w:r>
      <w:r>
        <w:rPr>
          <w:rFonts w:hint="eastAsia" w:ascii="宋体" w:hAnsi="宋体" w:cs="宋体"/>
          <w:szCs w:val="21"/>
          <w:lang w:val="en-US" w:eastAsia="zh-CN"/>
        </w:rPr>
        <w:t>5</w:t>
      </w:r>
      <w:r>
        <w:rPr>
          <w:rFonts w:hint="eastAsia" w:ascii="宋体" w:hAnsi="宋体" w:cs="宋体"/>
          <w:szCs w:val="21"/>
        </w:rPr>
        <w:t>个工作日内对《用户需求说明书》进行补充、确认或提出意见。</w:t>
      </w:r>
    </w:p>
    <w:p>
      <w:pPr>
        <w:keepNext w:val="0"/>
        <w:keepLines w:val="0"/>
        <w:pageBreakBefore w:val="0"/>
        <w:widowControl w:val="0"/>
        <w:numPr>
          <w:ilvl w:val="0"/>
          <w:numId w:val="5"/>
        </w:numPr>
        <w:tabs>
          <w:tab w:val="left" w:pos="780"/>
        </w:tabs>
        <w:kinsoku/>
        <w:wordWrap/>
        <w:overflowPunct/>
        <w:topLinePunct w:val="0"/>
        <w:autoSpaceDE/>
        <w:autoSpaceDN/>
        <w:bidi w:val="0"/>
        <w:adjustRightInd/>
        <w:snapToGrid/>
        <w:spacing w:before="156" w:beforeLines="50" w:line="360" w:lineRule="auto"/>
        <w:ind w:left="0" w:firstLine="420" w:firstLineChars="200"/>
        <w:textAlignment w:val="auto"/>
        <w:outlineLvl w:val="0"/>
        <w:rPr>
          <w:rFonts w:hint="eastAsia" w:ascii="宋体" w:hAnsi="宋体" w:cs="宋体"/>
          <w:szCs w:val="21"/>
        </w:rPr>
      </w:pPr>
      <w:r>
        <w:rPr>
          <w:rFonts w:hint="eastAsia" w:ascii="宋体" w:hAnsi="宋体" w:cs="宋体"/>
          <w:szCs w:val="21"/>
        </w:rPr>
        <w:t>对《用户需求说明书》提出意见后，院方组织进行用户需求调研，根据调研情况提供业务调研记录、现况分析、功能设计及说明，双方共同整理并在</w:t>
      </w:r>
      <w:r>
        <w:rPr>
          <w:rFonts w:hint="eastAsia" w:ascii="宋体" w:hAnsi="宋体" w:cs="宋体"/>
          <w:szCs w:val="21"/>
          <w:u w:val="none"/>
          <w:lang w:val="en-US" w:eastAsia="zh-CN"/>
        </w:rPr>
        <w:t>10</w:t>
      </w:r>
      <w:r>
        <w:rPr>
          <w:rFonts w:hint="eastAsia" w:ascii="宋体" w:hAnsi="宋体" w:cs="宋体"/>
          <w:szCs w:val="21"/>
        </w:rPr>
        <w:t>个工作日内确认《需求规格说明书》。</w:t>
      </w:r>
    </w:p>
    <w:p>
      <w:pPr>
        <w:keepNext w:val="0"/>
        <w:keepLines w:val="0"/>
        <w:pageBreakBefore w:val="0"/>
        <w:widowControl w:val="0"/>
        <w:numPr>
          <w:ilvl w:val="0"/>
          <w:numId w:val="5"/>
        </w:numPr>
        <w:tabs>
          <w:tab w:val="left" w:pos="780"/>
        </w:tabs>
        <w:kinsoku/>
        <w:wordWrap/>
        <w:overflowPunct/>
        <w:topLinePunct w:val="0"/>
        <w:autoSpaceDE/>
        <w:autoSpaceDN/>
        <w:bidi w:val="0"/>
        <w:adjustRightInd/>
        <w:snapToGrid/>
        <w:spacing w:before="156" w:beforeLines="50" w:line="360" w:lineRule="auto"/>
        <w:ind w:left="0" w:firstLine="420" w:firstLineChars="200"/>
        <w:textAlignment w:val="auto"/>
        <w:outlineLvl w:val="0"/>
        <w:rPr>
          <w:rFonts w:hint="eastAsia" w:ascii="宋体" w:hAnsi="宋体" w:cs="宋体"/>
          <w:szCs w:val="21"/>
        </w:rPr>
      </w:pPr>
      <w:r>
        <w:rPr>
          <w:rFonts w:hint="eastAsia" w:ascii="宋体" w:hAnsi="宋体" w:cs="宋体"/>
          <w:szCs w:val="21"/>
        </w:rPr>
        <w:t>须在《需求规格说明书》确认后的</w:t>
      </w:r>
      <w:r>
        <w:rPr>
          <w:rFonts w:hint="eastAsia" w:ascii="宋体" w:hAnsi="宋体" w:cs="宋体"/>
          <w:szCs w:val="21"/>
          <w:lang w:val="en-US" w:eastAsia="zh-CN"/>
        </w:rPr>
        <w:t>90</w:t>
      </w:r>
      <w:r>
        <w:rPr>
          <w:rFonts w:hint="eastAsia" w:ascii="宋体" w:hAnsi="宋体" w:cs="宋体"/>
          <w:szCs w:val="21"/>
        </w:rPr>
        <w:t>个工作日内完成实施导入和保证系统正常工作。</w:t>
      </w:r>
    </w:p>
    <w:p>
      <w:pPr>
        <w:keepNext w:val="0"/>
        <w:keepLines w:val="0"/>
        <w:pageBreakBefore w:val="0"/>
        <w:widowControl w:val="0"/>
        <w:numPr>
          <w:ilvl w:val="0"/>
          <w:numId w:val="5"/>
        </w:numPr>
        <w:tabs>
          <w:tab w:val="left" w:pos="780"/>
        </w:tabs>
        <w:kinsoku/>
        <w:wordWrap/>
        <w:overflowPunct/>
        <w:topLinePunct w:val="0"/>
        <w:autoSpaceDE/>
        <w:autoSpaceDN/>
        <w:bidi w:val="0"/>
        <w:adjustRightInd/>
        <w:snapToGrid/>
        <w:spacing w:before="156" w:beforeLines="50" w:line="360" w:lineRule="auto"/>
        <w:ind w:left="0" w:firstLine="420" w:firstLineChars="200"/>
        <w:textAlignment w:val="auto"/>
        <w:outlineLvl w:val="0"/>
        <w:rPr>
          <w:rFonts w:hint="eastAsia" w:ascii="宋体" w:hAnsi="宋体" w:cs="宋体"/>
          <w:szCs w:val="21"/>
        </w:rPr>
      </w:pPr>
      <w:r>
        <w:rPr>
          <w:rFonts w:hint="eastAsia" w:ascii="宋体" w:hAnsi="宋体" w:cs="宋体"/>
          <w:szCs w:val="21"/>
        </w:rPr>
        <w:t>完成软件实施，并根据院方提出的新需求完成修改后，系统运行</w:t>
      </w:r>
      <w:r>
        <w:rPr>
          <w:rFonts w:hint="eastAsia" w:ascii="宋体" w:hAnsi="宋体" w:cs="宋体"/>
          <w:szCs w:val="21"/>
          <w:lang w:val="en-US" w:eastAsia="zh-CN"/>
        </w:rPr>
        <w:t>3</w:t>
      </w:r>
      <w:r>
        <w:rPr>
          <w:rFonts w:hint="eastAsia" w:ascii="宋体" w:hAnsi="宋体" w:cs="宋体"/>
          <w:szCs w:val="21"/>
        </w:rPr>
        <w:t>个月以上无软件故障出现，则向院方申请验收。</w:t>
      </w:r>
    </w:p>
    <w:p>
      <w:pPr>
        <w:keepNext w:val="0"/>
        <w:keepLines w:val="0"/>
        <w:pageBreakBefore w:val="0"/>
        <w:widowControl w:val="0"/>
        <w:numPr>
          <w:ilvl w:val="0"/>
          <w:numId w:val="5"/>
        </w:numPr>
        <w:tabs>
          <w:tab w:val="left" w:pos="420"/>
          <w:tab w:val="left" w:pos="780"/>
        </w:tabs>
        <w:kinsoku/>
        <w:wordWrap/>
        <w:overflowPunct/>
        <w:topLinePunct w:val="0"/>
        <w:autoSpaceDE/>
        <w:autoSpaceDN/>
        <w:bidi w:val="0"/>
        <w:adjustRightInd/>
        <w:snapToGrid/>
        <w:spacing w:before="156" w:beforeLines="50" w:line="360" w:lineRule="auto"/>
        <w:ind w:left="0" w:firstLine="420" w:firstLineChars="200"/>
        <w:textAlignment w:val="auto"/>
        <w:outlineLvl w:val="0"/>
        <w:rPr>
          <w:rFonts w:hint="eastAsia" w:ascii="宋体" w:hAnsi="宋体" w:cs="宋体"/>
          <w:szCs w:val="21"/>
        </w:rPr>
      </w:pPr>
      <w:r>
        <w:rPr>
          <w:rFonts w:hint="eastAsia" w:ascii="宋体" w:hAnsi="宋体" w:cs="宋体"/>
          <w:szCs w:val="21"/>
          <w:lang w:val="en-US" w:eastAsia="zh-CN"/>
        </w:rPr>
        <w:t>硬件设备</w:t>
      </w:r>
      <w:r>
        <w:rPr>
          <w:rFonts w:hint="eastAsia" w:ascii="宋体" w:hAnsi="宋体" w:cs="宋体"/>
          <w:szCs w:val="21"/>
        </w:rPr>
        <w:t>供货方须在院方支付合同首款后的</w:t>
      </w:r>
      <w:r>
        <w:rPr>
          <w:rFonts w:hint="eastAsia" w:ascii="宋体" w:hAnsi="宋体" w:cs="宋体"/>
          <w:szCs w:val="21"/>
          <w:lang w:val="en-US" w:eastAsia="zh-CN"/>
        </w:rPr>
        <w:t>10</w:t>
      </w:r>
      <w:r>
        <w:rPr>
          <w:rFonts w:hint="eastAsia" w:ascii="宋体" w:hAnsi="宋体" w:cs="宋体"/>
          <w:szCs w:val="21"/>
        </w:rPr>
        <w:t>个工作日内向院方提交采购清单中的物品。</w:t>
      </w:r>
    </w:p>
    <w:p>
      <w:pPr>
        <w:keepNext w:val="0"/>
        <w:keepLines w:val="0"/>
        <w:pageBreakBefore w:val="0"/>
        <w:widowControl w:val="0"/>
        <w:numPr>
          <w:ilvl w:val="0"/>
          <w:numId w:val="5"/>
        </w:numPr>
        <w:tabs>
          <w:tab w:val="left" w:pos="420"/>
          <w:tab w:val="left" w:pos="780"/>
        </w:tabs>
        <w:kinsoku/>
        <w:wordWrap/>
        <w:overflowPunct/>
        <w:topLinePunct w:val="0"/>
        <w:autoSpaceDE/>
        <w:autoSpaceDN/>
        <w:bidi w:val="0"/>
        <w:adjustRightInd/>
        <w:snapToGrid/>
        <w:spacing w:before="156" w:beforeLines="50" w:line="360" w:lineRule="auto"/>
        <w:ind w:left="0" w:firstLine="420" w:firstLineChars="200"/>
        <w:textAlignment w:val="auto"/>
        <w:outlineLvl w:val="0"/>
        <w:rPr>
          <w:rFonts w:hint="eastAsia" w:ascii="宋体" w:hAnsi="宋体" w:cs="宋体"/>
          <w:szCs w:val="21"/>
        </w:rPr>
      </w:pPr>
      <w:r>
        <w:rPr>
          <w:rFonts w:hint="eastAsia" w:ascii="宋体" w:hAnsi="宋体" w:cs="宋体"/>
          <w:szCs w:val="21"/>
        </w:rPr>
        <w:t>交货日期以货物到达院方指定货运详细地址的日期为准。</w:t>
      </w:r>
    </w:p>
    <w:p>
      <w:pPr>
        <w:rPr>
          <w:lang w:val="zh-CN" w:eastAsia="zh-CN"/>
        </w:rPr>
      </w:pPr>
    </w:p>
    <w:p>
      <w:pPr>
        <w:numPr>
          <w:ilvl w:val="0"/>
          <w:numId w:val="3"/>
        </w:numPr>
        <w:rPr>
          <w:rFonts w:ascii="宋体" w:hAnsi="宋体"/>
          <w:b/>
          <w:bCs/>
          <w:kern w:val="44"/>
          <w:sz w:val="32"/>
          <w:szCs w:val="32"/>
          <w:lang w:val="zh-CN" w:eastAsia="zh-CN"/>
        </w:rPr>
      </w:pPr>
      <w:r>
        <w:rPr>
          <w:rFonts w:hint="eastAsia" w:ascii="宋体" w:hAnsi="宋体"/>
          <w:b/>
          <w:bCs/>
          <w:kern w:val="44"/>
          <w:sz w:val="32"/>
          <w:szCs w:val="32"/>
          <w:lang w:val="zh-CN" w:eastAsia="zh-CN"/>
        </w:rPr>
        <w:t>安装</w:t>
      </w:r>
      <w:r>
        <w:rPr>
          <w:rFonts w:hint="eastAsia" w:ascii="宋体" w:hAnsi="宋体"/>
          <w:b/>
          <w:bCs/>
          <w:kern w:val="44"/>
          <w:sz w:val="32"/>
          <w:szCs w:val="32"/>
          <w:lang w:val="zh-CN"/>
        </w:rPr>
        <w:t>要求</w:t>
      </w:r>
    </w:p>
    <w:p>
      <w:pPr>
        <w:keepNext w:val="0"/>
        <w:keepLines w:val="0"/>
        <w:pageBreakBefore w:val="0"/>
        <w:widowControl w:val="0"/>
        <w:numPr>
          <w:ilvl w:val="0"/>
          <w:numId w:val="6"/>
        </w:numPr>
        <w:tabs>
          <w:tab w:val="left" w:pos="420"/>
          <w:tab w:val="left" w:pos="780"/>
        </w:tabs>
        <w:kinsoku/>
        <w:wordWrap/>
        <w:overflowPunct/>
        <w:topLinePunct w:val="0"/>
        <w:autoSpaceDE/>
        <w:autoSpaceDN/>
        <w:bidi w:val="0"/>
        <w:adjustRightInd/>
        <w:snapToGrid/>
        <w:spacing w:before="156" w:beforeLines="50" w:line="360" w:lineRule="auto"/>
        <w:ind w:left="0" w:firstLine="420" w:firstLineChars="200"/>
        <w:textAlignment w:val="auto"/>
        <w:outlineLvl w:val="0"/>
        <w:rPr>
          <w:rFonts w:hint="eastAsia" w:ascii="宋体" w:hAnsi="宋体" w:cs="宋体"/>
          <w:szCs w:val="21"/>
        </w:rPr>
      </w:pPr>
      <w:r>
        <w:rPr>
          <w:rFonts w:hint="eastAsia" w:ascii="宋体" w:hAnsi="宋体" w:cs="宋体"/>
          <w:szCs w:val="21"/>
        </w:rPr>
        <w:t>供货方负责合同项下设备的安装调试，并按院方要求，免费提供本项目下设备的搬迁工作。</w:t>
      </w:r>
    </w:p>
    <w:p>
      <w:pPr>
        <w:keepNext w:val="0"/>
        <w:keepLines w:val="0"/>
        <w:pageBreakBefore w:val="0"/>
        <w:widowControl w:val="0"/>
        <w:numPr>
          <w:ilvl w:val="0"/>
          <w:numId w:val="6"/>
        </w:numPr>
        <w:tabs>
          <w:tab w:val="left" w:pos="420"/>
          <w:tab w:val="left" w:pos="780"/>
        </w:tabs>
        <w:kinsoku/>
        <w:wordWrap/>
        <w:overflowPunct/>
        <w:topLinePunct w:val="0"/>
        <w:autoSpaceDE/>
        <w:autoSpaceDN/>
        <w:bidi w:val="0"/>
        <w:adjustRightInd/>
        <w:snapToGrid/>
        <w:spacing w:before="156" w:beforeLines="50" w:line="360" w:lineRule="auto"/>
        <w:ind w:left="0" w:firstLine="420" w:firstLineChars="200"/>
        <w:textAlignment w:val="auto"/>
        <w:outlineLvl w:val="0"/>
        <w:rPr>
          <w:rFonts w:hint="eastAsia" w:ascii="宋体" w:hAnsi="宋体" w:cs="宋体"/>
          <w:szCs w:val="21"/>
        </w:rPr>
      </w:pPr>
      <w:r>
        <w:rPr>
          <w:rFonts w:hint="eastAsia" w:ascii="宋体" w:hAnsi="宋体" w:cs="宋体"/>
          <w:szCs w:val="21"/>
        </w:rPr>
        <w:t>供货方应按院方指定的安装日期、安装要求进行安装工作。</w:t>
      </w:r>
    </w:p>
    <w:p>
      <w:pPr>
        <w:keepNext w:val="0"/>
        <w:keepLines w:val="0"/>
        <w:pageBreakBefore w:val="0"/>
        <w:widowControl w:val="0"/>
        <w:numPr>
          <w:ilvl w:val="0"/>
          <w:numId w:val="6"/>
        </w:numPr>
        <w:tabs>
          <w:tab w:val="left" w:pos="420"/>
          <w:tab w:val="left" w:pos="780"/>
        </w:tabs>
        <w:kinsoku/>
        <w:wordWrap/>
        <w:overflowPunct/>
        <w:topLinePunct w:val="0"/>
        <w:autoSpaceDE/>
        <w:autoSpaceDN/>
        <w:bidi w:val="0"/>
        <w:adjustRightInd/>
        <w:snapToGrid/>
        <w:spacing w:before="156" w:beforeLines="50" w:line="360" w:lineRule="auto"/>
        <w:ind w:left="0" w:firstLine="420" w:firstLineChars="200"/>
        <w:textAlignment w:val="auto"/>
        <w:outlineLvl w:val="0"/>
        <w:rPr>
          <w:rFonts w:hint="eastAsia" w:ascii="宋体" w:hAnsi="宋体" w:cs="宋体"/>
          <w:szCs w:val="21"/>
        </w:rPr>
      </w:pPr>
      <w:r>
        <w:rPr>
          <w:rFonts w:hint="eastAsia" w:ascii="宋体" w:hAnsi="宋体" w:cs="宋体"/>
          <w:szCs w:val="21"/>
        </w:rPr>
        <w:t>供货方需根据院方的详细需求，提交项目产品的安装、调试及培训实施方案，方案得到院方确认后实施，保证系统按时、正常地投入运行。</w:t>
      </w:r>
    </w:p>
    <w:p>
      <w:pPr>
        <w:pStyle w:val="2"/>
        <w:numPr>
          <w:ilvl w:val="0"/>
          <w:numId w:val="3"/>
        </w:numPr>
        <w:spacing w:before="0" w:after="0"/>
        <w:rPr>
          <w:rFonts w:ascii="宋体" w:hAnsi="宋体"/>
          <w:color w:val="FF0000"/>
          <w:sz w:val="32"/>
          <w:szCs w:val="32"/>
        </w:rPr>
      </w:pPr>
      <w:r>
        <w:rPr>
          <w:rFonts w:hint="eastAsia" w:ascii="宋体" w:hAnsi="宋体"/>
          <w:sz w:val="32"/>
          <w:szCs w:val="32"/>
        </w:rPr>
        <w:t>集成技术及实施</w:t>
      </w:r>
      <w:r>
        <w:rPr>
          <w:rFonts w:ascii="宋体" w:hAnsi="宋体"/>
          <w:sz w:val="32"/>
          <w:szCs w:val="32"/>
        </w:rPr>
        <w:t>服务要求</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项目实施</w:t>
      </w:r>
      <w:r>
        <w:rPr>
          <w:rFonts w:ascii="宋体" w:hAnsi="宋体" w:cs="宋体"/>
          <w:szCs w:val="21"/>
        </w:rPr>
        <w:t>期</w:t>
      </w:r>
      <w:r>
        <w:rPr>
          <w:rFonts w:hint="eastAsia" w:ascii="宋体" w:hAnsi="宋体" w:cs="宋体"/>
          <w:szCs w:val="21"/>
        </w:rPr>
        <w:t>内承建商提供专职工程师</w:t>
      </w:r>
      <w:r>
        <w:rPr>
          <w:rFonts w:hint="eastAsia" w:ascii="宋体" w:hAnsi="宋体" w:cs="宋体"/>
          <w:szCs w:val="21"/>
          <w:u w:val="none"/>
          <w:lang w:val="en-US" w:eastAsia="zh-CN"/>
        </w:rPr>
        <w:t>2</w:t>
      </w:r>
      <w:r>
        <w:rPr>
          <w:rFonts w:hint="eastAsia" w:ascii="宋体" w:hAnsi="宋体" w:cs="宋体"/>
          <w:szCs w:val="21"/>
        </w:rPr>
        <w:t>名驻扎本院，工作时间与院方工作时间一致，并且提供7*24小时响应服务。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项目承建商需根据院方的详细需求，提交项目系统的安装、调试及培训实施方案，方案得到院方确认后实施，保证系统按时、正常地投入运行。</w:t>
      </w:r>
    </w:p>
    <w:p>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验收由承建商给出具体的验收计划、测试的内容和方法，经院方审核通过后，方可进行验收测试。</w:t>
      </w:r>
    </w:p>
    <w:p>
      <w:pPr>
        <w:rPr>
          <w:rFonts w:hint="eastAsia"/>
          <w:lang w:eastAsia="zh-CN"/>
        </w:rPr>
      </w:pPr>
    </w:p>
    <w:p>
      <w:pPr>
        <w:pStyle w:val="2"/>
        <w:numPr>
          <w:ilvl w:val="0"/>
          <w:numId w:val="3"/>
        </w:numPr>
        <w:spacing w:before="0" w:after="0"/>
        <w:rPr>
          <w:rFonts w:ascii="宋体" w:hAnsi="宋体"/>
          <w:color w:val="FF0000"/>
          <w:sz w:val="32"/>
          <w:szCs w:val="32"/>
        </w:rPr>
      </w:pPr>
      <w:r>
        <w:rPr>
          <w:rFonts w:hint="eastAsia" w:ascii="宋体" w:hAnsi="宋体"/>
          <w:sz w:val="32"/>
          <w:szCs w:val="32"/>
        </w:rPr>
        <w:t>后续维护服务</w:t>
      </w:r>
    </w:p>
    <w:p>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软件免费维护期从合同标的验收合格之日算起，期限为</w:t>
      </w:r>
      <w:r>
        <w:rPr>
          <w:rFonts w:hint="eastAsia" w:ascii="宋体" w:hAnsi="宋体" w:cs="宋体"/>
          <w:szCs w:val="21"/>
          <w:u w:val="none"/>
          <w:lang w:val="en-US" w:eastAsia="zh-CN"/>
        </w:rPr>
        <w:t>24</w:t>
      </w:r>
      <w:r>
        <w:rPr>
          <w:rFonts w:hint="eastAsia" w:ascii="宋体" w:hAnsi="宋体" w:cs="宋体"/>
          <w:szCs w:val="21"/>
        </w:rPr>
        <w:t>个月。在免费维护期内，承建商提供技术支持和指导，以及软件的局部改进完善以及故障情况下的现场问题解决。</w:t>
      </w:r>
    </w:p>
    <w:p>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lang w:val="en-US" w:eastAsia="zh-CN"/>
        </w:rPr>
        <w:t>硬件设备</w:t>
      </w:r>
      <w:r>
        <w:rPr>
          <w:rFonts w:hint="eastAsia" w:ascii="宋体" w:hAnsi="宋体" w:cs="宋体"/>
          <w:szCs w:val="21"/>
        </w:rPr>
        <w:t>整机保修；保修期自验收合格之日起计算</w:t>
      </w:r>
      <w:r>
        <w:rPr>
          <w:rFonts w:hint="eastAsia" w:ascii="宋体" w:hAnsi="宋体" w:cs="宋体"/>
          <w:szCs w:val="21"/>
          <w:lang w:eastAsia="zh-CN"/>
        </w:rPr>
        <w:t>，</w:t>
      </w:r>
      <w:r>
        <w:rPr>
          <w:rFonts w:hint="eastAsia" w:ascii="宋体" w:hAnsi="宋体" w:cs="宋体"/>
          <w:szCs w:val="21"/>
        </w:rPr>
        <w:t>提供</w:t>
      </w:r>
      <w:r>
        <w:rPr>
          <w:rFonts w:hint="eastAsia" w:ascii="宋体" w:hAnsi="宋体" w:cs="宋体"/>
          <w:szCs w:val="21"/>
          <w:lang w:val="en-US" w:eastAsia="zh-CN"/>
        </w:rPr>
        <w:t>5</w:t>
      </w:r>
      <w:r>
        <w:rPr>
          <w:rFonts w:hint="eastAsia" w:ascii="宋体" w:hAnsi="宋体" w:cs="宋体"/>
          <w:szCs w:val="21"/>
        </w:rPr>
        <w:t>年保修服务。</w:t>
      </w:r>
    </w:p>
    <w:p>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免费维保期内承建商为院方提供维护及服务的部门及固定的专职技术人员。承建商提供专职工程师</w:t>
      </w:r>
      <w:r>
        <w:rPr>
          <w:rFonts w:hint="eastAsia" w:ascii="宋体" w:hAnsi="宋体" w:cs="宋体"/>
          <w:szCs w:val="21"/>
          <w:lang w:val="en-US" w:eastAsia="zh-CN"/>
        </w:rPr>
        <w:t>2</w:t>
      </w:r>
      <w:r>
        <w:rPr>
          <w:rFonts w:hint="eastAsia" w:ascii="宋体" w:hAnsi="宋体" w:cs="宋体"/>
          <w:szCs w:val="21"/>
        </w:rPr>
        <w:t>名驻扎本院，工作时间与院方工作时间一致，并且提供7*24小时响应服务。</w:t>
      </w:r>
    </w:p>
    <w:p>
      <w:pPr>
        <w:tabs>
          <w:tab w:val="left" w:pos="780"/>
        </w:tabs>
        <w:spacing w:before="156" w:beforeLines="50" w:line="360" w:lineRule="auto"/>
        <w:ind w:firstLine="420" w:firstLineChars="200"/>
        <w:outlineLvl w:val="0"/>
        <w:rPr>
          <w:rFonts w:hint="eastAsia" w:ascii="宋体" w:hAnsi="宋体" w:cs="宋体"/>
          <w:szCs w:val="21"/>
          <w:lang w:val="en-US" w:eastAsia="zh-CN"/>
        </w:rPr>
      </w:pPr>
      <w:r>
        <w:rPr>
          <w:rFonts w:hint="eastAsia" w:ascii="宋体" w:hAnsi="宋体" w:cs="宋体"/>
          <w:szCs w:val="21"/>
          <w:lang w:val="en-US" w:eastAsia="zh-CN"/>
        </w:rPr>
        <w:t>在免费维护期结束前，须由承建商和院方进行一次全面检查，任何缺陷必须由承建商负责修复，在修复之后，承建商应将缺陷原因、修复内容、完成修理及恢复正常的时间和日期等报告给院方，形成项目总结报告。</w:t>
      </w:r>
    </w:p>
    <w:p>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lang w:val="en-US" w:eastAsia="zh-CN"/>
        </w:rPr>
        <w:t>软件</w:t>
      </w:r>
      <w:r>
        <w:rPr>
          <w:rFonts w:hint="eastAsia" w:ascii="宋体" w:hAnsi="宋体" w:cs="宋体"/>
          <w:szCs w:val="21"/>
        </w:rPr>
        <w:t>超过免费维护期的，双方另行协商签订维护合同，服务方报价不超过合同软件部分金额的8%。</w:t>
      </w:r>
    </w:p>
    <w:p>
      <w:pPr>
        <w:tabs>
          <w:tab w:val="left" w:pos="780"/>
        </w:tabs>
        <w:spacing w:before="156" w:beforeLines="50" w:line="360" w:lineRule="auto"/>
        <w:ind w:firstLine="420" w:firstLineChars="200"/>
        <w:outlineLvl w:val="0"/>
        <w:rPr>
          <w:rFonts w:hint="eastAsia" w:ascii="宋体" w:hAnsi="宋体" w:cs="宋体"/>
          <w:szCs w:val="21"/>
          <w:lang w:val="en-US" w:eastAsia="zh-CN"/>
        </w:rPr>
      </w:pPr>
      <w:r>
        <w:rPr>
          <w:rFonts w:hint="eastAsia" w:ascii="宋体" w:hAnsi="宋体" w:cs="宋体"/>
          <w:szCs w:val="21"/>
          <w:lang w:val="en-US" w:eastAsia="zh-CN"/>
        </w:rPr>
        <w:t>硬件超过免费维护期的，双方另行协商签订维护合同，信息设备（产品）的维护报价不超过合同信息设备（产品）部分金额的5%。</w:t>
      </w:r>
    </w:p>
    <w:p>
      <w:pPr>
        <w:pStyle w:val="2"/>
        <w:numPr>
          <w:ilvl w:val="0"/>
          <w:numId w:val="3"/>
        </w:numPr>
        <w:spacing w:before="0" w:after="0"/>
        <w:rPr>
          <w:rFonts w:ascii="宋体" w:hAnsi="宋体"/>
          <w:color w:val="FF0000"/>
          <w:sz w:val="32"/>
          <w:szCs w:val="32"/>
        </w:rPr>
      </w:pPr>
      <w:r>
        <w:rPr>
          <w:rFonts w:hint="eastAsia" w:ascii="宋体" w:hAnsi="宋体"/>
          <w:sz w:val="32"/>
          <w:szCs w:val="32"/>
        </w:rPr>
        <w:t>合同款支付方式</w:t>
      </w:r>
    </w:p>
    <w:p>
      <w:pPr>
        <w:spacing w:line="360" w:lineRule="auto"/>
        <w:ind w:firstLine="630" w:firstLineChars="300"/>
        <w:rPr>
          <w:rFonts w:hint="eastAsia" w:ascii="宋体" w:hAnsi="宋体" w:cs="宋体"/>
          <w:szCs w:val="21"/>
        </w:rPr>
      </w:pPr>
      <w:r>
        <w:rPr>
          <w:rFonts w:hint="eastAsia" w:ascii="宋体" w:hAnsi="宋体" w:cs="宋体"/>
          <w:szCs w:val="21"/>
        </w:rPr>
        <w:t>(一)合同签订后，在收到承建商开具相应金额正式发票后，支付合同总金额的30%。</w:t>
      </w:r>
    </w:p>
    <w:p>
      <w:pPr>
        <w:spacing w:line="360" w:lineRule="auto"/>
        <w:ind w:firstLine="630" w:firstLineChars="300"/>
        <w:rPr>
          <w:rFonts w:hint="eastAsia" w:ascii="宋体" w:hAnsi="宋体" w:cs="宋体"/>
          <w:szCs w:val="21"/>
        </w:rPr>
      </w:pPr>
      <w:r>
        <w:rPr>
          <w:rFonts w:hint="eastAsia" w:ascii="宋体" w:hAnsi="宋体" w:cs="宋体"/>
          <w:szCs w:val="21"/>
        </w:rPr>
        <w:t>(二)软件验收通过后，在收到承建商开具相应金额正式发票后，支付合同</w:t>
      </w:r>
      <w:r>
        <w:rPr>
          <w:rFonts w:hint="eastAsia" w:ascii="宋体" w:hAnsi="宋体" w:cs="宋体"/>
          <w:szCs w:val="21"/>
          <w:lang w:val="en-US" w:eastAsia="zh-CN"/>
        </w:rPr>
        <w:t>软件部分</w:t>
      </w:r>
      <w:r>
        <w:rPr>
          <w:rFonts w:hint="eastAsia" w:ascii="宋体" w:hAnsi="宋体" w:cs="宋体"/>
          <w:szCs w:val="21"/>
        </w:rPr>
        <w:t>金额的65%。</w:t>
      </w:r>
    </w:p>
    <w:p>
      <w:pPr>
        <w:spacing w:line="360" w:lineRule="auto"/>
        <w:ind w:firstLine="630" w:firstLineChars="300"/>
        <w:rPr>
          <w:rFonts w:hint="eastAsia" w:ascii="宋体" w:hAnsi="宋体" w:cs="宋体"/>
          <w:szCs w:val="21"/>
        </w:rPr>
      </w:pPr>
      <w:r>
        <w:rPr>
          <w:rFonts w:hint="eastAsia" w:ascii="宋体" w:hAnsi="宋体" w:cs="宋体"/>
          <w:szCs w:val="21"/>
        </w:rPr>
        <w:t>(三)合同所有设备（产品）运至院方指定货运详细地址、开箱合格运转正常，并经最终用户签字验收（加电验收），且收到供货方开具相应金额正式发票后，支付至</w:t>
      </w:r>
      <w:r>
        <w:rPr>
          <w:rFonts w:hint="eastAsia" w:ascii="宋体" w:hAnsi="宋体" w:cs="宋体"/>
          <w:szCs w:val="21"/>
          <w:lang w:val="en-US" w:eastAsia="zh-CN"/>
        </w:rPr>
        <w:t>硬件部分</w:t>
      </w:r>
      <w:r>
        <w:rPr>
          <w:rFonts w:hint="eastAsia" w:ascii="宋体" w:hAnsi="宋体" w:cs="宋体"/>
          <w:szCs w:val="21"/>
        </w:rPr>
        <w:t>结算审核价的95%。</w:t>
      </w:r>
    </w:p>
    <w:p>
      <w:pPr>
        <w:spacing w:line="360" w:lineRule="auto"/>
        <w:ind w:firstLine="630" w:firstLineChars="3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四</w:t>
      </w:r>
      <w:r>
        <w:rPr>
          <w:rFonts w:hint="eastAsia" w:ascii="宋体" w:hAnsi="宋体" w:cs="宋体"/>
          <w:szCs w:val="21"/>
        </w:rPr>
        <w:t>)免费维护期结束后，由院方对承建商在服务期内应完成任务进行确认并通过后1个月内，支付最后一笔尾款。</w:t>
      </w:r>
    </w:p>
    <w:p>
      <w:pPr>
        <w:spacing w:line="360" w:lineRule="auto"/>
        <w:ind w:firstLine="630" w:firstLineChars="3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五</w:t>
      </w:r>
      <w:r>
        <w:rPr>
          <w:rFonts w:hint="eastAsia" w:ascii="宋体" w:hAnsi="宋体" w:cs="宋体"/>
          <w:szCs w:val="21"/>
        </w:rPr>
        <w:t>)合同所有设备（产品）的保修期满后，由院方甲方对供货方在服务期内应完成任务进行确认并通过，且收到供货方开具相应金额正式发票后，向供货方支付结算审核价的5%。</w:t>
      </w:r>
    </w:p>
    <w:p>
      <w:pPr>
        <w:tabs>
          <w:tab w:val="left" w:pos="780"/>
        </w:tabs>
        <w:spacing w:before="156" w:beforeLines="50" w:line="360" w:lineRule="auto"/>
        <w:ind w:firstLine="904" w:firstLineChars="300"/>
        <w:outlineLvl w:val="0"/>
        <w:rPr>
          <w:rFonts w:hint="eastAsia" w:ascii="宋体" w:hAnsi="宋体" w:cs="宋体"/>
          <w:b/>
          <w:color w:val="FF0000"/>
          <w:sz w:val="30"/>
          <w:szCs w:val="30"/>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eastAsia="zh-CN"/>
      </w:rPr>
      <w:t>1</w:t>
    </w:r>
    <w:r>
      <w:rPr>
        <w:caps/>
        <w:color w:val="5B9BD5"/>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F394F"/>
    <w:multiLevelType w:val="multilevel"/>
    <w:tmpl w:val="0F0F394F"/>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3">
    <w:nsid w:val="3EBB3C91"/>
    <w:multiLevelType w:val="multilevel"/>
    <w:tmpl w:val="3EBB3C91"/>
    <w:lvl w:ilvl="0" w:tentative="0">
      <w:start w:val="1"/>
      <w:numFmt w:val="decimal"/>
      <w:pStyle w:val="57"/>
      <w:lvlText w:val="%1. "/>
      <w:lvlJc w:val="left"/>
      <w:pPr>
        <w:ind w:left="420" w:hanging="420"/>
      </w:pPr>
      <w:rPr>
        <w:rFonts w:hint="default" w:ascii="Times New Roman" w:hAnsi="Times New Roman" w:eastAsia="宋体"/>
        <w:b/>
        <w:i w:val="0"/>
      </w:rPr>
    </w:lvl>
    <w:lvl w:ilvl="1" w:tentative="0">
      <w:start w:val="1"/>
      <w:numFmt w:val="decimal"/>
      <w:pStyle w:val="50"/>
      <w:isLgl/>
      <w:suff w:val="space"/>
      <w:lvlText w:val="%1.%2 "/>
      <w:lvlJc w:val="left"/>
      <w:pPr>
        <w:ind w:left="3913" w:hanging="794"/>
      </w:pPr>
      <w:rPr>
        <w:rFonts w:hint="eastAsia"/>
      </w:rPr>
    </w:lvl>
    <w:lvl w:ilvl="2" w:tentative="0">
      <w:start w:val="1"/>
      <w:numFmt w:val="decimal"/>
      <w:pStyle w:val="56"/>
      <w:isLgl/>
      <w:suff w:val="space"/>
      <w:lvlText w:val="%1.%2.%3 "/>
      <w:lvlJc w:val="left"/>
      <w:pPr>
        <w:ind w:left="907" w:hanging="907"/>
      </w:pPr>
      <w:rPr>
        <w:rFonts w:hint="eastAsia"/>
      </w:rPr>
    </w:lvl>
    <w:lvl w:ilvl="3" w:tentative="0">
      <w:start w:val="1"/>
      <w:numFmt w:val="decimal"/>
      <w:pStyle w:val="55"/>
      <w:isLgl/>
      <w:suff w:val="space"/>
      <w:lvlText w:val="%1.%2.%3.%4 "/>
      <w:lvlJc w:val="left"/>
      <w:pPr>
        <w:ind w:left="1021" w:hanging="1021"/>
      </w:pPr>
      <w:rPr>
        <w:rFonts w:hint="eastAsia"/>
      </w:rPr>
    </w:lvl>
    <w:lvl w:ilvl="4" w:tentative="0">
      <w:start w:val="1"/>
      <w:numFmt w:val="decimal"/>
      <w:pStyle w:val="60"/>
      <w:isLgl/>
      <w:suff w:val="space"/>
      <w:lvlText w:val="%1.%2.%3.%4.%5 "/>
      <w:lvlJc w:val="left"/>
      <w:pPr>
        <w:ind w:left="1134" w:hanging="1134"/>
      </w:pPr>
      <w:rPr>
        <w:rFonts w:hint="eastAsia"/>
      </w:rPr>
    </w:lvl>
    <w:lvl w:ilvl="5" w:tentative="0">
      <w:start w:val="1"/>
      <w:numFmt w:val="decimal"/>
      <w:pStyle w:val="54"/>
      <w:isLgl/>
      <w:suff w:val="space"/>
      <w:lvlText w:val="%1.%2.%3.%4.%5.%6 "/>
      <w:lvlJc w:val="left"/>
      <w:pPr>
        <w:ind w:left="1247" w:hanging="1247"/>
      </w:pPr>
      <w:rPr>
        <w:rFonts w:hint="eastAsia"/>
      </w:rPr>
    </w:lvl>
    <w:lvl w:ilvl="6" w:tentative="0">
      <w:start w:val="1"/>
      <w:numFmt w:val="decimal"/>
      <w:lvlRestart w:val="1"/>
      <w:pStyle w:val="49"/>
      <w:isLgl/>
      <w:suff w:val="space"/>
      <w:lvlText w:val="图 %1.%7 "/>
      <w:lvlJc w:val="left"/>
      <w:pPr>
        <w:ind w:left="0" w:firstLine="0"/>
      </w:pPr>
      <w:rPr>
        <w:rFonts w:hint="eastAsia"/>
      </w:rPr>
    </w:lvl>
    <w:lvl w:ilvl="7" w:tentative="0">
      <w:start w:val="1"/>
      <w:numFmt w:val="decimal"/>
      <w:lvlRestart w:val="1"/>
      <w:pStyle w:val="59"/>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5">
    <w:nsid w:val="76843C36"/>
    <w:multiLevelType w:val="singleLevel"/>
    <w:tmpl w:val="76843C36"/>
    <w:lvl w:ilvl="0" w:tentative="0">
      <w:start w:val="1"/>
      <w:numFmt w:val="bullet"/>
      <w:lvlText w:val=""/>
      <w:lvlJc w:val="left"/>
      <w:pPr>
        <w:ind w:left="420" w:hanging="420"/>
      </w:pPr>
      <w:rPr>
        <w:rFonts w:hint="default" w:ascii="Wingdings" w:hAnsi="Wingdings"/>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xY2Q2MGM5MDcwNTczZThmMmNjZDA4NTZlMDVmNGMifQ=="/>
  </w:docVars>
  <w:rsids>
    <w:rsidRoot w:val="00303343"/>
    <w:rsid w:val="000051D2"/>
    <w:rsid w:val="000079DD"/>
    <w:rsid w:val="00012DCC"/>
    <w:rsid w:val="00016B63"/>
    <w:rsid w:val="00042DAC"/>
    <w:rsid w:val="0004334E"/>
    <w:rsid w:val="00046B39"/>
    <w:rsid w:val="00054706"/>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DD9"/>
    <w:rsid w:val="009B4476"/>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02C21699"/>
    <w:rsid w:val="0331086C"/>
    <w:rsid w:val="0AC7060C"/>
    <w:rsid w:val="0F4A086B"/>
    <w:rsid w:val="16E81F0F"/>
    <w:rsid w:val="17401819"/>
    <w:rsid w:val="1EB67464"/>
    <w:rsid w:val="2A032F4E"/>
    <w:rsid w:val="31B825D6"/>
    <w:rsid w:val="334C7B1F"/>
    <w:rsid w:val="37971785"/>
    <w:rsid w:val="379A1F38"/>
    <w:rsid w:val="3F2E63EC"/>
    <w:rsid w:val="42200080"/>
    <w:rsid w:val="45A33EA7"/>
    <w:rsid w:val="47043625"/>
    <w:rsid w:val="488C513A"/>
    <w:rsid w:val="49C85663"/>
    <w:rsid w:val="648A1C7E"/>
    <w:rsid w:val="6E0A10F3"/>
    <w:rsid w:val="7121017E"/>
    <w:rsid w:val="73B837AB"/>
    <w:rsid w:val="7C706F42"/>
    <w:rsid w:val="7DB12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3">
    <w:name w:val="heading 2"/>
    <w:basedOn w:val="1"/>
    <w:next w:val="1"/>
    <w:link w:val="25"/>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4">
    <w:name w:val="heading 3"/>
    <w:basedOn w:val="1"/>
    <w:next w:val="1"/>
    <w:link w:val="26"/>
    <w:qFormat/>
    <w:uiPriority w:val="0"/>
    <w:pPr>
      <w:keepNext/>
      <w:keepLines/>
      <w:spacing w:before="260" w:after="260" w:line="416" w:lineRule="auto"/>
      <w:outlineLvl w:val="2"/>
    </w:pPr>
    <w:rPr>
      <w:b/>
      <w:bCs/>
      <w:sz w:val="30"/>
      <w:szCs w:val="30"/>
      <w:lang w:val="zh-CN" w:eastAsia="zh-CN"/>
    </w:rPr>
  </w:style>
  <w:style w:type="paragraph" w:styleId="5">
    <w:name w:val="heading 4"/>
    <w:basedOn w:val="1"/>
    <w:next w:val="1"/>
    <w:link w:val="27"/>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6">
    <w:name w:val="heading 5"/>
    <w:basedOn w:val="1"/>
    <w:next w:val="1"/>
    <w:link w:val="28"/>
    <w:qFormat/>
    <w:uiPriority w:val="0"/>
    <w:pPr>
      <w:keepNext/>
      <w:keepLines/>
      <w:numPr>
        <w:ilvl w:val="4"/>
        <w:numId w:val="1"/>
      </w:numPr>
      <w:spacing w:before="280" w:after="290" w:line="376" w:lineRule="auto"/>
      <w:outlineLvl w:val="4"/>
    </w:pPr>
    <w:rPr>
      <w:b/>
      <w:bCs/>
      <w:sz w:val="28"/>
      <w:szCs w:val="28"/>
      <w:lang w:val="zh-CN" w:eastAsia="zh-CN"/>
    </w:rPr>
  </w:style>
  <w:style w:type="paragraph" w:styleId="7">
    <w:name w:val="heading 6"/>
    <w:basedOn w:val="1"/>
    <w:next w:val="1"/>
    <w:link w:val="29"/>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8">
    <w:name w:val="heading 7"/>
    <w:basedOn w:val="1"/>
    <w:next w:val="1"/>
    <w:link w:val="30"/>
    <w:qFormat/>
    <w:uiPriority w:val="0"/>
    <w:pPr>
      <w:keepNext/>
      <w:keepLines/>
      <w:numPr>
        <w:ilvl w:val="6"/>
        <w:numId w:val="1"/>
      </w:numPr>
      <w:spacing w:before="240" w:after="64" w:line="320" w:lineRule="auto"/>
      <w:outlineLvl w:val="6"/>
    </w:pPr>
    <w:rPr>
      <w:b/>
      <w:bCs/>
      <w:sz w:val="24"/>
      <w:lang w:val="zh-CN" w:eastAsia="zh-CN"/>
    </w:rPr>
  </w:style>
  <w:style w:type="paragraph" w:styleId="9">
    <w:name w:val="heading 8"/>
    <w:basedOn w:val="1"/>
    <w:next w:val="1"/>
    <w:link w:val="31"/>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0">
    <w:name w:val="heading 9"/>
    <w:basedOn w:val="1"/>
    <w:next w:val="1"/>
    <w:link w:val="32"/>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11">
    <w:name w:val="Normal Indent"/>
    <w:basedOn w:val="1"/>
    <w:link w:val="33"/>
    <w:qFormat/>
    <w:uiPriority w:val="99"/>
    <w:pPr>
      <w:spacing w:before="120" w:beforeLines="50" w:line="360" w:lineRule="auto"/>
      <w:ind w:firstLine="512" w:firstLineChars="200"/>
    </w:pPr>
    <w:rPr>
      <w:spacing w:val="8"/>
      <w:sz w:val="24"/>
      <w:szCs w:val="20"/>
      <w:lang w:val="en-US" w:eastAsia="zh-CN"/>
    </w:rPr>
  </w:style>
  <w:style w:type="paragraph" w:styleId="12">
    <w:name w:val="annotation text"/>
    <w:basedOn w:val="1"/>
    <w:link w:val="34"/>
    <w:unhideWhenUsed/>
    <w:qFormat/>
    <w:uiPriority w:val="0"/>
    <w:pPr>
      <w:jc w:val="left"/>
    </w:pPr>
    <w:rPr>
      <w:kern w:val="0"/>
      <w:sz w:val="20"/>
      <w:lang w:val="zh-CN" w:eastAsia="zh-CN"/>
    </w:rPr>
  </w:style>
  <w:style w:type="paragraph" w:styleId="13">
    <w:name w:val="Plain Text"/>
    <w:basedOn w:val="1"/>
    <w:link w:val="35"/>
    <w:qFormat/>
    <w:uiPriority w:val="0"/>
    <w:rPr>
      <w:rFonts w:ascii="Calibri" w:hAnsi="Courier New"/>
      <w:szCs w:val="20"/>
      <w:lang w:val="zh-CN" w:eastAsia="zh-CN"/>
    </w:rPr>
  </w:style>
  <w:style w:type="paragraph" w:styleId="14">
    <w:name w:val="Balloon Text"/>
    <w:basedOn w:val="1"/>
    <w:link w:val="36"/>
    <w:qFormat/>
    <w:uiPriority w:val="0"/>
    <w:rPr>
      <w:sz w:val="18"/>
      <w:szCs w:val="18"/>
      <w:lang w:val="zh-CN" w:eastAsia="zh-CN"/>
    </w:rPr>
  </w:style>
  <w:style w:type="paragraph" w:styleId="15">
    <w:name w:val="footer"/>
    <w:basedOn w:val="1"/>
    <w:link w:val="37"/>
    <w:qFormat/>
    <w:uiPriority w:val="0"/>
    <w:pPr>
      <w:tabs>
        <w:tab w:val="center" w:pos="4153"/>
        <w:tab w:val="right" w:pos="8306"/>
      </w:tabs>
      <w:snapToGrid w:val="0"/>
      <w:jc w:val="left"/>
    </w:pPr>
    <w:rPr>
      <w:sz w:val="18"/>
      <w:szCs w:val="18"/>
      <w:lang w:val="zh-CN" w:eastAsia="zh-CN"/>
    </w:rPr>
  </w:style>
  <w:style w:type="paragraph" w:styleId="16">
    <w:name w:val="header"/>
    <w:basedOn w:val="1"/>
    <w:link w:val="38"/>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17">
    <w:name w:val="Subtitle"/>
    <w:basedOn w:val="1"/>
    <w:next w:val="1"/>
    <w:link w:val="63"/>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Hyperlink"/>
    <w:qFormat/>
    <w:uiPriority w:val="0"/>
    <w:rPr>
      <w:color w:val="0563C1"/>
      <w:u w:val="single"/>
    </w:rPr>
  </w:style>
  <w:style w:type="character" w:styleId="23">
    <w:name w:val="annotation reference"/>
    <w:unhideWhenUsed/>
    <w:qFormat/>
    <w:uiPriority w:val="99"/>
    <w:rPr>
      <w:sz w:val="21"/>
      <w:szCs w:val="21"/>
    </w:rPr>
  </w:style>
  <w:style w:type="character" w:customStyle="1" w:styleId="24">
    <w:name w:val="标题 1 Char"/>
    <w:link w:val="2"/>
    <w:qFormat/>
    <w:uiPriority w:val="0"/>
    <w:rPr>
      <w:b/>
      <w:bCs/>
      <w:kern w:val="44"/>
      <w:sz w:val="44"/>
      <w:szCs w:val="44"/>
      <w:lang w:val="zh-CN" w:eastAsia="zh-CN"/>
    </w:rPr>
  </w:style>
  <w:style w:type="character" w:customStyle="1" w:styleId="25">
    <w:name w:val="标题 2 Char"/>
    <w:link w:val="3"/>
    <w:qFormat/>
    <w:uiPriority w:val="0"/>
    <w:rPr>
      <w:rFonts w:ascii="等线 Light" w:hAnsi="等线 Light" w:eastAsia="等线 Light" w:cs="Times New Roman"/>
      <w:b/>
      <w:bCs/>
      <w:kern w:val="2"/>
      <w:sz w:val="32"/>
      <w:szCs w:val="32"/>
    </w:rPr>
  </w:style>
  <w:style w:type="character" w:customStyle="1" w:styleId="26">
    <w:name w:val="标题 3 Char"/>
    <w:link w:val="4"/>
    <w:qFormat/>
    <w:uiPriority w:val="0"/>
    <w:rPr>
      <w:b/>
      <w:bCs/>
      <w:kern w:val="2"/>
      <w:sz w:val="30"/>
      <w:szCs w:val="30"/>
    </w:rPr>
  </w:style>
  <w:style w:type="character" w:customStyle="1" w:styleId="27">
    <w:name w:val="标题 4 Char"/>
    <w:link w:val="5"/>
    <w:qFormat/>
    <w:uiPriority w:val="0"/>
    <w:rPr>
      <w:rFonts w:ascii="宋体" w:hAnsi="宋体"/>
      <w:b/>
      <w:bCs/>
      <w:kern w:val="2"/>
      <w:sz w:val="28"/>
      <w:szCs w:val="28"/>
    </w:rPr>
  </w:style>
  <w:style w:type="character" w:customStyle="1" w:styleId="28">
    <w:name w:val="标题 5 Char"/>
    <w:link w:val="6"/>
    <w:qFormat/>
    <w:uiPriority w:val="0"/>
    <w:rPr>
      <w:b/>
      <w:bCs/>
      <w:kern w:val="2"/>
      <w:sz w:val="28"/>
      <w:szCs w:val="28"/>
    </w:rPr>
  </w:style>
  <w:style w:type="character" w:customStyle="1" w:styleId="29">
    <w:name w:val="标题 6 Char"/>
    <w:link w:val="7"/>
    <w:semiHidden/>
    <w:qFormat/>
    <w:uiPriority w:val="0"/>
    <w:rPr>
      <w:rFonts w:ascii="等线 Light" w:hAnsi="等线 Light" w:eastAsia="等线 Light"/>
      <w:b/>
      <w:bCs/>
      <w:kern w:val="2"/>
      <w:sz w:val="24"/>
      <w:szCs w:val="24"/>
    </w:rPr>
  </w:style>
  <w:style w:type="character" w:customStyle="1" w:styleId="30">
    <w:name w:val="标题 7 Char"/>
    <w:link w:val="8"/>
    <w:semiHidden/>
    <w:qFormat/>
    <w:uiPriority w:val="0"/>
    <w:rPr>
      <w:b/>
      <w:bCs/>
      <w:kern w:val="2"/>
      <w:sz w:val="24"/>
      <w:szCs w:val="24"/>
    </w:rPr>
  </w:style>
  <w:style w:type="character" w:customStyle="1" w:styleId="31">
    <w:name w:val="标题 8 Char"/>
    <w:link w:val="9"/>
    <w:semiHidden/>
    <w:qFormat/>
    <w:uiPriority w:val="0"/>
    <w:rPr>
      <w:rFonts w:ascii="等线 Light" w:hAnsi="等线 Light" w:eastAsia="等线 Light"/>
      <w:kern w:val="2"/>
      <w:sz w:val="24"/>
      <w:szCs w:val="24"/>
    </w:rPr>
  </w:style>
  <w:style w:type="character" w:customStyle="1" w:styleId="32">
    <w:name w:val="标题 9 Char"/>
    <w:link w:val="10"/>
    <w:semiHidden/>
    <w:qFormat/>
    <w:uiPriority w:val="0"/>
    <w:rPr>
      <w:rFonts w:ascii="等线 Light" w:hAnsi="等线 Light" w:eastAsia="等线 Light"/>
      <w:kern w:val="2"/>
      <w:sz w:val="21"/>
      <w:szCs w:val="21"/>
    </w:rPr>
  </w:style>
  <w:style w:type="character" w:customStyle="1" w:styleId="33">
    <w:name w:val="正文缩进 Char"/>
    <w:link w:val="11"/>
    <w:qFormat/>
    <w:uiPriority w:val="99"/>
    <w:rPr>
      <w:spacing w:val="8"/>
      <w:kern w:val="2"/>
      <w:sz w:val="24"/>
      <w:lang w:val="en-US" w:eastAsia="zh-CN"/>
    </w:rPr>
  </w:style>
  <w:style w:type="character" w:customStyle="1" w:styleId="34">
    <w:name w:val="批注文字 Char"/>
    <w:link w:val="12"/>
    <w:qFormat/>
    <w:uiPriority w:val="0"/>
    <w:rPr>
      <w:szCs w:val="24"/>
    </w:rPr>
  </w:style>
  <w:style w:type="character" w:customStyle="1" w:styleId="35">
    <w:name w:val="纯文本 Char"/>
    <w:link w:val="13"/>
    <w:qFormat/>
    <w:uiPriority w:val="0"/>
    <w:rPr>
      <w:rFonts w:ascii="Calibri" w:hAnsi="Courier New"/>
      <w:kern w:val="2"/>
      <w:sz w:val="21"/>
    </w:rPr>
  </w:style>
  <w:style w:type="character" w:customStyle="1" w:styleId="36">
    <w:name w:val="批注框文本 Char"/>
    <w:link w:val="14"/>
    <w:qFormat/>
    <w:uiPriority w:val="0"/>
    <w:rPr>
      <w:kern w:val="2"/>
      <w:sz w:val="18"/>
      <w:szCs w:val="18"/>
    </w:rPr>
  </w:style>
  <w:style w:type="character" w:customStyle="1" w:styleId="37">
    <w:name w:val="页脚 Char"/>
    <w:link w:val="15"/>
    <w:qFormat/>
    <w:uiPriority w:val="0"/>
    <w:rPr>
      <w:kern w:val="2"/>
      <w:sz w:val="18"/>
      <w:szCs w:val="18"/>
    </w:rPr>
  </w:style>
  <w:style w:type="character" w:customStyle="1" w:styleId="38">
    <w:name w:val="页眉 Char"/>
    <w:link w:val="16"/>
    <w:qFormat/>
    <w:uiPriority w:val="0"/>
    <w:rPr>
      <w:kern w:val="2"/>
      <w:sz w:val="18"/>
      <w:szCs w:val="18"/>
    </w:rPr>
  </w:style>
  <w:style w:type="character" w:customStyle="1" w:styleId="39">
    <w:name w:val="已访问的超链接1"/>
    <w:qFormat/>
    <w:uiPriority w:val="0"/>
    <w:rPr>
      <w:color w:val="800080"/>
      <w:u w:val="single"/>
    </w:rPr>
  </w:style>
  <w:style w:type="character" w:customStyle="1" w:styleId="40">
    <w:name w:val="正文（首行缩进2字符） Char"/>
    <w:link w:val="41"/>
    <w:qFormat/>
    <w:uiPriority w:val="0"/>
    <w:rPr>
      <w:kern w:val="2"/>
      <w:sz w:val="24"/>
      <w:szCs w:val="24"/>
    </w:rPr>
  </w:style>
  <w:style w:type="paragraph" w:customStyle="1" w:styleId="41">
    <w:name w:val="正文（首行缩进2字符）"/>
    <w:basedOn w:val="1"/>
    <w:link w:val="40"/>
    <w:qFormat/>
    <w:uiPriority w:val="0"/>
    <w:pPr>
      <w:spacing w:line="360" w:lineRule="auto"/>
      <w:ind w:firstLine="480" w:firstLineChars="200"/>
    </w:pPr>
    <w:rPr>
      <w:sz w:val="24"/>
      <w:lang w:val="zh-CN" w:eastAsia="zh-CN"/>
    </w:rPr>
  </w:style>
  <w:style w:type="character" w:customStyle="1" w:styleId="42">
    <w:name w:val="段落 Char1"/>
    <w:link w:val="43"/>
    <w:qFormat/>
    <w:uiPriority w:val="0"/>
    <w:rPr>
      <w:rFonts w:eastAsia="仿宋_GB2312"/>
      <w:sz w:val="24"/>
      <w:szCs w:val="24"/>
      <w:lang w:val="en-US" w:eastAsia="zh-CN" w:bidi="ar-SA"/>
    </w:rPr>
  </w:style>
  <w:style w:type="paragraph" w:customStyle="1" w:styleId="43">
    <w:name w:val="段落"/>
    <w:link w:val="42"/>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4">
    <w:name w:val="正文（安华金和） Char"/>
    <w:link w:val="45"/>
    <w:qFormat/>
    <w:uiPriority w:val="0"/>
    <w:rPr>
      <w:rFonts w:ascii="Arial" w:hAnsi="Arial"/>
      <w:sz w:val="21"/>
      <w:szCs w:val="21"/>
      <w:lang w:val="en-US" w:eastAsia="zh-CN" w:bidi="ar-SA"/>
    </w:rPr>
  </w:style>
  <w:style w:type="paragraph" w:customStyle="1" w:styleId="45">
    <w:name w:val="正文（安华金和）"/>
    <w:link w:val="44"/>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6">
    <w:name w:val="页脚 字符"/>
    <w:qFormat/>
    <w:uiPriority w:val="99"/>
  </w:style>
  <w:style w:type="character" w:customStyle="1" w:styleId="47">
    <w:name w:val="列出段落 Char"/>
    <w:link w:val="48"/>
    <w:qFormat/>
    <w:uiPriority w:val="34"/>
    <w:rPr>
      <w:rFonts w:ascii="等线" w:hAnsi="等线" w:eastAsia="等线"/>
      <w:kern w:val="2"/>
      <w:sz w:val="21"/>
      <w:szCs w:val="22"/>
    </w:rPr>
  </w:style>
  <w:style w:type="paragraph" w:styleId="48">
    <w:name w:val="List Paragraph"/>
    <w:basedOn w:val="1"/>
    <w:link w:val="47"/>
    <w:qFormat/>
    <w:uiPriority w:val="34"/>
    <w:pPr>
      <w:ind w:firstLine="420" w:firstLineChars="200"/>
    </w:pPr>
    <w:rPr>
      <w:rFonts w:ascii="等线" w:hAnsi="等线" w:eastAsia="等线"/>
      <w:szCs w:val="22"/>
      <w:lang w:val="zh-CN" w:eastAsia="zh-CN"/>
    </w:rPr>
  </w:style>
  <w:style w:type="paragraph" w:customStyle="1" w:styleId="49">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0">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2">
    <w:name w:val="_Style 27"/>
    <w:basedOn w:val="1"/>
    <w:next w:val="48"/>
    <w:qFormat/>
    <w:uiPriority w:val="34"/>
    <w:pPr>
      <w:widowControl/>
      <w:spacing w:line="240" w:lineRule="atLeast"/>
      <w:ind w:firstLine="420" w:firstLineChars="200"/>
    </w:pPr>
    <w:rPr>
      <w:rFonts w:ascii="Arial" w:hAnsi="Arial"/>
      <w:kern w:val="0"/>
      <w:szCs w:val="21"/>
    </w:rPr>
  </w:style>
  <w:style w:type="paragraph" w:customStyle="1" w:styleId="53">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4">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5">
    <w:name w:val="标题 4（DBSec）"/>
    <w:basedOn w:val="5"/>
    <w:next w:val="1"/>
    <w:qFormat/>
    <w:uiPriority w:val="0"/>
    <w:pPr>
      <w:widowControl/>
      <w:numPr>
        <w:numId w:val="2"/>
      </w:numPr>
      <w:spacing w:after="156"/>
      <w:ind w:leftChars="200"/>
      <w:jc w:val="left"/>
    </w:pPr>
    <w:rPr>
      <w:rFonts w:ascii="Arial" w:hAnsi="Arial" w:eastAsia="黑体"/>
      <w:bCs w:val="0"/>
      <w:kern w:val="0"/>
    </w:rPr>
  </w:style>
  <w:style w:type="paragraph" w:customStyle="1" w:styleId="56">
    <w:name w:val="标题 3（DBSec）"/>
    <w:basedOn w:val="4"/>
    <w:next w:val="1"/>
    <w:qFormat/>
    <w:uiPriority w:val="0"/>
    <w:pPr>
      <w:numPr>
        <w:ilvl w:val="2"/>
        <w:numId w:val="2"/>
      </w:numPr>
      <w:tabs>
        <w:tab w:val="left" w:pos="960"/>
      </w:tabs>
      <w:spacing w:line="415" w:lineRule="auto"/>
      <w:ind w:leftChars="200"/>
      <w:jc w:val="left"/>
    </w:pPr>
    <w:rPr>
      <w:rFonts w:ascii="Arial" w:hAnsi="Arial" w:eastAsia="黑体"/>
      <w:bCs w:val="0"/>
      <w:kern w:val="0"/>
    </w:rPr>
  </w:style>
  <w:style w:type="paragraph" w:customStyle="1" w:styleId="57">
    <w:name w:val="标题 1（DBSec）"/>
    <w:basedOn w:val="2"/>
    <w:next w:val="1"/>
    <w:qFormat/>
    <w:uiPriority w:val="0"/>
    <w:pPr>
      <w:pageBreakBefore/>
      <w:numPr>
        <w:numId w:val="2"/>
      </w:numPr>
      <w:pBdr>
        <w:bottom w:val="single" w:color="auto" w:sz="48" w:space="1"/>
      </w:pBdr>
      <w:spacing w:before="600" w:line="576" w:lineRule="auto"/>
      <w:ind w:leftChars="200"/>
      <w:jc w:val="left"/>
    </w:pPr>
    <w:rPr>
      <w:rFonts w:ascii="Arial" w:hAnsi="Arial" w:eastAsia="黑体"/>
      <w:lang w:val="en-US" w:eastAsia="zh-CN"/>
    </w:rPr>
  </w:style>
  <w:style w:type="paragraph" w:customStyle="1" w:styleId="58">
    <w:name w:val="彩色列表 - 着色 11"/>
    <w:basedOn w:val="1"/>
    <w:qFormat/>
    <w:uiPriority w:val="34"/>
    <w:pPr>
      <w:spacing w:line="360" w:lineRule="auto"/>
      <w:ind w:firstLine="420" w:firstLineChars="200"/>
    </w:pPr>
    <w:rPr>
      <w:rFonts w:ascii="Arial" w:hAnsi="Arial"/>
      <w:szCs w:val="21"/>
    </w:rPr>
  </w:style>
  <w:style w:type="paragraph" w:customStyle="1" w:styleId="59">
    <w:name w:val="表格标注（安华金和）"/>
    <w:basedOn w:val="49"/>
    <w:next w:val="1"/>
    <w:qFormat/>
    <w:uiPriority w:val="0"/>
    <w:pPr>
      <w:numPr>
        <w:ilvl w:val="7"/>
      </w:numPr>
    </w:pPr>
  </w:style>
  <w:style w:type="paragraph" w:customStyle="1" w:styleId="60">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1">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2">
    <w:name w:val="批注文字 字符"/>
    <w:qFormat/>
    <w:uiPriority w:val="99"/>
    <w:rPr>
      <w:kern w:val="2"/>
      <w:sz w:val="21"/>
      <w:szCs w:val="24"/>
    </w:rPr>
  </w:style>
  <w:style w:type="character" w:customStyle="1" w:styleId="63">
    <w:name w:val="副标题 字符"/>
    <w:link w:val="17"/>
    <w:qFormat/>
    <w:uiPriority w:val="0"/>
    <w:rPr>
      <w:rFonts w:ascii="Cambria" w:hAnsi="Cambria"/>
      <w:b/>
      <w:bCs/>
      <w:kern w:val="28"/>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2629</Words>
  <Characters>2675</Characters>
  <Lines>10</Lines>
  <Paragraphs>2</Paragraphs>
  <TotalTime>14</TotalTime>
  <ScaleCrop>false</ScaleCrop>
  <LinksUpToDate>false</LinksUpToDate>
  <CharactersWithSpaces>2676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2022-01-06T02:42:00Z</dcterms:created>
  <dc:creator>陈永辉</dc:creator>
  <cp:lastModifiedBy>晖少</cp:lastModifiedBy>
  <dcterms:modified xsi:type="dcterms:W3CDTF">2022-08-25T11:49:30Z</dcterms:modified>
  <dc:title>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E6BF652D54F944798887341195E59480</vt:lpwstr>
  </property>
</Properties>
</file>