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86EC" w14:textId="0F69D160" w:rsidR="00C76BDF" w:rsidRDefault="0000452C" w:rsidP="0024523F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00452C">
        <w:rPr>
          <w:rFonts w:ascii="宋体" w:hAnsi="宋体" w:hint="eastAsia"/>
          <w:b/>
          <w:sz w:val="44"/>
          <w:szCs w:val="30"/>
        </w:rPr>
        <w:t>心</w:t>
      </w:r>
      <w:proofErr w:type="gramStart"/>
      <w:r w:rsidRPr="0000452C">
        <w:rPr>
          <w:rFonts w:ascii="宋体" w:hAnsi="宋体" w:hint="eastAsia"/>
          <w:b/>
          <w:sz w:val="44"/>
          <w:szCs w:val="30"/>
        </w:rPr>
        <w:t>研</w:t>
      </w:r>
      <w:proofErr w:type="gramEnd"/>
      <w:r w:rsidRPr="0000452C">
        <w:rPr>
          <w:rFonts w:ascii="宋体" w:hAnsi="宋体" w:hint="eastAsia"/>
          <w:b/>
          <w:sz w:val="44"/>
          <w:szCs w:val="30"/>
        </w:rPr>
        <w:t>所先心病辅助诊疗和评价数据平台</w:t>
      </w:r>
      <w:r w:rsidR="007E1483">
        <w:rPr>
          <w:rFonts w:ascii="宋体" w:hAnsi="宋体" w:hint="eastAsia"/>
          <w:b/>
          <w:sz w:val="44"/>
          <w:szCs w:val="30"/>
        </w:rPr>
        <w:t>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14:paraId="26D2ADE7" w14:textId="77777777"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14:paraId="7B664A29" w14:textId="50166DC3"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7E1483">
        <w:rPr>
          <w:rFonts w:ascii="宋体" w:hAnsi="宋体" w:hint="eastAsia"/>
          <w:sz w:val="22"/>
        </w:rPr>
        <w:t>心</w:t>
      </w:r>
      <w:proofErr w:type="gramStart"/>
      <w:r w:rsidR="007E1483">
        <w:rPr>
          <w:rFonts w:ascii="宋体" w:hAnsi="宋体" w:hint="eastAsia"/>
          <w:sz w:val="22"/>
        </w:rPr>
        <w:t>研</w:t>
      </w:r>
      <w:proofErr w:type="gramEnd"/>
      <w:r w:rsidR="007E1483">
        <w:rPr>
          <w:rFonts w:ascii="宋体" w:hAnsi="宋体" w:hint="eastAsia"/>
          <w:sz w:val="22"/>
        </w:rPr>
        <w:t>所</w:t>
      </w:r>
      <w:r w:rsidR="0000452C" w:rsidRPr="0000452C">
        <w:rPr>
          <w:rFonts w:ascii="宋体" w:hAnsi="宋体" w:hint="eastAsia"/>
          <w:sz w:val="22"/>
        </w:rPr>
        <w:t>先心病辅助诊疗和评价数据平台</w:t>
      </w:r>
      <w:r w:rsidR="007E1483">
        <w:rPr>
          <w:rFonts w:ascii="宋体" w:hAnsi="宋体" w:hint="eastAsia"/>
          <w:sz w:val="22"/>
        </w:rPr>
        <w:t>采购</w:t>
      </w:r>
      <w:r w:rsidR="007E1483" w:rsidRPr="007E1483">
        <w:rPr>
          <w:rFonts w:ascii="宋体" w:hAnsi="宋体" w:hint="eastAsia"/>
          <w:sz w:val="22"/>
        </w:rPr>
        <w:t>项目</w:t>
      </w:r>
    </w:p>
    <w:p w14:paraId="1E380B08" w14:textId="77777777"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14:paraId="670C0500" w14:textId="77777777" w:rsidR="00C76BDF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14:paraId="5328BBB2" w14:textId="77777777" w:rsidR="007E1483" w:rsidRDefault="007E1483" w:rsidP="007E1483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W w:w="9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8"/>
        <w:gridCol w:w="3959"/>
        <w:gridCol w:w="4680"/>
      </w:tblGrid>
      <w:tr w:rsidR="007E1483" w14:paraId="23019340" w14:textId="77777777" w:rsidTr="007E1483">
        <w:trPr>
          <w:trHeight w:val="486"/>
        </w:trPr>
        <w:tc>
          <w:tcPr>
            <w:tcW w:w="678" w:type="dxa"/>
          </w:tcPr>
          <w:p w14:paraId="5CB58EAD" w14:textId="77777777" w:rsidR="007E1483" w:rsidRDefault="007E1483" w:rsidP="007E14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59" w:type="dxa"/>
          </w:tcPr>
          <w:p w14:paraId="3C2F7C15" w14:textId="77777777" w:rsidR="007E1483" w:rsidRDefault="007E1483" w:rsidP="007E1483">
            <w:pPr>
              <w:jc w:val="center"/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4680" w:type="dxa"/>
          </w:tcPr>
          <w:p w14:paraId="04B8076D" w14:textId="77777777" w:rsidR="007E1483" w:rsidRDefault="007E1483" w:rsidP="007E1483">
            <w:pPr>
              <w:jc w:val="center"/>
            </w:pPr>
            <w:r>
              <w:rPr>
                <w:rFonts w:hint="eastAsia"/>
              </w:rPr>
              <w:t>功能模块</w:t>
            </w:r>
          </w:p>
        </w:tc>
      </w:tr>
      <w:tr w:rsidR="007E1483" w:rsidRPr="001C3054" w14:paraId="62289626" w14:textId="77777777" w:rsidTr="007E1483">
        <w:trPr>
          <w:trHeight w:val="486"/>
        </w:trPr>
        <w:tc>
          <w:tcPr>
            <w:tcW w:w="678" w:type="dxa"/>
          </w:tcPr>
          <w:p w14:paraId="0E7AD000" w14:textId="77777777" w:rsidR="007E1483" w:rsidRDefault="007E1483" w:rsidP="007E1D00">
            <w:r>
              <w:t>1</w:t>
            </w:r>
          </w:p>
        </w:tc>
        <w:tc>
          <w:tcPr>
            <w:tcW w:w="3959" w:type="dxa"/>
            <w:vAlign w:val="center"/>
          </w:tcPr>
          <w:p w14:paraId="188A49FF" w14:textId="673A76BD" w:rsidR="007E1483" w:rsidRDefault="0000452C" w:rsidP="007E1D00">
            <w:r w:rsidRPr="0000452C">
              <w:rPr>
                <w:rFonts w:ascii="宋体" w:hAnsi="宋体" w:hint="eastAsia"/>
                <w:sz w:val="22"/>
              </w:rPr>
              <w:t>心</w:t>
            </w:r>
            <w:proofErr w:type="gramStart"/>
            <w:r w:rsidRPr="0000452C">
              <w:rPr>
                <w:rFonts w:ascii="宋体" w:hAnsi="宋体" w:hint="eastAsia"/>
                <w:sz w:val="22"/>
              </w:rPr>
              <w:t>研</w:t>
            </w:r>
            <w:proofErr w:type="gramEnd"/>
            <w:r w:rsidRPr="0000452C">
              <w:rPr>
                <w:rFonts w:ascii="宋体" w:hAnsi="宋体" w:hint="eastAsia"/>
                <w:sz w:val="22"/>
              </w:rPr>
              <w:t>所先心病辅助诊疗和评价数据平台</w:t>
            </w:r>
          </w:p>
        </w:tc>
        <w:tc>
          <w:tcPr>
            <w:tcW w:w="4680" w:type="dxa"/>
          </w:tcPr>
          <w:p w14:paraId="0C4585BF" w14:textId="78ACFB6F" w:rsidR="007E1483" w:rsidRPr="001C3054" w:rsidRDefault="007E1483" w:rsidP="007E1D00">
            <w:pPr>
              <w:rPr>
                <w:rFonts w:ascii="宋体" w:hAnsi="宋体"/>
                <w:sz w:val="22"/>
              </w:rPr>
            </w:pPr>
            <w:r w:rsidRPr="001C3054">
              <w:rPr>
                <w:rFonts w:ascii="宋体" w:hAnsi="宋体" w:hint="eastAsia"/>
                <w:sz w:val="22"/>
              </w:rPr>
              <w:t>配置详见3</w:t>
            </w:r>
            <w:r w:rsidRPr="001C3054">
              <w:rPr>
                <w:rFonts w:ascii="宋体" w:hAnsi="宋体"/>
                <w:sz w:val="22"/>
              </w:rPr>
              <w:t>.</w:t>
            </w:r>
            <w:r w:rsidRPr="001C3054">
              <w:rPr>
                <w:rFonts w:ascii="宋体" w:hAnsi="宋体" w:hint="eastAsia"/>
                <w:sz w:val="22"/>
              </w:rPr>
              <w:t>1.</w:t>
            </w:r>
            <w:r w:rsidRPr="003A3799">
              <w:rPr>
                <w:rFonts w:ascii="宋体" w:hAnsi="宋体" w:hint="eastAsia"/>
                <w:sz w:val="22"/>
              </w:rPr>
              <w:t xml:space="preserve"> </w:t>
            </w:r>
            <w:r w:rsidR="001C3054">
              <w:rPr>
                <w:rFonts w:ascii="宋体" w:hAnsi="宋体"/>
                <w:sz w:val="22"/>
              </w:rPr>
              <w:t>1</w:t>
            </w:r>
            <w:r w:rsidR="0000452C" w:rsidRPr="0000452C">
              <w:rPr>
                <w:rFonts w:ascii="宋体" w:hAnsi="宋体" w:hint="eastAsia"/>
                <w:sz w:val="22"/>
              </w:rPr>
              <w:t>心</w:t>
            </w:r>
            <w:proofErr w:type="gramStart"/>
            <w:r w:rsidR="0000452C" w:rsidRPr="0000452C">
              <w:rPr>
                <w:rFonts w:ascii="宋体" w:hAnsi="宋体" w:hint="eastAsia"/>
                <w:sz w:val="22"/>
              </w:rPr>
              <w:t>研</w:t>
            </w:r>
            <w:proofErr w:type="gramEnd"/>
            <w:r w:rsidR="0000452C" w:rsidRPr="0000452C">
              <w:rPr>
                <w:rFonts w:ascii="宋体" w:hAnsi="宋体" w:hint="eastAsia"/>
                <w:sz w:val="22"/>
              </w:rPr>
              <w:t>所先心病辅助诊疗和评价数据平台</w:t>
            </w:r>
            <w:r w:rsidR="001C3054">
              <w:rPr>
                <w:rFonts w:ascii="宋体" w:hAnsi="宋体" w:hint="eastAsia"/>
                <w:sz w:val="22"/>
              </w:rPr>
              <w:t>功能模块</w:t>
            </w:r>
          </w:p>
        </w:tc>
      </w:tr>
    </w:tbl>
    <w:p w14:paraId="4A151EA0" w14:textId="77777777"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详细</w:t>
      </w:r>
      <w:r w:rsidR="0044060A">
        <w:rPr>
          <w:rFonts w:ascii="宋体" w:hAnsi="宋体" w:hint="eastAsia"/>
          <w:sz w:val="32"/>
          <w:szCs w:val="32"/>
        </w:rPr>
        <w:t>功能描述</w:t>
      </w:r>
    </w:p>
    <w:p w14:paraId="2744AC67" w14:textId="5130244A" w:rsidR="00C76BDF" w:rsidRDefault="006E5E07" w:rsidP="000757C1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>
        <w:rPr>
          <w:rFonts w:ascii="宋体" w:eastAsia="宋体" w:hAnsi="宋体"/>
          <w:sz w:val="24"/>
          <w:szCs w:val="24"/>
        </w:rPr>
        <w:t>3</w:t>
      </w:r>
      <w:r w:rsidR="00C76BDF">
        <w:rPr>
          <w:rFonts w:ascii="宋体" w:eastAsia="宋体" w:hAnsi="宋体"/>
          <w:sz w:val="24"/>
          <w:szCs w:val="24"/>
        </w:rPr>
        <w:t>.1.1</w:t>
      </w:r>
      <w:r w:rsidR="00C76BDF">
        <w:rPr>
          <w:rFonts w:ascii="宋体" w:eastAsia="宋体" w:hAnsi="宋体" w:hint="eastAsia"/>
          <w:sz w:val="24"/>
          <w:szCs w:val="24"/>
        </w:rPr>
        <w:t>、</w:t>
      </w:r>
      <w:r w:rsidR="0000452C" w:rsidRPr="0000452C">
        <w:rPr>
          <w:rFonts w:ascii="宋体" w:eastAsia="宋体" w:hAnsi="宋体" w:hint="eastAsia"/>
          <w:sz w:val="24"/>
          <w:szCs w:val="24"/>
        </w:rPr>
        <w:t>心</w:t>
      </w:r>
      <w:proofErr w:type="gramStart"/>
      <w:r w:rsidR="0000452C" w:rsidRPr="0000452C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="0000452C" w:rsidRPr="0000452C">
        <w:rPr>
          <w:rFonts w:ascii="宋体" w:eastAsia="宋体" w:hAnsi="宋体" w:hint="eastAsia"/>
          <w:sz w:val="24"/>
          <w:szCs w:val="24"/>
        </w:rPr>
        <w:t>所先心病辅助诊疗和评价数据平台</w:t>
      </w:r>
      <w:r w:rsidR="0044060A">
        <w:rPr>
          <w:rFonts w:ascii="宋体" w:eastAsia="宋体" w:hAnsi="宋体" w:hint="eastAsia"/>
          <w:sz w:val="24"/>
          <w:szCs w:val="24"/>
        </w:rPr>
        <w:t>功能</w:t>
      </w:r>
      <w:r w:rsidR="001C3054">
        <w:rPr>
          <w:rFonts w:ascii="宋体" w:eastAsia="宋体" w:hAnsi="宋体" w:hint="eastAsia"/>
          <w:sz w:val="24"/>
          <w:szCs w:val="24"/>
        </w:rPr>
        <w:t>模块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4"/>
        <w:gridCol w:w="2041"/>
        <w:gridCol w:w="6201"/>
      </w:tblGrid>
      <w:tr w:rsidR="00C76BDF" w14:paraId="08EA3C91" w14:textId="77777777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C1D0" w14:textId="77777777" w:rsidR="00C76BDF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0C9A" w14:textId="77777777"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20B9" w14:textId="77777777"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C76BDF" w14:paraId="0A482405" w14:textId="77777777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B9D" w14:textId="77777777" w:rsidR="00C76BDF" w:rsidRDefault="001C3054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7DB5" w14:textId="77777777" w:rsidR="00C76BDF" w:rsidRDefault="001C3054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4D352B">
              <w:rPr>
                <w:rFonts w:ascii="宋体" w:hAnsi="宋体" w:hint="eastAsia"/>
                <w:sz w:val="24"/>
              </w:rPr>
              <w:t>数据采集与存储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6104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采用大规模并行处理(Shared-Nothing/ MPP)架构；</w:t>
            </w:r>
          </w:p>
          <w:p w14:paraId="67E0D59B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支持医院原有CDR、HIS、EMR及各种辅诊医技系统的历史数据的集成、融合，通过后结构化数据处理技术，实现原有业务数据中关键信息的提炼，建立心</w:t>
            </w:r>
            <w:proofErr w:type="gramStart"/>
            <w:r w:rsidRPr="002C1421">
              <w:rPr>
                <w:rFonts w:hint="eastAsia"/>
                <w:sz w:val="21"/>
                <w:szCs w:val="21"/>
                <w:lang w:val="en-US"/>
              </w:rPr>
              <w:t>研</w:t>
            </w:r>
            <w:proofErr w:type="gramEnd"/>
            <w:r w:rsidRPr="002C1421">
              <w:rPr>
                <w:rFonts w:hint="eastAsia"/>
                <w:sz w:val="21"/>
                <w:szCs w:val="21"/>
                <w:lang w:val="en-US"/>
              </w:rPr>
              <w:t>所先心病平台；</w:t>
            </w:r>
          </w:p>
          <w:p w14:paraId="376F7E97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提供和各业务系统、集成平台实现实时业务数据归档采集的数据集成规范和接口，包括但不限于HIS、EMR、LIS、PACS、手麻等，实现业务系统和数据采集分析业务功能的集成；</w:t>
            </w:r>
          </w:p>
          <w:p w14:paraId="4B58342E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数据采集系统采用SOA架构设计，保证数据采集、交换、共享的灵活性和</w:t>
            </w:r>
            <w:proofErr w:type="gramStart"/>
            <w:r w:rsidRPr="002C1421">
              <w:rPr>
                <w:rFonts w:hint="eastAsia"/>
                <w:sz w:val="21"/>
                <w:szCs w:val="21"/>
                <w:lang w:val="en-US"/>
              </w:rPr>
              <w:t>可</w:t>
            </w:r>
            <w:proofErr w:type="gramEnd"/>
            <w:r w:rsidRPr="002C1421">
              <w:rPr>
                <w:rFonts w:hint="eastAsia"/>
                <w:sz w:val="21"/>
                <w:szCs w:val="21"/>
                <w:lang w:val="en-US"/>
              </w:rPr>
              <w:t>扩展性，能适应未来医疗卫生不断变化和新增的业务需求；通过成熟可靠的ETL技术，实现相关系统的历史数据一次性抽取；</w:t>
            </w:r>
          </w:p>
          <w:p w14:paraId="11D6B3F0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支持主动由业务系统数据源进行数据抽取，支持生产库、备份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lastRenderedPageBreak/>
              <w:t>库、视图的抽取；</w:t>
            </w:r>
          </w:p>
          <w:p w14:paraId="74C1AEE3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对数据的采集、交换支持XML、HL7等交换标准及非标准的自定义字串；提供数据库视图、Web Service、File等多种接口交换方式；</w:t>
            </w:r>
          </w:p>
          <w:p w14:paraId="455F3D37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ascii="微软雅黑" w:eastAsia="微软雅黑" w:hAnsi="微软雅黑" w:cs="微软雅黑" w:hint="eastAsia"/>
                <w:sz w:val="21"/>
                <w:szCs w:val="21"/>
                <w:lang w:val="en-US"/>
              </w:rPr>
              <w:t>⽀</w:t>
            </w:r>
            <w:r w:rsidRPr="002C1421">
              <w:rPr>
                <w:rFonts w:cs="宋体" w:hint="eastAsia"/>
                <w:sz w:val="21"/>
                <w:szCs w:val="21"/>
                <w:lang w:val="en-US"/>
              </w:rPr>
              <w:t>持采集流程设置为定时任务和循环任务配置不同采集策略；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进行批量和个案的数据交换模式，支持增量采集，支持多种抽取方式，包括定时抽取、全量抽取、增量抽取等抽取；</w:t>
            </w:r>
            <w:r w:rsidRPr="002C1421">
              <w:rPr>
                <w:sz w:val="21"/>
                <w:szCs w:val="21"/>
                <w:lang w:val="en-US"/>
              </w:rPr>
              <w:t>自定义数据采集时间段、数据来源科室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等；</w:t>
            </w:r>
          </w:p>
          <w:p w14:paraId="71BC3F78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sz w:val="21"/>
                <w:szCs w:val="21"/>
                <w:lang w:val="en-US"/>
              </w:rPr>
              <w:t>支持依据PACS系统本身的接口特点，遵循DICOM标准，支持DICOM影像的采集与动态传输，包括CT、MR、CR、DR、DSA、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US</w:t>
            </w:r>
            <w:r w:rsidRPr="002C1421">
              <w:rPr>
                <w:sz w:val="21"/>
                <w:szCs w:val="21"/>
                <w:lang w:val="en-US"/>
              </w:rPr>
              <w:t>等影像数据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>；</w:t>
            </w:r>
          </w:p>
          <w:p w14:paraId="5DDBCC4A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患者影像信息获取及归档功能，建立患者全影像数据中心，存储管理，为通用数据平台（主体为文本数据）的影像数据方面的重要补充；</w:t>
            </w:r>
          </w:p>
          <w:p w14:paraId="543909B9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</w:t>
            </w:r>
            <w:r w:rsidRPr="002C1421">
              <w:rPr>
                <w:rFonts w:ascii="微软雅黑" w:eastAsia="微软雅黑" w:hAnsi="微软雅黑" w:cs="微软雅黑" w:hint="eastAsia"/>
                <w:sz w:val="21"/>
                <w:szCs w:val="21"/>
                <w:lang w:val="en-US"/>
              </w:rPr>
              <w:t>⾃</w:t>
            </w:r>
            <w:r w:rsidRPr="002C1421">
              <w:rPr>
                <w:rFonts w:cs="宋体" w:hint="eastAsia"/>
                <w:sz w:val="21"/>
                <w:szCs w:val="21"/>
                <w:lang w:val="en-US"/>
              </w:rPr>
              <w:t>定义</w:t>
            </w:r>
            <w:r w:rsidRPr="002C1421">
              <w:rPr>
                <w:rFonts w:hint="eastAsia"/>
                <w:sz w:val="21"/>
                <w:szCs w:val="21"/>
                <w:lang w:val="en-US"/>
              </w:rPr>
              <w:t xml:space="preserve">数据采集流程，包含采集、数据存储与管理，并指定上传数据存储的位置（不同物理地址的存储库）； </w:t>
            </w:r>
          </w:p>
          <w:p w14:paraId="2B36EC0E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实现上述所有业务系统历史数据或现有数据的集中归档、长期管理，实现以心脏疾病相关患者为中心，支持后续面向不同主题应用，实现可扩展的存储结构；</w:t>
            </w:r>
          </w:p>
          <w:p w14:paraId="750A9380" w14:textId="77777777" w:rsidR="001C3054" w:rsidRPr="002C1421" w:rsidRDefault="001C3054" w:rsidP="001C3054">
            <w:pPr>
              <w:pStyle w:val="kpk"/>
              <w:numPr>
                <w:ilvl w:val="0"/>
                <w:numId w:val="32"/>
              </w:numPr>
              <w:wordWrap/>
              <w:spacing w:before="156"/>
              <w:ind w:firstLineChars="0"/>
              <w:jc w:val="both"/>
              <w:rPr>
                <w:sz w:val="21"/>
                <w:szCs w:val="21"/>
                <w:lang w:val="en-US"/>
              </w:rPr>
            </w:pPr>
            <w:r w:rsidRPr="002C1421">
              <w:rPr>
                <w:rFonts w:hint="eastAsia"/>
                <w:sz w:val="21"/>
                <w:szCs w:val="21"/>
                <w:lang w:val="en-US"/>
              </w:rPr>
              <w:t>支持数据并行加载、存储、计算，性能可随着硬件数量线性增长，可满足海量数据的高效率存储和访问，支持分布式存储，横向扩展；</w:t>
            </w:r>
          </w:p>
          <w:p w14:paraId="31C97B1B" w14:textId="77777777" w:rsidR="001C3054" w:rsidRPr="002C1421" w:rsidRDefault="001C3054" w:rsidP="001C3054">
            <w:pPr>
              <w:numPr>
                <w:ilvl w:val="0"/>
                <w:numId w:val="32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对数据库的高可扩展性和高可用性的需求，</w:t>
            </w:r>
            <w:proofErr w:type="gramStart"/>
            <w:r w:rsidRPr="002C1421">
              <w:rPr>
                <w:rFonts w:ascii="宋体" w:hAnsi="宋体" w:hint="eastAsia"/>
                <w:szCs w:val="21"/>
              </w:rPr>
              <w:t>支持灾备与</w:t>
            </w:r>
            <w:proofErr w:type="gramEnd"/>
            <w:r w:rsidRPr="002C1421">
              <w:rPr>
                <w:rFonts w:ascii="宋体" w:hAnsi="宋体" w:hint="eastAsia"/>
                <w:szCs w:val="21"/>
              </w:rPr>
              <w:t>故障恢复机制，以及分布式的并行计算。</w:t>
            </w:r>
          </w:p>
          <w:p w14:paraId="198479FA" w14:textId="77777777" w:rsidR="00C76BDF" w:rsidRPr="001C3054" w:rsidRDefault="00C76BD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C3054" w14:paraId="1952453E" w14:textId="77777777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023" w14:textId="77777777" w:rsidR="001C3054" w:rsidRDefault="001C3054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4AA9" w14:textId="77777777" w:rsidR="001C3054" w:rsidRPr="004D352B" w:rsidRDefault="001C3054" w:rsidP="000757C1">
            <w:pPr>
              <w:widowControl/>
              <w:rPr>
                <w:rFonts w:ascii="宋体" w:hAnsi="宋体"/>
                <w:sz w:val="24"/>
              </w:rPr>
            </w:pPr>
            <w:r w:rsidRPr="005F621A">
              <w:rPr>
                <w:rFonts w:ascii="宋体" w:hAnsi="宋体" w:hint="eastAsia"/>
                <w:sz w:val="24"/>
              </w:rPr>
              <w:t>先心病数据</w:t>
            </w:r>
            <w:r>
              <w:rPr>
                <w:rFonts w:ascii="宋体" w:hAnsi="宋体" w:hint="eastAsia"/>
                <w:sz w:val="24"/>
              </w:rPr>
              <w:t>清洗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F4DD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支持按照ICD-10国际疾病分类编码、ICD-9国际手术编码、病种属性、诊疗的技术特点、国际通用的诊疗指南等定义通用解析维度，并构建成通用病种数据库；</w:t>
            </w:r>
          </w:p>
          <w:p w14:paraId="5AE26FFD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lastRenderedPageBreak/>
              <w:t>支持对接获得的未完成后结构化治理的数据，加以存储管理；</w:t>
            </w:r>
          </w:p>
          <w:p w14:paraId="3BEF3578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支持为获取的患者数据创建主索引</w:t>
            </w:r>
          </w:p>
          <w:p w14:paraId="62E32065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支持对冗余数据和无效数据的判断及清除；纠正不一致数据，填充空值、</w:t>
            </w:r>
            <w:proofErr w:type="gramStart"/>
            <w:r w:rsidRPr="002C1421">
              <w:rPr>
                <w:rFonts w:ascii="宋体" w:hAnsi="宋体" w:hint="eastAsia"/>
                <w:szCs w:val="21"/>
              </w:rPr>
              <w:t>丢失值</w:t>
            </w:r>
            <w:proofErr w:type="gramEnd"/>
            <w:r w:rsidRPr="002C1421">
              <w:rPr>
                <w:rFonts w:ascii="宋体" w:hAnsi="宋体" w:hint="eastAsia"/>
                <w:szCs w:val="21"/>
              </w:rPr>
              <w:t>等；对复杂文本数据进行切分，进行标准化分类处理；</w:t>
            </w:r>
          </w:p>
          <w:p w14:paraId="3E5EC0CC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支持建立清洗治理归</w:t>
            </w:r>
            <w:proofErr w:type="gramStart"/>
            <w:r w:rsidRPr="002C1421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2C1421">
              <w:rPr>
                <w:rFonts w:ascii="宋体" w:hAnsi="宋体" w:hint="eastAsia"/>
                <w:szCs w:val="21"/>
              </w:rPr>
              <w:t>后的原始数据数据湖，支持响应心</w:t>
            </w:r>
            <w:proofErr w:type="gramStart"/>
            <w:r w:rsidRPr="002C1421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2C1421">
              <w:rPr>
                <w:rFonts w:ascii="宋体" w:hAnsi="宋体" w:hint="eastAsia"/>
                <w:szCs w:val="21"/>
              </w:rPr>
              <w:t>所指定的第三方的检索请求并汇聚和返回数据；</w:t>
            </w:r>
          </w:p>
          <w:p w14:paraId="5417207C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者所有诊疗事件的整合、关联，依据事件的时间信息和医学逻辑建立时间轴，完整掌握患者历次就诊信息.实现全流程的进行患者病情追溯；以历次诊疗事件时间轴为主线，集中展示历次诊疗过程中的医疗事件；可进一步深入展示历次具体医疗事件内容；</w:t>
            </w:r>
          </w:p>
          <w:p w14:paraId="16460EBD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支持对接原心</w:t>
            </w:r>
            <w:proofErr w:type="gramStart"/>
            <w:r w:rsidRPr="002C1421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Pr="002C1421">
              <w:rPr>
                <w:rFonts w:ascii="宋体" w:hAnsi="宋体" w:hint="eastAsia"/>
                <w:szCs w:val="21"/>
              </w:rPr>
              <w:t>所既往建立的excel形式的数据集和系统数据库，将传输而来的已经完成医疗数据后结构化治理的数据进行存储管理，便于纳入后期模型运算；</w:t>
            </w:r>
          </w:p>
          <w:p w14:paraId="18B02C66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支持临床医生上传导入excel或csv等自行整理准备的已经完成结构化治理的数据，加以存储管理，并支持手动调阅填写及更正；便于纳入后期模型运算；</w:t>
            </w:r>
          </w:p>
          <w:p w14:paraId="39A40053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支持通过病种库字段管理、数据入库管理、解析维度设定，采用自然语义解析历史住院、门诊患者文本病历数据，形成粗颗粒度结构化数据库；</w:t>
            </w:r>
          </w:p>
          <w:p w14:paraId="63AD3DA0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标准医学术语的解析，如“腹痛、腹胀”等无需转化语义的信息进行直接提取；</w:t>
            </w:r>
          </w:p>
          <w:p w14:paraId="08221C4A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针对患者病案系统和出院记录中进行出院诊断的提取；</w:t>
            </w:r>
          </w:p>
          <w:p w14:paraId="1FA3EB59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支持对关键事件进行判断解析，如“手术前后，治疗前后”等；</w:t>
            </w:r>
          </w:p>
          <w:p w14:paraId="6E886C1A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日期判断解析，结合定义的事件将日期解析为数值，如将 “距手术XX天”解析为标准数值；</w:t>
            </w:r>
          </w:p>
          <w:p w14:paraId="02A8192F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时间描述数值化解析，如“半月前、3年前”等描述，能判断解析为标准数值；</w:t>
            </w:r>
          </w:p>
          <w:p w14:paraId="05DADDBE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数值解析，能将中文数字解析为数值，将不同单位数值解析为</w:t>
            </w:r>
            <w:r w:rsidRPr="002C1421">
              <w:rPr>
                <w:rFonts w:ascii="宋体" w:hAnsi="宋体" w:hint="eastAsia"/>
                <w:szCs w:val="21"/>
              </w:rPr>
              <w:lastRenderedPageBreak/>
              <w:t>统一单位；</w:t>
            </w:r>
          </w:p>
          <w:p w14:paraId="3879884F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对检验系统结构化数据进行数值化处理；</w:t>
            </w:r>
          </w:p>
          <w:p w14:paraId="296F17B5" w14:textId="77777777" w:rsidR="001C3054" w:rsidRPr="002C1421" w:rsidRDefault="001C3054" w:rsidP="001C3054">
            <w:pPr>
              <w:numPr>
                <w:ilvl w:val="0"/>
                <w:numId w:val="3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C1421">
              <w:rPr>
                <w:rFonts w:ascii="宋体" w:hAnsi="宋体" w:hint="eastAsia"/>
                <w:szCs w:val="21"/>
              </w:rPr>
              <w:t>支持治理完成的后结构化数据对照原始数据，方便校验与审核。</w:t>
            </w:r>
          </w:p>
          <w:p w14:paraId="25ED3D38" w14:textId="77777777" w:rsidR="001C3054" w:rsidRPr="001C3054" w:rsidRDefault="001C3054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C3054" w14:paraId="55E1AE91" w14:textId="77777777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2256" w14:textId="77777777" w:rsidR="001C3054" w:rsidRDefault="001C3054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E34E" w14:textId="77777777" w:rsidR="001C3054" w:rsidRPr="004D352B" w:rsidRDefault="001C3054" w:rsidP="000757C1">
            <w:pPr>
              <w:widowControl/>
              <w:rPr>
                <w:rFonts w:ascii="宋体" w:hAnsi="宋体"/>
                <w:sz w:val="24"/>
              </w:rPr>
            </w:pPr>
            <w:r w:rsidRPr="002C1421">
              <w:rPr>
                <w:rFonts w:ascii="宋体" w:hAnsi="宋体" w:hint="eastAsia"/>
                <w:sz w:val="24"/>
              </w:rPr>
              <w:t>数据概览与调阅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90BAB" w14:textId="77777777" w:rsidR="001C3054" w:rsidRPr="002C1421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lang w:val="x-none" w:eastAsia="x-none"/>
              </w:rPr>
            </w:pPr>
            <w:proofErr w:type="spellStart"/>
            <w:r w:rsidRPr="002C1421">
              <w:rPr>
                <w:rFonts w:hint="eastAsia"/>
                <w:lang w:val="x-none" w:eastAsia="x-none"/>
              </w:rPr>
              <w:t>数据概览：以适宜的可视化技术，展示数据平台数据整体情况</w:t>
            </w:r>
            <w:proofErr w:type="spellEnd"/>
            <w:r w:rsidRPr="002C1421">
              <w:rPr>
                <w:rFonts w:hint="eastAsia"/>
                <w:lang w:val="x-none" w:eastAsia="x-none"/>
              </w:rPr>
              <w:t>；</w:t>
            </w:r>
          </w:p>
          <w:p w14:paraId="1EE15AEB" w14:textId="77777777" w:rsidR="001C3054" w:rsidRPr="002C1421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lang w:val="x-none" w:eastAsia="x-none"/>
              </w:rPr>
            </w:pPr>
            <w:r w:rsidRPr="002C1421">
              <w:rPr>
                <w:rFonts w:hint="eastAsia"/>
                <w:lang w:val="x-none" w:eastAsia="x-none"/>
              </w:rPr>
              <w:t>数据查阅：实现诊疗数据的查询和任意字段的筛选和排序，包括病人基本信息、就诊记录、诊断、手术、检验、检查、用药、病理结果、病历文书等等；</w:t>
            </w:r>
          </w:p>
          <w:p w14:paraId="46699AE6" w14:textId="77777777" w:rsidR="001C3054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lang w:val="x-none" w:eastAsia="x-none"/>
              </w:rPr>
            </w:pPr>
            <w:r w:rsidRPr="002C1421">
              <w:rPr>
                <w:rFonts w:hint="eastAsia"/>
                <w:lang w:val="x-none" w:eastAsia="x-none"/>
              </w:rPr>
              <w:t>队列发现：提供灵活方便的组合查询筛选界面，以及多维度的诊疗数据检索，可以快速地找到科研病例集，再通过入选和排斥等集合运算实现研究人群的精确筛选，并且可以把多维度查询条件保存，以便满足条件的新病人自动入组，进行前瞻性队列研究；</w:t>
            </w:r>
          </w:p>
          <w:p w14:paraId="5C6845DD" w14:textId="77777777" w:rsidR="001C3054" w:rsidRPr="002C1421" w:rsidRDefault="001C3054" w:rsidP="001C3054">
            <w:pPr>
              <w:numPr>
                <w:ilvl w:val="0"/>
                <w:numId w:val="30"/>
              </w:numPr>
              <w:spacing w:line="360" w:lineRule="auto"/>
              <w:rPr>
                <w:lang w:val="x-none" w:eastAsia="x-none"/>
              </w:rPr>
            </w:pPr>
            <w:r w:rsidRPr="002C1421">
              <w:rPr>
                <w:rFonts w:hint="eastAsia"/>
                <w:lang w:val="x-none" w:eastAsia="x-none"/>
              </w:rPr>
              <w:t>队列概览：通过入组的研究队列人群，建立队列人群的可视化，用户可直接点击查看队列人群数据基本情况，包含队列人群的基本情况，如年龄、性别、诊断、手术等分布情况。</w:t>
            </w:r>
          </w:p>
          <w:p w14:paraId="274D2719" w14:textId="77777777" w:rsidR="001C3054" w:rsidRPr="001C3054" w:rsidRDefault="001C3054" w:rsidP="000757C1">
            <w:pPr>
              <w:widowControl/>
              <w:rPr>
                <w:rFonts w:ascii="宋体" w:hAnsi="宋体" w:cs="宋体"/>
                <w:color w:val="000000"/>
                <w:szCs w:val="21"/>
                <w:lang w:val="x-none"/>
              </w:rPr>
            </w:pPr>
          </w:p>
        </w:tc>
      </w:tr>
      <w:tr w:rsidR="001C3054" w14:paraId="06971ED6" w14:textId="77777777" w:rsidTr="001C3054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B43" w14:textId="77777777" w:rsidR="001C3054" w:rsidRDefault="001C3054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BA54" w14:textId="77777777" w:rsidR="001C3054" w:rsidRPr="004D352B" w:rsidRDefault="001C3054" w:rsidP="000757C1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权限管理及隐私保护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256C" w14:textId="77777777"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/>
                <w:szCs w:val="21"/>
                <w:lang w:val="x-none" w:eastAsia="x-none"/>
              </w:rPr>
            </w:pPr>
            <w:proofErr w:type="spellStart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与医院信息系统对接遵循医院标准，对医院生产系统进行只读访问，不对医院生产系统进行数据写入</w:t>
            </w:r>
            <w:proofErr w:type="spellEnd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；</w:t>
            </w:r>
          </w:p>
          <w:p w14:paraId="45E97248" w14:textId="77777777"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/>
                <w:szCs w:val="21"/>
                <w:lang w:val="x-none" w:eastAsia="x-none"/>
              </w:rPr>
            </w:pPr>
            <w:proofErr w:type="spellStart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用户的权限在系统中可以配置，系统管理员可以方便的管理各种角色和对应的权限，可以方便的管理用户和用户权限对应关系</w:t>
            </w:r>
            <w:proofErr w:type="spellEnd"/>
            <w:r>
              <w:rPr>
                <w:rFonts w:ascii="宋体" w:hAnsi="宋体" w:hint="eastAsia"/>
                <w:szCs w:val="21"/>
                <w:lang w:val="x-none"/>
              </w:rPr>
              <w:t>，</w:t>
            </w:r>
            <w:proofErr w:type="spellStart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可以根据用户在具体研究方案中的业务角色，进行读写等权限的细化控制</w:t>
            </w:r>
            <w:proofErr w:type="spellEnd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；</w:t>
            </w:r>
          </w:p>
          <w:p w14:paraId="27D20A07" w14:textId="77777777"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/>
                <w:szCs w:val="21"/>
                <w:lang w:val="x-none" w:eastAsia="x-none"/>
              </w:rPr>
            </w:pPr>
            <w:proofErr w:type="spellStart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对所有用户操作记录日志，记录浏览器端IP地址，时间，涉及用户名，操作涉及的模块，请求url等具体信息</w:t>
            </w:r>
            <w:proofErr w:type="spellEnd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；</w:t>
            </w:r>
          </w:p>
          <w:p w14:paraId="3FD7682A" w14:textId="77777777" w:rsidR="001C3054" w:rsidRPr="00C67337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/>
                <w:szCs w:val="21"/>
                <w:lang w:val="x-none" w:eastAsia="x-none"/>
              </w:rPr>
            </w:pPr>
            <w:r>
              <w:rPr>
                <w:rFonts w:ascii="宋体" w:hAnsi="宋体" w:hint="eastAsia"/>
                <w:szCs w:val="21"/>
                <w:lang w:val="x-none"/>
              </w:rPr>
              <w:t>服务</w:t>
            </w:r>
            <w:proofErr w:type="spellStart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主机定期自行维护，确保及时修复系统及应用相关漏洞补丁；若发生安全事件会及时通报医院管理方</w:t>
            </w:r>
            <w:proofErr w:type="spellEnd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；</w:t>
            </w:r>
          </w:p>
          <w:p w14:paraId="45C3E0E2" w14:textId="77777777" w:rsidR="001C3054" w:rsidRPr="001C3054" w:rsidRDefault="001C3054" w:rsidP="001C3054">
            <w:pPr>
              <w:numPr>
                <w:ilvl w:val="0"/>
                <w:numId w:val="29"/>
              </w:numPr>
              <w:spacing w:line="360" w:lineRule="auto"/>
              <w:rPr>
                <w:rFonts w:ascii="宋体" w:hAnsi="宋体" w:cs="宋体"/>
                <w:color w:val="000000"/>
                <w:szCs w:val="21"/>
                <w:lang w:val="x-none"/>
              </w:rPr>
            </w:pPr>
            <w:proofErr w:type="spellStart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对于患者隐私，在应用或系统设计时充分考虑相关数据的隐私保护政策，采用加密、去标识等方式，避免隐私数据泄</w:t>
            </w:r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lastRenderedPageBreak/>
              <w:t>漏</w:t>
            </w:r>
            <w:proofErr w:type="spellEnd"/>
            <w:r w:rsidRPr="00C67337">
              <w:rPr>
                <w:rFonts w:ascii="宋体" w:hAnsi="宋体" w:hint="eastAsia"/>
                <w:szCs w:val="21"/>
                <w:lang w:val="x-none" w:eastAsia="x-none"/>
              </w:rPr>
              <w:t>。</w:t>
            </w:r>
          </w:p>
        </w:tc>
      </w:tr>
    </w:tbl>
    <w:p w14:paraId="6E86BE52" w14:textId="77777777" w:rsidR="008E69C8" w:rsidRPr="008E69C8" w:rsidRDefault="008E69C8" w:rsidP="008E69C8">
      <w:pPr>
        <w:rPr>
          <w:sz w:val="32"/>
          <w:szCs w:val="32"/>
        </w:rPr>
      </w:pPr>
      <w:bookmarkStart w:id="1" w:name="_6.1.2、容器服务器"/>
      <w:bookmarkEnd w:id="1"/>
    </w:p>
    <w:p w14:paraId="4240540A" w14:textId="77777777" w:rsidR="00C76BDF" w:rsidRPr="00E847A3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 w:rsidRPr="000757C1">
        <w:rPr>
          <w:rFonts w:ascii="宋体" w:hAnsi="宋体" w:hint="eastAsia"/>
          <w:sz w:val="32"/>
          <w:szCs w:val="32"/>
        </w:rPr>
        <w:t>项目工期</w:t>
      </w:r>
    </w:p>
    <w:p w14:paraId="38E4CE0A" w14:textId="77777777" w:rsidR="00E847A3" w:rsidRPr="00E847A3" w:rsidRDefault="00E847A3" w:rsidP="0024523F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自合同签订日起，须在</w:t>
      </w:r>
      <w:r w:rsidR="003C7744">
        <w:rPr>
          <w:rFonts w:ascii="宋体" w:hAnsi="宋体" w:cs="宋体"/>
          <w:szCs w:val="21"/>
        </w:rPr>
        <w:t>10</w:t>
      </w:r>
      <w:r w:rsidRPr="00E847A3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14:paraId="3CC11745" w14:textId="77777777" w:rsidR="00E847A3" w:rsidRPr="00E847A3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对《用户需求说明书》提出意见后，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组织进行用户需求调研，根据调研情况提供业务调研记录、现况分析、功能设计及说明，双方共同整理并在</w:t>
      </w:r>
      <w:r w:rsidR="003C7744">
        <w:rPr>
          <w:rFonts w:ascii="宋体" w:hAnsi="宋体" w:cs="宋体"/>
          <w:szCs w:val="21"/>
          <w:u w:val="single"/>
        </w:rPr>
        <w:t>5</w:t>
      </w:r>
      <w:r w:rsidRPr="00E847A3">
        <w:rPr>
          <w:rFonts w:ascii="宋体" w:hAnsi="宋体" w:cs="宋体" w:hint="eastAsia"/>
          <w:szCs w:val="21"/>
        </w:rPr>
        <w:t>个工作日内确认《需求规格说明书》。</w:t>
      </w:r>
    </w:p>
    <w:p w14:paraId="56A69066" w14:textId="77777777" w:rsidR="00E847A3" w:rsidRPr="00E847A3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须在《需求规格说明书》确认后的</w:t>
      </w:r>
      <w:r w:rsidR="003C7744">
        <w:rPr>
          <w:rFonts w:ascii="宋体" w:hAnsi="宋体" w:cs="宋体"/>
          <w:szCs w:val="21"/>
        </w:rPr>
        <w:t>30</w:t>
      </w:r>
      <w:r w:rsidRPr="00E847A3">
        <w:rPr>
          <w:rFonts w:ascii="宋体" w:hAnsi="宋体" w:cs="宋体" w:hint="eastAsia"/>
          <w:szCs w:val="21"/>
        </w:rPr>
        <w:t>个工作日内完成实施导入和保证系统正常工作。</w:t>
      </w:r>
    </w:p>
    <w:p w14:paraId="4EFE8D31" w14:textId="77777777" w:rsidR="00E847A3" w:rsidRPr="00E847A3" w:rsidRDefault="00E847A3" w:rsidP="0024523F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完成软件实施，并根据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提出的新需求完成修改后，系统运行</w:t>
      </w:r>
      <w:r w:rsidR="003C7744">
        <w:rPr>
          <w:rFonts w:ascii="宋体" w:hAnsi="宋体" w:cs="宋体"/>
          <w:szCs w:val="21"/>
        </w:rPr>
        <w:t>30</w:t>
      </w:r>
      <w:r w:rsidRPr="00E847A3">
        <w:rPr>
          <w:rFonts w:ascii="宋体" w:hAnsi="宋体" w:cs="宋体" w:hint="eastAsia"/>
          <w:szCs w:val="21"/>
        </w:rPr>
        <w:t>个月以上无软件故障出现，则向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申请验收。</w:t>
      </w:r>
    </w:p>
    <w:p w14:paraId="167B7F79" w14:textId="77777777" w:rsidR="000757C1" w:rsidRPr="000757C1" w:rsidRDefault="000757C1" w:rsidP="000757C1"/>
    <w:p w14:paraId="1AD6034D" w14:textId="77777777" w:rsidR="006E5E07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集成技术及实施</w:t>
      </w:r>
      <w:r w:rsidRPr="000757C1">
        <w:rPr>
          <w:rFonts w:ascii="宋体" w:hAnsi="宋体"/>
          <w:sz w:val="32"/>
          <w:szCs w:val="32"/>
        </w:rPr>
        <w:t>服务要求</w:t>
      </w:r>
    </w:p>
    <w:p w14:paraId="1F49593F" w14:textId="77777777" w:rsidR="00C20730" w:rsidRPr="00C20730" w:rsidRDefault="00C20730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 w:rsidRPr="00C20730">
        <w:rPr>
          <w:rFonts w:ascii="宋体" w:hAnsi="宋体" w:cs="宋体" w:hint="eastAsia"/>
          <w:szCs w:val="21"/>
        </w:rPr>
        <w:t>内</w:t>
      </w:r>
      <w:r w:rsidR="00042DAC">
        <w:rPr>
          <w:rFonts w:ascii="宋体" w:hAnsi="宋体" w:cs="宋体" w:hint="eastAsia"/>
          <w:szCs w:val="21"/>
        </w:rPr>
        <w:t>承建商</w:t>
      </w:r>
      <w:r w:rsidRPr="00C20730">
        <w:rPr>
          <w:rFonts w:ascii="宋体" w:hAnsi="宋体" w:cs="宋体" w:hint="eastAsia"/>
          <w:szCs w:val="21"/>
        </w:rPr>
        <w:t>提供专职工程师</w:t>
      </w:r>
      <w:r w:rsidR="00C16187">
        <w:rPr>
          <w:rFonts w:ascii="宋体" w:hAnsi="宋体" w:cs="宋体"/>
          <w:szCs w:val="21"/>
          <w:u w:val="single"/>
        </w:rPr>
        <w:t>1</w:t>
      </w:r>
      <w:r w:rsidRPr="00C20730">
        <w:rPr>
          <w:rFonts w:ascii="宋体" w:hAnsi="宋体" w:cs="宋体" w:hint="eastAsia"/>
          <w:szCs w:val="21"/>
        </w:rPr>
        <w:t>名驻扎本院，工作时间与</w:t>
      </w:r>
      <w:r w:rsidR="00042DAC">
        <w:rPr>
          <w:rFonts w:ascii="宋体" w:hAnsi="宋体" w:cs="宋体" w:hint="eastAsia"/>
          <w:szCs w:val="21"/>
        </w:rPr>
        <w:t>院方</w:t>
      </w:r>
      <w:r w:rsidRPr="00C20730">
        <w:rPr>
          <w:rFonts w:ascii="宋体" w:hAnsi="宋体" w:cs="宋体" w:hint="eastAsia"/>
          <w:szCs w:val="21"/>
        </w:rPr>
        <w:t>工作时间一致，并且提供7*24小时响应服务。</w:t>
      </w:r>
    </w:p>
    <w:p w14:paraId="5BF1892C" w14:textId="77777777" w:rsidR="00D30FA6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在项目实施前，</w:t>
      </w:r>
      <w:r w:rsidR="0009064D" w:rsidRPr="0009064D">
        <w:rPr>
          <w:rFonts w:ascii="宋体" w:hAnsi="宋体" w:cs="宋体" w:hint="eastAsia"/>
          <w:szCs w:val="21"/>
        </w:rPr>
        <w:t>结合</w:t>
      </w:r>
      <w:r w:rsidR="0009064D">
        <w:rPr>
          <w:rFonts w:ascii="宋体" w:hAnsi="宋体" w:cs="宋体" w:hint="eastAsia"/>
          <w:szCs w:val="21"/>
        </w:rPr>
        <w:t>院</w:t>
      </w:r>
      <w:r w:rsidR="0009064D" w:rsidRPr="0009064D">
        <w:rPr>
          <w:rFonts w:ascii="宋体" w:hAnsi="宋体" w:cs="宋体" w:hint="eastAsia"/>
          <w:szCs w:val="21"/>
        </w:rPr>
        <w:t>方项目需求，根据《网络安全等级保护制度》自评等保级别。</w:t>
      </w:r>
      <w:r w:rsidRPr="00941F0C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14:paraId="5C283B2B" w14:textId="77777777" w:rsidR="000757C1" w:rsidRDefault="00D30FA6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D30FA6">
        <w:rPr>
          <w:rFonts w:ascii="宋体" w:hAnsi="宋体" w:cs="宋体" w:hint="eastAsia"/>
          <w:szCs w:val="21"/>
        </w:rPr>
        <w:t>软件需通过院方信息部门组织的信息系统安全等级定级要求，</w:t>
      </w:r>
      <w:r>
        <w:rPr>
          <w:rFonts w:ascii="宋体" w:hAnsi="宋体" w:cs="宋体" w:hint="eastAsia"/>
          <w:szCs w:val="21"/>
        </w:rPr>
        <w:t>项目承建商</w:t>
      </w:r>
      <w:r w:rsidRPr="00D30FA6">
        <w:rPr>
          <w:rFonts w:ascii="宋体" w:hAnsi="宋体" w:cs="宋体" w:hint="eastAsia"/>
          <w:szCs w:val="21"/>
        </w:rPr>
        <w:t>需依据国家最新等级保护标准完成系统功能建设；上线</w:t>
      </w:r>
      <w:proofErr w:type="gramStart"/>
      <w:r w:rsidRPr="00D30FA6">
        <w:rPr>
          <w:rFonts w:ascii="宋体" w:hAnsi="宋体" w:cs="宋体" w:hint="eastAsia"/>
          <w:szCs w:val="21"/>
        </w:rPr>
        <w:t>前软件需</w:t>
      </w:r>
      <w:proofErr w:type="gramEnd"/>
      <w:r w:rsidRPr="00D30FA6"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14:paraId="0E72C6D4" w14:textId="77777777" w:rsidR="00370A5D" w:rsidRDefault="00370A5D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</w:t>
      </w:r>
      <w:r w:rsidR="001161EB">
        <w:rPr>
          <w:rFonts w:ascii="宋体" w:hAnsi="宋体" w:cs="宋体" w:hint="eastAsia"/>
          <w:szCs w:val="21"/>
        </w:rPr>
        <w:t>承建商</w:t>
      </w:r>
      <w:r w:rsidRPr="00370A5D">
        <w:rPr>
          <w:rFonts w:ascii="宋体" w:hAnsi="宋体" w:cs="宋体" w:hint="eastAsia"/>
          <w:szCs w:val="21"/>
        </w:rPr>
        <w:t>需根据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方的详细需求，提交项目系统的安装、调试及培训实施方案，方案得到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方确认后实施，保证系统按时、正常地投入运行。</w:t>
      </w:r>
    </w:p>
    <w:p w14:paraId="64425D33" w14:textId="77777777" w:rsidR="001161EB" w:rsidRPr="001161EB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</w:t>
      </w:r>
      <w:r w:rsidRPr="001161EB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进行培训，包括使用培训和维护培训。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60FE517B" w14:textId="77777777" w:rsidR="001161EB" w:rsidRPr="001161EB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14:paraId="1788C15D" w14:textId="77777777" w:rsidR="00941F0C" w:rsidRPr="00D30FA6" w:rsidRDefault="00941F0C" w:rsidP="000757C1"/>
    <w:p w14:paraId="746ED2EA" w14:textId="77777777" w:rsidR="006E5E07" w:rsidRPr="00D407EB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F80625">
        <w:rPr>
          <w:rFonts w:ascii="宋体" w:hAnsi="宋体" w:hint="eastAsia"/>
          <w:sz w:val="32"/>
          <w:szCs w:val="32"/>
        </w:rPr>
        <w:t>后续维护服务</w:t>
      </w:r>
    </w:p>
    <w:p w14:paraId="5A9E5BCF" w14:textId="77777777" w:rsidR="001161EB" w:rsidRDefault="00F80625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F80625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C16187">
        <w:rPr>
          <w:rFonts w:ascii="宋体" w:hAnsi="宋体" w:cs="宋体"/>
          <w:szCs w:val="21"/>
          <w:u w:val="single"/>
        </w:rPr>
        <w:t>36</w:t>
      </w:r>
      <w:r w:rsidRPr="00F80625">
        <w:rPr>
          <w:rFonts w:ascii="宋体" w:hAnsi="宋体" w:cs="宋体" w:hint="eastAsia"/>
          <w:szCs w:val="21"/>
        </w:rPr>
        <w:t>个月。</w:t>
      </w:r>
      <w:r w:rsidR="00C20730" w:rsidRPr="00C20730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14:paraId="0834F755" w14:textId="77777777" w:rsidR="001161EB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在免费维护期结束前，须由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进行一次全面检查，任何缺陷必须由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负责修复，在修复之后，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，形成项目总结报告。</w:t>
      </w:r>
    </w:p>
    <w:p w14:paraId="73013744" w14:textId="77777777" w:rsidR="00167759" w:rsidRPr="00C67337" w:rsidRDefault="00297D2C" w:rsidP="00167759">
      <w:pPr>
        <w:spacing w:line="360" w:lineRule="auto"/>
        <w:ind w:firstLineChars="171" w:firstLine="359"/>
        <w:rPr>
          <w:rFonts w:ascii="宋体" w:hAnsi="宋体"/>
          <w:szCs w:val="21"/>
        </w:rPr>
      </w:pPr>
      <w:r w:rsidRPr="00C67337">
        <w:rPr>
          <w:rFonts w:ascii="宋体" w:hAnsi="宋体" w:hint="eastAsia"/>
          <w:szCs w:val="21"/>
        </w:rPr>
        <w:t>技术支持服务：</w:t>
      </w:r>
      <w:r w:rsidR="00167759" w:rsidRPr="00C67337">
        <w:rPr>
          <w:rFonts w:ascii="宋体" w:hAnsi="宋体" w:hint="eastAsia"/>
          <w:szCs w:val="21"/>
        </w:rPr>
        <w:t>保证安排至少</w:t>
      </w:r>
      <w:r w:rsidR="00167759" w:rsidRPr="00C67337">
        <w:rPr>
          <w:rFonts w:ascii="宋体" w:hAnsi="宋体"/>
          <w:szCs w:val="21"/>
        </w:rPr>
        <w:t>1</w:t>
      </w:r>
      <w:proofErr w:type="gramStart"/>
      <w:r w:rsidR="00167759" w:rsidRPr="00C67337">
        <w:rPr>
          <w:rFonts w:ascii="宋体" w:hAnsi="宋体" w:hint="eastAsia"/>
          <w:szCs w:val="21"/>
        </w:rPr>
        <w:t>人为项目</w:t>
      </w:r>
      <w:proofErr w:type="gramEnd"/>
      <w:r w:rsidR="00167759" w:rsidRPr="00C67337">
        <w:rPr>
          <w:rFonts w:ascii="宋体" w:hAnsi="宋体" w:hint="eastAsia"/>
          <w:szCs w:val="21"/>
        </w:rPr>
        <w:t>售后服务提供保证。提供</w:t>
      </w:r>
      <w:r w:rsidR="00167759" w:rsidRPr="00C67337">
        <w:rPr>
          <w:rFonts w:ascii="宋体" w:hAnsi="宋体"/>
          <w:szCs w:val="21"/>
        </w:rPr>
        <w:t>7*24</w:t>
      </w:r>
      <w:r w:rsidR="00167759" w:rsidRPr="00C67337">
        <w:rPr>
          <w:rFonts w:ascii="宋体" w:hAnsi="宋体" w:hint="eastAsia"/>
          <w:szCs w:val="21"/>
        </w:rPr>
        <w:t>小时服务热线，安排合格的技术工程师提供技术热线。如果项目实施产出物或项目在质保期内出现一般性故障，乙方应在接到甲方通知时在</w:t>
      </w:r>
      <w:r w:rsidR="00167759">
        <w:rPr>
          <w:rFonts w:ascii="宋体" w:hAnsi="宋体"/>
          <w:szCs w:val="21"/>
        </w:rPr>
        <w:t>2</w:t>
      </w:r>
      <w:r w:rsidR="00167759" w:rsidRPr="00C67337">
        <w:rPr>
          <w:rFonts w:ascii="宋体" w:hAnsi="宋体" w:hint="eastAsia"/>
          <w:szCs w:val="21"/>
        </w:rPr>
        <w:t>小时内（含本数）做出处理响应；如果项目实施产出物或项目在质保期内出现重大故障，乙方应立即派遣工程技术人员在</w:t>
      </w:r>
      <w:r w:rsidR="00167759" w:rsidRPr="004B5BE6">
        <w:rPr>
          <w:rFonts w:ascii="宋体" w:hAnsi="宋体"/>
          <w:szCs w:val="21"/>
          <w:u w:val="single"/>
        </w:rPr>
        <w:t>_1_</w:t>
      </w:r>
      <w:r w:rsidR="00167759" w:rsidRPr="00C67337">
        <w:rPr>
          <w:rFonts w:ascii="宋体" w:hAnsi="宋体" w:hint="eastAsia"/>
          <w:szCs w:val="21"/>
        </w:rPr>
        <w:t>小时内（含本数）往达现场处理。</w:t>
      </w:r>
    </w:p>
    <w:p w14:paraId="10B21F2C" w14:textId="77777777" w:rsidR="00360458" w:rsidRDefault="00941F0C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超过免费维护期的，双方另行协商签订维护合同，服务方报价不超过合同软件部分金额的8%。</w:t>
      </w:r>
    </w:p>
    <w:p w14:paraId="1C628B04" w14:textId="77777777"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14:paraId="0B7BDC7E" w14:textId="77777777"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</w:t>
      </w:r>
      <w:proofErr w:type="gramStart"/>
      <w:r w:rsidRPr="00123CDF">
        <w:rPr>
          <w:rFonts w:ascii="宋体" w:hAnsi="宋体" w:cs="宋体" w:hint="eastAsia"/>
          <w:szCs w:val="21"/>
        </w:rPr>
        <w:t>一</w:t>
      </w:r>
      <w:proofErr w:type="gramEnd"/>
      <w:r w:rsidRPr="00123CDF">
        <w:rPr>
          <w:rFonts w:ascii="宋体" w:hAnsi="宋体" w:cs="宋体" w:hint="eastAsia"/>
          <w:szCs w:val="21"/>
        </w:rPr>
        <w:t>)合同签订后，在收到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14:paraId="29C67E8E" w14:textId="77777777"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(二)软件验收通过后，</w:t>
      </w:r>
      <w:r w:rsidR="004E54F2">
        <w:rPr>
          <w:rFonts w:ascii="宋体" w:hAnsi="宋体" w:cs="宋体" w:hint="eastAsia"/>
          <w:szCs w:val="21"/>
        </w:rPr>
        <w:t>承建商将合同总金额的5%的质保金打入我院账户后，院</w:t>
      </w:r>
      <w:r w:rsidR="004E54F2" w:rsidRPr="00123CDF">
        <w:rPr>
          <w:rFonts w:ascii="宋体" w:hAnsi="宋体" w:cs="宋体" w:hint="eastAsia"/>
          <w:szCs w:val="21"/>
        </w:rPr>
        <w:t>方</w:t>
      </w:r>
      <w:r w:rsidR="004E54F2">
        <w:rPr>
          <w:rFonts w:ascii="宋体" w:hAnsi="宋体" w:cs="宋体" w:hint="eastAsia"/>
          <w:szCs w:val="21"/>
        </w:rPr>
        <w:t>在收到承建商开具相应金额正式发票后，向承建商支付合同总金额的7</w:t>
      </w:r>
      <w:r w:rsidR="004E54F2">
        <w:rPr>
          <w:rFonts w:ascii="宋体" w:hAnsi="宋体" w:cs="宋体"/>
          <w:szCs w:val="21"/>
        </w:rPr>
        <w:t>0</w:t>
      </w:r>
      <w:r w:rsidR="004E54F2">
        <w:rPr>
          <w:rFonts w:ascii="宋体" w:hAnsi="宋体" w:cs="宋体" w:hint="eastAsia"/>
          <w:szCs w:val="21"/>
        </w:rPr>
        <w:t>%。</w:t>
      </w:r>
    </w:p>
    <w:p w14:paraId="3EF1CA94" w14:textId="77777777"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(三)免费维护期结束后，由</w:t>
      </w:r>
      <w:r>
        <w:rPr>
          <w:rFonts w:ascii="宋体" w:hAnsi="宋体" w:cs="宋体" w:hint="eastAsia"/>
          <w:szCs w:val="21"/>
        </w:rPr>
        <w:t>院</w:t>
      </w:r>
      <w:r w:rsidRPr="00123CDF">
        <w:rPr>
          <w:rFonts w:ascii="宋体" w:hAnsi="宋体" w:cs="宋体" w:hint="eastAsia"/>
          <w:szCs w:val="21"/>
        </w:rPr>
        <w:t>方对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在服务期内应完成任务进行确认并通过后1个月内，</w:t>
      </w:r>
      <w:r w:rsidR="004E54F2">
        <w:rPr>
          <w:rFonts w:ascii="宋体" w:hAnsi="宋体" w:cs="宋体" w:hint="eastAsia"/>
          <w:szCs w:val="21"/>
        </w:rPr>
        <w:t>向承建商一次性免息退还质保金</w:t>
      </w:r>
      <w:r w:rsidRPr="00123CDF">
        <w:rPr>
          <w:rFonts w:ascii="宋体" w:hAnsi="宋体" w:cs="宋体" w:hint="eastAsia"/>
          <w:szCs w:val="21"/>
        </w:rPr>
        <w:t>。</w:t>
      </w:r>
    </w:p>
    <w:p w14:paraId="5CF5640F" w14:textId="77777777" w:rsidR="00360458" w:rsidRPr="00360458" w:rsidRDefault="00360458" w:rsidP="00D92FAB">
      <w:pPr>
        <w:tabs>
          <w:tab w:val="left" w:pos="780"/>
        </w:tabs>
        <w:spacing w:beforeLines="50" w:before="156" w:line="360" w:lineRule="auto"/>
        <w:ind w:firstLineChars="300" w:firstLine="904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360458" w:rsidRPr="00360458" w:rsidSect="00D92FAB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94AB" w14:textId="77777777" w:rsidR="00BC17B7" w:rsidRDefault="00BC17B7" w:rsidP="00C76BDF">
      <w:r>
        <w:separator/>
      </w:r>
    </w:p>
  </w:endnote>
  <w:endnote w:type="continuationSeparator" w:id="0">
    <w:p w14:paraId="382BCD87" w14:textId="77777777" w:rsidR="00BC17B7" w:rsidRDefault="00BC17B7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57FE" w14:textId="77777777" w:rsidR="00C76BDF" w:rsidRDefault="00D92FAB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4E54F2" w:rsidRPr="004E54F2">
      <w:rPr>
        <w:caps/>
        <w:noProof/>
        <w:color w:val="5B9BD5"/>
        <w:lang w:val="zh-CN"/>
      </w:rPr>
      <w:t>4</w:t>
    </w:r>
    <w:r>
      <w:rPr>
        <w:caps/>
        <w:color w:val="5B9BD5"/>
      </w:rPr>
      <w:fldChar w:fldCharType="end"/>
    </w:r>
  </w:p>
  <w:p w14:paraId="12E3826B" w14:textId="77777777"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1A359" w14:textId="77777777" w:rsidR="00BC17B7" w:rsidRDefault="00BC17B7" w:rsidP="00C76BDF">
      <w:r>
        <w:separator/>
      </w:r>
    </w:p>
  </w:footnote>
  <w:footnote w:type="continuationSeparator" w:id="0">
    <w:p w14:paraId="6BE15561" w14:textId="77777777" w:rsidR="00BC17B7" w:rsidRDefault="00BC17B7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BE5CC2"/>
    <w:multiLevelType w:val="hybridMultilevel"/>
    <w:tmpl w:val="B40E16D6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B605214">
      <w:start w:val="4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54140D8C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2BBA36EC"/>
    <w:multiLevelType w:val="hybridMultilevel"/>
    <w:tmpl w:val="6DD8820A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8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2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B02E1E"/>
    <w:multiLevelType w:val="hybridMultilevel"/>
    <w:tmpl w:val="EC0AF6BA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 w15:restartNumberingAfterBreak="0">
    <w:nsid w:val="740A65AC"/>
    <w:multiLevelType w:val="hybridMultilevel"/>
    <w:tmpl w:val="99D4EC54"/>
    <w:lvl w:ilvl="0" w:tplc="5672E37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B605214">
      <w:start w:val="4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6733974">
    <w:abstractNumId w:val="5"/>
  </w:num>
  <w:num w:numId="2" w16cid:durableId="887644868">
    <w:abstractNumId w:val="14"/>
  </w:num>
  <w:num w:numId="3" w16cid:durableId="1505053010">
    <w:abstractNumId w:val="15"/>
  </w:num>
  <w:num w:numId="4" w16cid:durableId="1453131172">
    <w:abstractNumId w:val="9"/>
  </w:num>
  <w:num w:numId="5" w16cid:durableId="1579484264">
    <w:abstractNumId w:val="12"/>
  </w:num>
  <w:num w:numId="6" w16cid:durableId="1819808017">
    <w:abstractNumId w:val="17"/>
  </w:num>
  <w:num w:numId="7" w16cid:durableId="2095007918">
    <w:abstractNumId w:val="4"/>
  </w:num>
  <w:num w:numId="8" w16cid:durableId="1812287775">
    <w:abstractNumId w:val="7"/>
  </w:num>
  <w:num w:numId="9" w16cid:durableId="1905066091">
    <w:abstractNumId w:val="11"/>
  </w:num>
  <w:num w:numId="10" w16cid:durableId="738483741">
    <w:abstractNumId w:val="8"/>
  </w:num>
  <w:num w:numId="11" w16cid:durableId="130631810">
    <w:abstractNumId w:val="1"/>
  </w:num>
  <w:num w:numId="12" w16cid:durableId="2101636837">
    <w:abstractNumId w:val="10"/>
  </w:num>
  <w:num w:numId="13" w16cid:durableId="1615668918">
    <w:abstractNumId w:val="5"/>
  </w:num>
  <w:num w:numId="14" w16cid:durableId="469372360">
    <w:abstractNumId w:val="5"/>
  </w:num>
  <w:num w:numId="15" w16cid:durableId="1120416852">
    <w:abstractNumId w:val="5"/>
  </w:num>
  <w:num w:numId="16" w16cid:durableId="1334408303">
    <w:abstractNumId w:val="5"/>
  </w:num>
  <w:num w:numId="17" w16cid:durableId="2082368944">
    <w:abstractNumId w:val="5"/>
  </w:num>
  <w:num w:numId="18" w16cid:durableId="638726705">
    <w:abstractNumId w:val="5"/>
  </w:num>
  <w:num w:numId="19" w16cid:durableId="1938100273">
    <w:abstractNumId w:val="5"/>
  </w:num>
  <w:num w:numId="20" w16cid:durableId="152766265">
    <w:abstractNumId w:val="5"/>
  </w:num>
  <w:num w:numId="21" w16cid:durableId="1895653034">
    <w:abstractNumId w:val="5"/>
  </w:num>
  <w:num w:numId="22" w16cid:durableId="409623262">
    <w:abstractNumId w:val="5"/>
  </w:num>
  <w:num w:numId="23" w16cid:durableId="2095273141">
    <w:abstractNumId w:val="5"/>
  </w:num>
  <w:num w:numId="24" w16cid:durableId="383214015">
    <w:abstractNumId w:val="0"/>
  </w:num>
  <w:num w:numId="25" w16cid:durableId="330766722">
    <w:abstractNumId w:val="16"/>
  </w:num>
  <w:num w:numId="26" w16cid:durableId="413818219">
    <w:abstractNumId w:val="3"/>
  </w:num>
  <w:num w:numId="27" w16cid:durableId="347604016">
    <w:abstractNumId w:val="5"/>
  </w:num>
  <w:num w:numId="28" w16cid:durableId="541674429">
    <w:abstractNumId w:val="5"/>
  </w:num>
  <w:num w:numId="29" w16cid:durableId="698430391">
    <w:abstractNumId w:val="13"/>
  </w:num>
  <w:num w:numId="30" w16cid:durableId="874199172">
    <w:abstractNumId w:val="6"/>
  </w:num>
  <w:num w:numId="31" w16cid:durableId="627201266">
    <w:abstractNumId w:val="18"/>
  </w:num>
  <w:num w:numId="32" w16cid:durableId="99877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343"/>
    <w:rsid w:val="0000452C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67759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3054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4523F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97D2C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C7744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007C"/>
    <w:rsid w:val="00474AE0"/>
    <w:rsid w:val="0047796F"/>
    <w:rsid w:val="00482931"/>
    <w:rsid w:val="00495574"/>
    <w:rsid w:val="004A44FF"/>
    <w:rsid w:val="004C2C5B"/>
    <w:rsid w:val="004E2D8F"/>
    <w:rsid w:val="004E54F2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2F59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47E4"/>
    <w:rsid w:val="007C0A5B"/>
    <w:rsid w:val="007D22AB"/>
    <w:rsid w:val="007E1483"/>
    <w:rsid w:val="007E1D00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17B7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6187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92FAB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2AB6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45D18"/>
  <w15:docId w15:val="{43DC4BBF-76D5-4773-9288-C01ACAA9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D92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D92FAB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D92FA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D92FAB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rsid w:val="00D92FAB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D92FAB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qFormat/>
    <w:rsid w:val="00D92FAB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rsid w:val="00D92FAB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rsid w:val="00D92FAB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rsid w:val="00D92FAB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sid w:val="00D92FAB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D92FAB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D92FAB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sid w:val="00D92FAB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sid w:val="00D92FAB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sid w:val="00D92FAB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D92FAB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D92FAB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sid w:val="00D92FAB"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rsid w:val="00D92FAB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sid w:val="00D92FAB"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rsid w:val="00D92FAB"/>
    <w:pPr>
      <w:jc w:val="left"/>
    </w:pPr>
    <w:rPr>
      <w:kern w:val="0"/>
      <w:sz w:val="20"/>
    </w:rPr>
  </w:style>
  <w:style w:type="character" w:customStyle="1" w:styleId="11">
    <w:name w:val="批注文字 字符1"/>
    <w:link w:val="a7"/>
    <w:rsid w:val="00D92FAB"/>
    <w:rPr>
      <w:szCs w:val="24"/>
    </w:rPr>
  </w:style>
  <w:style w:type="paragraph" w:styleId="a8">
    <w:name w:val="Plain Text"/>
    <w:basedOn w:val="a1"/>
    <w:link w:val="a9"/>
    <w:rsid w:val="00D92FAB"/>
    <w:rPr>
      <w:rFonts w:ascii="Calibri" w:hAnsi="Courier New"/>
      <w:szCs w:val="20"/>
    </w:rPr>
  </w:style>
  <w:style w:type="character" w:customStyle="1" w:styleId="a9">
    <w:name w:val="纯文本 字符"/>
    <w:link w:val="a8"/>
    <w:rsid w:val="00D92FAB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sid w:val="00D92FAB"/>
    <w:rPr>
      <w:sz w:val="18"/>
      <w:szCs w:val="18"/>
    </w:rPr>
  </w:style>
  <w:style w:type="character" w:customStyle="1" w:styleId="ab">
    <w:name w:val="批注框文本 字符"/>
    <w:link w:val="aa"/>
    <w:rsid w:val="00D92FAB"/>
    <w:rPr>
      <w:kern w:val="2"/>
      <w:sz w:val="18"/>
      <w:szCs w:val="18"/>
    </w:rPr>
  </w:style>
  <w:style w:type="paragraph" w:styleId="ac">
    <w:name w:val="footer"/>
    <w:basedOn w:val="a1"/>
    <w:link w:val="12"/>
    <w:rsid w:val="00D9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c"/>
    <w:rsid w:val="00D92FAB"/>
    <w:rPr>
      <w:kern w:val="2"/>
      <w:sz w:val="18"/>
      <w:szCs w:val="18"/>
    </w:rPr>
  </w:style>
  <w:style w:type="paragraph" w:styleId="ad">
    <w:name w:val="header"/>
    <w:basedOn w:val="a1"/>
    <w:link w:val="ae"/>
    <w:rsid w:val="00D9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D92FAB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rsid w:val="00D92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rsid w:val="00D92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rsid w:val="00D92FAB"/>
    <w:rPr>
      <w:color w:val="800080"/>
      <w:u w:val="single"/>
    </w:rPr>
  </w:style>
  <w:style w:type="character" w:styleId="af2">
    <w:name w:val="Hyperlink"/>
    <w:rsid w:val="00D92FAB"/>
    <w:rPr>
      <w:color w:val="0563C1"/>
      <w:u w:val="single"/>
    </w:rPr>
  </w:style>
  <w:style w:type="character" w:styleId="af3">
    <w:name w:val="annotation reference"/>
    <w:uiPriority w:val="99"/>
    <w:unhideWhenUsed/>
    <w:qFormat/>
    <w:rsid w:val="00D92FAB"/>
    <w:rPr>
      <w:sz w:val="21"/>
      <w:szCs w:val="21"/>
    </w:rPr>
  </w:style>
  <w:style w:type="character" w:customStyle="1" w:styleId="2Char">
    <w:name w:val="正文（首行缩进2字符） Char"/>
    <w:link w:val="21"/>
    <w:rsid w:val="00D92FAB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rsid w:val="00D92FAB"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4"/>
    <w:rsid w:val="00D92FAB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rsid w:val="00D92FAB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sid w:val="00D92FAB"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rsid w:val="00D92FAB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  <w:rsid w:val="00D92FAB"/>
  </w:style>
  <w:style w:type="character" w:customStyle="1" w:styleId="af7">
    <w:name w:val="列表段落 字符"/>
    <w:link w:val="af8"/>
    <w:uiPriority w:val="34"/>
    <w:qFormat/>
    <w:rsid w:val="00D92FAB"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rsid w:val="00D92FA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rsid w:val="00D92FAB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rsid w:val="00D92FAB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D92FA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D92FAB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rsid w:val="00D92FAB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D92FAB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rsid w:val="00D92FAB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rsid w:val="00D92FAB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rsid w:val="00D92FAB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rsid w:val="00D92FAB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rsid w:val="00D92FAB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sid w:val="00D92FAB"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kpk">
    <w:name w:val="kpk:正文"/>
    <w:basedOn w:val="a1"/>
    <w:qFormat/>
    <w:rsid w:val="001C3054"/>
    <w:pPr>
      <w:wordWrap w:val="0"/>
      <w:spacing w:beforeLines="50" w:line="360" w:lineRule="auto"/>
      <w:ind w:firstLineChars="200" w:firstLine="480"/>
      <w:jc w:val="left"/>
    </w:pPr>
    <w:rPr>
      <w:rFonts w:ascii="宋体" w:hAnsi="宋体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dc:description/>
  <cp:lastModifiedBy>匆匆 匆匆</cp:lastModifiedBy>
  <cp:revision>7</cp:revision>
  <dcterms:created xsi:type="dcterms:W3CDTF">2022-01-06T02:42:00Z</dcterms:created>
  <dcterms:modified xsi:type="dcterms:W3CDTF">2022-08-31T04:07:00Z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