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color w:val="auto"/>
          <w:sz w:val="28"/>
          <w:szCs w:val="28"/>
          <w:highlight w:val="none"/>
        </w:rPr>
      </w:pPr>
      <w:bookmarkStart w:id="0" w:name="_GoBack"/>
      <w:bookmarkEnd w:id="0"/>
      <w:r>
        <w:rPr>
          <w:rFonts w:hint="eastAsia" w:ascii="仿宋" w:hAnsi="仿宋" w:eastAsia="仿宋" w:cs="仿宋"/>
          <w:color w:val="auto"/>
          <w:sz w:val="28"/>
          <w:szCs w:val="28"/>
          <w:highlight w:val="none"/>
        </w:rPr>
        <w:t>附表</w:t>
      </w:r>
    </w:p>
    <w:tbl>
      <w:tblPr>
        <w:tblStyle w:val="7"/>
        <w:tblW w:w="8353" w:type="dxa"/>
        <w:tblInd w:w="98" w:type="dxa"/>
        <w:tblLayout w:type="fixed"/>
        <w:tblCellMar>
          <w:top w:w="0" w:type="dxa"/>
          <w:left w:w="108" w:type="dxa"/>
          <w:bottom w:w="0" w:type="dxa"/>
          <w:right w:w="108" w:type="dxa"/>
        </w:tblCellMar>
      </w:tblPr>
      <w:tblGrid>
        <w:gridCol w:w="6863"/>
        <w:gridCol w:w="1490"/>
      </w:tblGrid>
      <w:tr>
        <w:tblPrEx>
          <w:tblCellMar>
            <w:top w:w="0" w:type="dxa"/>
            <w:left w:w="108" w:type="dxa"/>
            <w:bottom w:w="0" w:type="dxa"/>
            <w:right w:w="108" w:type="dxa"/>
          </w:tblCellMar>
        </w:tblPrEx>
        <w:trPr>
          <w:trHeight w:val="960" w:hRule="atLeast"/>
        </w:trPr>
        <w:tc>
          <w:tcPr>
            <w:tcW w:w="6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项目名称</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限价</w:t>
            </w:r>
          </w:p>
        </w:tc>
      </w:tr>
      <w:tr>
        <w:tblPrEx>
          <w:tblCellMar>
            <w:top w:w="0" w:type="dxa"/>
            <w:left w:w="108" w:type="dxa"/>
            <w:bottom w:w="0" w:type="dxa"/>
            <w:right w:w="108" w:type="dxa"/>
          </w:tblCellMar>
        </w:tblPrEx>
        <w:trPr>
          <w:trHeight w:val="960" w:hRule="atLeast"/>
        </w:trPr>
        <w:tc>
          <w:tcPr>
            <w:tcW w:w="6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 xml:space="preserve">1、规划条件核实——项目名称：广东省人民医院教育培训中心装修改造工程  </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b/>
                <w:bCs/>
                <w:color w:val="auto"/>
                <w:szCs w:val="21"/>
                <w:highlight w:val="none"/>
              </w:rPr>
            </w:pPr>
            <w:r>
              <w:rPr>
                <w:rFonts w:hint="eastAsia" w:ascii="宋体" w:hAnsi="宋体" w:eastAsia="宋体" w:cs="宋体"/>
                <w:i w:val="0"/>
                <w:iCs w:val="0"/>
                <w:color w:val="auto"/>
                <w:kern w:val="0"/>
                <w:sz w:val="22"/>
                <w:szCs w:val="22"/>
                <w:highlight w:val="none"/>
                <w:u w:val="none"/>
                <w:lang w:val="en-US" w:eastAsia="zh-CN" w:bidi="ar"/>
              </w:rPr>
              <w:t xml:space="preserve">39368.58 </w:t>
            </w:r>
          </w:p>
        </w:tc>
      </w:tr>
      <w:tr>
        <w:tblPrEx>
          <w:tblCellMar>
            <w:top w:w="0" w:type="dxa"/>
            <w:left w:w="108" w:type="dxa"/>
            <w:bottom w:w="0" w:type="dxa"/>
            <w:right w:w="108" w:type="dxa"/>
          </w:tblCellMar>
        </w:tblPrEx>
        <w:trPr>
          <w:trHeight w:val="960" w:hRule="atLeast"/>
        </w:trPr>
        <w:tc>
          <w:tcPr>
            <w:tcW w:w="6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2、规划条件核实——项目名称：东三号楼扩建电梯间及连廊、门厅工程</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b/>
                <w:bCs/>
                <w:color w:val="auto"/>
                <w:szCs w:val="21"/>
                <w:highlight w:val="none"/>
              </w:rPr>
            </w:pPr>
            <w:r>
              <w:rPr>
                <w:rFonts w:hint="eastAsia" w:ascii="宋体" w:hAnsi="宋体" w:eastAsia="宋体" w:cs="宋体"/>
                <w:color w:val="auto"/>
                <w:kern w:val="0"/>
                <w:sz w:val="22"/>
                <w:szCs w:val="22"/>
                <w:highlight w:val="none"/>
                <w:lang w:val="en-US" w:eastAsia="zh-CN" w:bidi="ar"/>
              </w:rPr>
              <w:t xml:space="preserve">39454.12 </w:t>
            </w:r>
          </w:p>
        </w:tc>
      </w:tr>
      <w:tr>
        <w:tblPrEx>
          <w:tblCellMar>
            <w:top w:w="0" w:type="dxa"/>
            <w:left w:w="108" w:type="dxa"/>
            <w:bottom w:w="0" w:type="dxa"/>
            <w:right w:w="108" w:type="dxa"/>
          </w:tblCellMar>
        </w:tblPrEx>
        <w:trPr>
          <w:trHeight w:val="960" w:hRule="atLeast"/>
        </w:trPr>
        <w:tc>
          <w:tcPr>
            <w:tcW w:w="6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3、规划条件核实——项目名称：东三号楼屋面加建工程</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b/>
                <w:bCs/>
                <w:color w:val="auto"/>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39680.12 </w:t>
            </w:r>
          </w:p>
        </w:tc>
      </w:tr>
      <w:tr>
        <w:tblPrEx>
          <w:tblCellMar>
            <w:top w:w="0" w:type="dxa"/>
            <w:left w:w="108" w:type="dxa"/>
            <w:bottom w:w="0" w:type="dxa"/>
            <w:right w:w="108" w:type="dxa"/>
          </w:tblCellMar>
        </w:tblPrEx>
        <w:trPr>
          <w:trHeight w:val="960" w:hRule="atLeast"/>
        </w:trPr>
        <w:tc>
          <w:tcPr>
            <w:tcW w:w="6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4、违章建筑物测量——项目名称： 广东省人民医院医技综合楼及地下车库加建工程</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b/>
                <w:bCs/>
                <w:color w:val="auto"/>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22204.36 </w:t>
            </w:r>
          </w:p>
        </w:tc>
      </w:tr>
      <w:tr>
        <w:tblPrEx>
          <w:tblCellMar>
            <w:top w:w="0" w:type="dxa"/>
            <w:left w:w="108" w:type="dxa"/>
            <w:bottom w:w="0" w:type="dxa"/>
            <w:right w:w="108" w:type="dxa"/>
          </w:tblCellMar>
        </w:tblPrEx>
        <w:trPr>
          <w:trHeight w:val="960" w:hRule="atLeast"/>
        </w:trPr>
        <w:tc>
          <w:tcPr>
            <w:tcW w:w="6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5、规划条件核实测量——项目名称： 广东省人民医院医技综合楼及地下车库加建工程</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b/>
                <w:bCs/>
                <w:color w:val="auto"/>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20393.36 </w:t>
            </w:r>
          </w:p>
        </w:tc>
      </w:tr>
      <w:tr>
        <w:tblPrEx>
          <w:tblCellMar>
            <w:top w:w="0" w:type="dxa"/>
            <w:left w:w="108" w:type="dxa"/>
            <w:bottom w:w="0" w:type="dxa"/>
            <w:right w:w="108" w:type="dxa"/>
          </w:tblCellMar>
        </w:tblPrEx>
        <w:trPr>
          <w:trHeight w:val="960" w:hRule="atLeast"/>
        </w:trPr>
        <w:tc>
          <w:tcPr>
            <w:tcW w:w="6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6、规划条件核实——项目名称：伟伦楼加建工程</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b/>
                <w:bCs/>
                <w:color w:val="auto"/>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111782.82 </w:t>
            </w:r>
          </w:p>
        </w:tc>
      </w:tr>
      <w:tr>
        <w:tblPrEx>
          <w:tblCellMar>
            <w:top w:w="0" w:type="dxa"/>
            <w:left w:w="108" w:type="dxa"/>
            <w:bottom w:w="0" w:type="dxa"/>
            <w:right w:w="108" w:type="dxa"/>
          </w:tblCellMar>
        </w:tblPrEx>
        <w:trPr>
          <w:trHeight w:val="960" w:hRule="atLeast"/>
        </w:trPr>
        <w:tc>
          <w:tcPr>
            <w:tcW w:w="6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b/>
                <w:bCs/>
                <w:color w:val="auto"/>
                <w:kern w:val="0"/>
                <w:szCs w:val="21"/>
                <w:highlight w:val="none"/>
                <w:lang w:bidi="ar"/>
              </w:rPr>
            </w:pPr>
            <w:r>
              <w:rPr>
                <w:rFonts w:hint="eastAsia"/>
                <w:b/>
                <w:bCs/>
                <w:color w:val="auto"/>
                <w:highlight w:val="none"/>
              </w:rPr>
              <w:t>7、违章建筑物测量——项目名称：伟伦楼加建工程</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b/>
                <w:bCs/>
                <w:color w:val="auto"/>
                <w:kern w:val="0"/>
                <w:szCs w:val="21"/>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53636.16 </w:t>
            </w:r>
          </w:p>
        </w:tc>
      </w:tr>
      <w:tr>
        <w:tblPrEx>
          <w:tblCellMar>
            <w:top w:w="0" w:type="dxa"/>
            <w:left w:w="108" w:type="dxa"/>
            <w:bottom w:w="0" w:type="dxa"/>
            <w:right w:w="108" w:type="dxa"/>
          </w:tblCellMar>
        </w:tblPrEx>
        <w:trPr>
          <w:trHeight w:val="960" w:hRule="atLeast"/>
        </w:trPr>
        <w:tc>
          <w:tcPr>
            <w:tcW w:w="6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b/>
                <w:bCs/>
                <w:color w:val="auto"/>
                <w:kern w:val="0"/>
                <w:szCs w:val="21"/>
                <w:highlight w:val="none"/>
                <w:lang w:bidi="ar"/>
              </w:rPr>
            </w:pPr>
            <w:r>
              <w:rPr>
                <w:rFonts w:hint="eastAsia"/>
                <w:b/>
                <w:bCs/>
                <w:color w:val="auto"/>
                <w:highlight w:val="none"/>
              </w:rPr>
              <w:t>8、规划条件核实——项目名称：门诊楼6-8层加建工程</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b/>
                <w:bCs/>
                <w:color w:val="auto"/>
                <w:kern w:val="0"/>
                <w:szCs w:val="21"/>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56056.12 </w:t>
            </w:r>
          </w:p>
        </w:tc>
      </w:tr>
      <w:tr>
        <w:tblPrEx>
          <w:tblCellMar>
            <w:top w:w="0" w:type="dxa"/>
            <w:left w:w="108" w:type="dxa"/>
            <w:bottom w:w="0" w:type="dxa"/>
            <w:right w:w="108" w:type="dxa"/>
          </w:tblCellMar>
        </w:tblPrEx>
        <w:trPr>
          <w:trHeight w:val="960" w:hRule="atLeast"/>
        </w:trPr>
        <w:tc>
          <w:tcPr>
            <w:tcW w:w="6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b/>
                <w:bCs/>
                <w:color w:val="auto"/>
                <w:kern w:val="0"/>
                <w:szCs w:val="21"/>
                <w:highlight w:val="none"/>
                <w:lang w:bidi="ar"/>
              </w:rPr>
            </w:pPr>
            <w:r>
              <w:rPr>
                <w:rFonts w:hint="eastAsia"/>
                <w:b/>
                <w:bCs/>
                <w:color w:val="auto"/>
                <w:highlight w:val="none"/>
              </w:rPr>
              <w:t>9、规划条件核实——项目名称：门诊楼1-5层加建工程</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b/>
                <w:bCs/>
                <w:color w:val="auto"/>
                <w:kern w:val="0"/>
                <w:szCs w:val="21"/>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46738.12 </w:t>
            </w:r>
          </w:p>
        </w:tc>
      </w:tr>
      <w:tr>
        <w:tblPrEx>
          <w:tblCellMar>
            <w:top w:w="0" w:type="dxa"/>
            <w:left w:w="108" w:type="dxa"/>
            <w:bottom w:w="0" w:type="dxa"/>
            <w:right w:w="108" w:type="dxa"/>
          </w:tblCellMar>
        </w:tblPrEx>
        <w:trPr>
          <w:trHeight w:val="960" w:hRule="atLeast"/>
        </w:trPr>
        <w:tc>
          <w:tcPr>
            <w:tcW w:w="6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b/>
                <w:bCs/>
                <w:color w:val="auto"/>
                <w:kern w:val="0"/>
                <w:szCs w:val="21"/>
                <w:highlight w:val="none"/>
                <w:lang w:bidi="ar"/>
              </w:rPr>
            </w:pPr>
            <w:r>
              <w:rPr>
                <w:rFonts w:hint="eastAsia"/>
                <w:b/>
                <w:bCs/>
                <w:color w:val="auto"/>
                <w:highlight w:val="none"/>
              </w:rPr>
              <w:t>10、规划条件核实——项目名称：广东省人民医院输送井道工程项目门诊住院大楼局部加建物流井道改造</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b/>
                <w:bCs/>
                <w:color w:val="auto"/>
                <w:kern w:val="0"/>
                <w:szCs w:val="21"/>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39275.58 </w:t>
            </w:r>
          </w:p>
        </w:tc>
      </w:tr>
      <w:tr>
        <w:tblPrEx>
          <w:tblCellMar>
            <w:top w:w="0" w:type="dxa"/>
            <w:left w:w="108" w:type="dxa"/>
            <w:bottom w:w="0" w:type="dxa"/>
            <w:right w:w="108" w:type="dxa"/>
          </w:tblCellMar>
        </w:tblPrEx>
        <w:trPr>
          <w:trHeight w:val="960" w:hRule="atLeast"/>
        </w:trPr>
        <w:tc>
          <w:tcPr>
            <w:tcW w:w="6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b/>
                <w:bCs/>
                <w:color w:val="auto"/>
                <w:kern w:val="0"/>
                <w:szCs w:val="21"/>
                <w:highlight w:val="none"/>
                <w:lang w:bidi="ar"/>
              </w:rPr>
            </w:pPr>
            <w:r>
              <w:rPr>
                <w:rFonts w:hint="eastAsia"/>
                <w:b/>
                <w:bCs/>
                <w:color w:val="auto"/>
                <w:highlight w:val="none"/>
              </w:rPr>
              <w:t>11、规划条件核实——项目名称：广东省人民医院输送井道工程项目英东</w:t>
            </w:r>
            <w:r>
              <w:rPr>
                <w:rFonts w:hint="eastAsia"/>
                <w:b/>
                <w:bCs/>
                <w:color w:val="auto"/>
                <w:highlight w:val="none"/>
              </w:rPr>
              <w:br w:type="textWrapping"/>
            </w:r>
            <w:r>
              <w:rPr>
                <w:rFonts w:hint="eastAsia"/>
                <w:b/>
                <w:bCs/>
                <w:color w:val="auto"/>
                <w:highlight w:val="none"/>
              </w:rPr>
              <w:t>楼局部加建物流井道改造</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b/>
                <w:bCs/>
                <w:color w:val="auto"/>
                <w:kern w:val="0"/>
                <w:szCs w:val="21"/>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32014.18 </w:t>
            </w:r>
          </w:p>
        </w:tc>
      </w:tr>
      <w:tr>
        <w:tblPrEx>
          <w:tblCellMar>
            <w:top w:w="0" w:type="dxa"/>
            <w:left w:w="108" w:type="dxa"/>
            <w:bottom w:w="0" w:type="dxa"/>
            <w:right w:w="108" w:type="dxa"/>
          </w:tblCellMar>
        </w:tblPrEx>
        <w:trPr>
          <w:trHeight w:val="960" w:hRule="atLeast"/>
        </w:trPr>
        <w:tc>
          <w:tcPr>
            <w:tcW w:w="6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合计</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b/>
                <w:bCs/>
                <w:color w:val="auto"/>
                <w:szCs w:val="21"/>
                <w:highlight w:val="none"/>
              </w:rPr>
            </w:pPr>
            <w:r>
              <w:rPr>
                <w:rFonts w:hint="eastAsia" w:ascii="仿宋" w:hAnsi="仿宋" w:eastAsia="仿宋" w:cs="仿宋"/>
                <w:color w:val="auto"/>
                <w:sz w:val="28"/>
                <w:szCs w:val="28"/>
                <w:highlight w:val="none"/>
              </w:rPr>
              <w:t xml:space="preserve">500603.52 </w:t>
            </w:r>
          </w:p>
        </w:tc>
      </w:tr>
    </w:tbl>
    <w:p>
      <w:pPr>
        <w:rPr>
          <w:rFonts w:ascii="仿宋" w:hAnsi="仿宋" w:eastAsia="仿宋" w:cs="仿宋"/>
          <w:color w:val="auto"/>
          <w:sz w:val="28"/>
          <w:szCs w:val="28"/>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5Y2IzMTNlNjhhNDViMThlNmNhYTA3YTYwNWE5NTYifQ=="/>
  </w:docVars>
  <w:rsids>
    <w:rsidRoot w:val="2F2455A8"/>
    <w:rsid w:val="000C5E8D"/>
    <w:rsid w:val="001D590A"/>
    <w:rsid w:val="001E4DDE"/>
    <w:rsid w:val="005273E1"/>
    <w:rsid w:val="00680272"/>
    <w:rsid w:val="00BC2713"/>
    <w:rsid w:val="00CE6471"/>
    <w:rsid w:val="00D6233D"/>
    <w:rsid w:val="00E23377"/>
    <w:rsid w:val="00E527AA"/>
    <w:rsid w:val="07743535"/>
    <w:rsid w:val="0B8A1719"/>
    <w:rsid w:val="0D0C3ED6"/>
    <w:rsid w:val="0DA4608C"/>
    <w:rsid w:val="20A22470"/>
    <w:rsid w:val="2F2455A8"/>
    <w:rsid w:val="30FF5080"/>
    <w:rsid w:val="3A423C4D"/>
    <w:rsid w:val="43A00F3C"/>
    <w:rsid w:val="50095626"/>
    <w:rsid w:val="52C962F2"/>
    <w:rsid w:val="54465059"/>
    <w:rsid w:val="5A8F2AB5"/>
    <w:rsid w:val="62521046"/>
    <w:rsid w:val="62B45479"/>
    <w:rsid w:val="6DBA79BE"/>
    <w:rsid w:val="74AD0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Plain Text"/>
    <w:basedOn w:val="1"/>
    <w:qFormat/>
    <w:uiPriority w:val="0"/>
    <w:rPr>
      <w:rFonts w:ascii="宋体" w:hAnsi="Courier New" w:cs="Courier New"/>
      <w:szCs w:val="21"/>
    </w:rPr>
  </w:style>
  <w:style w:type="paragraph" w:styleId="4">
    <w:name w:val="Balloon Text"/>
    <w:basedOn w:val="1"/>
    <w:link w:val="12"/>
    <w:qFormat/>
    <w:uiPriority w:val="0"/>
    <w:rPr>
      <w:sz w:val="18"/>
      <w:szCs w:val="18"/>
    </w:r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1"/>
    <w:basedOn w:val="1"/>
    <w:next w:val="3"/>
    <w:qFormat/>
    <w:uiPriority w:val="0"/>
    <w:rPr>
      <w:rFonts w:ascii="宋体" w:hAnsi="Courier New"/>
      <w:szCs w:val="20"/>
    </w:rPr>
  </w:style>
  <w:style w:type="character" w:customStyle="1" w:styleId="10">
    <w:name w:val="页眉 Char"/>
    <w:basedOn w:val="8"/>
    <w:link w:val="6"/>
    <w:qFormat/>
    <w:uiPriority w:val="0"/>
    <w:rPr>
      <w:rFonts w:asciiTheme="minorHAnsi" w:hAnsiTheme="minorHAnsi" w:eastAsiaTheme="minorEastAsia" w:cstheme="minorBidi"/>
      <w:kern w:val="2"/>
      <w:sz w:val="18"/>
      <w:szCs w:val="18"/>
    </w:rPr>
  </w:style>
  <w:style w:type="character" w:customStyle="1" w:styleId="11">
    <w:name w:val="页脚 Char"/>
    <w:basedOn w:val="8"/>
    <w:link w:val="5"/>
    <w:qFormat/>
    <w:uiPriority w:val="0"/>
    <w:rPr>
      <w:rFonts w:asciiTheme="minorHAnsi" w:hAnsiTheme="minorHAnsi" w:eastAsiaTheme="minorEastAsia" w:cstheme="minorBidi"/>
      <w:kern w:val="2"/>
      <w:sz w:val="18"/>
      <w:szCs w:val="18"/>
    </w:rPr>
  </w:style>
  <w:style w:type="character" w:customStyle="1" w:styleId="12">
    <w:name w:val="批注框文本 Char"/>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Micorosoft</Company>
  <Pages>3</Pages>
  <Words>990</Words>
  <Characters>1173</Characters>
  <Lines>8</Lines>
  <Paragraphs>2</Paragraphs>
  <TotalTime>29</TotalTime>
  <ScaleCrop>false</ScaleCrop>
  <LinksUpToDate>false</LinksUpToDate>
  <CharactersWithSpaces>1193</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2022-08-02T08:39:00Z</dcterms:created>
  <dc:creator>鱼丫</dc:creator>
  <cp:lastModifiedBy>王鑫</cp:lastModifiedBy>
  <dcterms:modified xsi:type="dcterms:W3CDTF">2022-09-06T02:46:44Z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C60118B62A3046EFBBBE91FD37C96A81</vt:lpwstr>
  </property>
</Properties>
</file>