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B4" w:rsidRPr="004C7DCD" w:rsidRDefault="00716274">
      <w:pPr>
        <w:spacing w:beforeLines="200" w:before="624" w:afterLines="100" w:after="312" w:line="360" w:lineRule="auto"/>
        <w:jc w:val="center"/>
        <w:rPr>
          <w:rFonts w:ascii="宋体" w:hAnsi="宋体"/>
          <w:b/>
          <w:sz w:val="44"/>
          <w:szCs w:val="30"/>
        </w:rPr>
      </w:pPr>
      <w:r w:rsidRPr="004C7DCD">
        <w:rPr>
          <w:rFonts w:ascii="宋体" w:hAnsi="宋体" w:hint="eastAsia"/>
          <w:b/>
          <w:sz w:val="44"/>
          <w:szCs w:val="30"/>
        </w:rPr>
        <w:t>移动终端采购（2022年）项目需求</w:t>
      </w:r>
    </w:p>
    <w:p w:rsidR="00B660B4" w:rsidRPr="004C7DCD" w:rsidRDefault="00716274">
      <w:pPr>
        <w:pStyle w:val="1"/>
        <w:numPr>
          <w:ilvl w:val="0"/>
          <w:numId w:val="3"/>
        </w:numPr>
        <w:spacing w:before="0" w:after="0"/>
        <w:rPr>
          <w:rFonts w:ascii="宋体" w:hAnsi="宋体"/>
          <w:sz w:val="32"/>
          <w:szCs w:val="32"/>
        </w:rPr>
      </w:pPr>
      <w:r w:rsidRPr="004C7DCD">
        <w:rPr>
          <w:rFonts w:ascii="宋体" w:hAnsi="宋体" w:hint="eastAsia"/>
          <w:sz w:val="32"/>
          <w:szCs w:val="32"/>
        </w:rPr>
        <w:t>项目名称</w:t>
      </w:r>
    </w:p>
    <w:p w:rsidR="00B660B4" w:rsidRPr="004C7DCD" w:rsidRDefault="00716274">
      <w:pPr>
        <w:spacing w:line="360" w:lineRule="auto"/>
        <w:ind w:left="432"/>
        <w:rPr>
          <w:rFonts w:ascii="宋体" w:hAnsi="宋体"/>
          <w:sz w:val="22"/>
        </w:rPr>
      </w:pPr>
      <w:r w:rsidRPr="004C7DCD">
        <w:rPr>
          <w:rFonts w:ascii="宋体" w:hAnsi="宋体" w:hint="eastAsia"/>
          <w:sz w:val="22"/>
        </w:rPr>
        <w:t>项目名称：移动终端采购（2022年）</w:t>
      </w:r>
    </w:p>
    <w:p w:rsidR="00B660B4" w:rsidRPr="004C7DCD" w:rsidRDefault="00B660B4">
      <w:pPr>
        <w:spacing w:line="360" w:lineRule="auto"/>
        <w:ind w:left="432"/>
        <w:rPr>
          <w:rFonts w:ascii="宋体" w:hAnsi="宋体"/>
          <w:sz w:val="22"/>
        </w:rPr>
      </w:pPr>
      <w:bookmarkStart w:id="0" w:name="_GoBack"/>
      <w:bookmarkEnd w:id="0"/>
    </w:p>
    <w:p w:rsidR="00B660B4" w:rsidRPr="004C7DCD" w:rsidRDefault="00716274">
      <w:pPr>
        <w:pStyle w:val="1"/>
        <w:numPr>
          <w:ilvl w:val="0"/>
          <w:numId w:val="3"/>
        </w:numPr>
        <w:spacing w:before="0" w:after="0"/>
        <w:rPr>
          <w:rFonts w:ascii="宋体" w:hAnsi="宋体"/>
          <w:sz w:val="32"/>
          <w:szCs w:val="32"/>
        </w:rPr>
      </w:pPr>
      <w:r w:rsidRPr="004C7DCD">
        <w:rPr>
          <w:rFonts w:ascii="宋体" w:hAnsi="宋体" w:hint="eastAsia"/>
          <w:sz w:val="32"/>
          <w:szCs w:val="32"/>
        </w:rPr>
        <w:t>采购清单</w:t>
      </w:r>
    </w:p>
    <w:p w:rsidR="00B660B4" w:rsidRPr="004C7DCD" w:rsidRDefault="00716274">
      <w:pPr>
        <w:rPr>
          <w:rFonts w:ascii="宋体" w:hAnsi="宋体"/>
        </w:rPr>
      </w:pPr>
      <w:r w:rsidRPr="004C7DCD">
        <w:rPr>
          <w:rFonts w:ascii="宋体" w:hAnsi="宋体" w:hint="eastAsia"/>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3173"/>
        <w:gridCol w:w="3865"/>
        <w:gridCol w:w="1355"/>
      </w:tblGrid>
      <w:tr w:rsidR="00B660B4" w:rsidRPr="004C7DCD">
        <w:tc>
          <w:tcPr>
            <w:tcW w:w="675" w:type="dxa"/>
          </w:tcPr>
          <w:p w:rsidR="00B660B4" w:rsidRPr="004C7DCD" w:rsidRDefault="00716274">
            <w:pPr>
              <w:jc w:val="center"/>
              <w:rPr>
                <w:rFonts w:ascii="宋体" w:hAnsi="宋体"/>
                <w:b/>
              </w:rPr>
            </w:pPr>
            <w:r w:rsidRPr="004C7DCD">
              <w:rPr>
                <w:rFonts w:ascii="宋体" w:hAnsi="宋体" w:hint="eastAsia"/>
                <w:b/>
              </w:rPr>
              <w:t>序号</w:t>
            </w:r>
          </w:p>
        </w:tc>
        <w:tc>
          <w:tcPr>
            <w:tcW w:w="3261" w:type="dxa"/>
          </w:tcPr>
          <w:p w:rsidR="00B660B4" w:rsidRPr="004C7DCD" w:rsidRDefault="00716274">
            <w:pPr>
              <w:jc w:val="center"/>
              <w:rPr>
                <w:rFonts w:ascii="宋体" w:hAnsi="宋体"/>
                <w:b/>
              </w:rPr>
            </w:pPr>
            <w:r w:rsidRPr="004C7DCD">
              <w:rPr>
                <w:rFonts w:ascii="宋体" w:hAnsi="宋体" w:hint="eastAsia"/>
                <w:b/>
              </w:rPr>
              <w:t>名称</w:t>
            </w:r>
          </w:p>
        </w:tc>
        <w:tc>
          <w:tcPr>
            <w:tcW w:w="3969" w:type="dxa"/>
          </w:tcPr>
          <w:p w:rsidR="00B660B4" w:rsidRPr="004C7DCD" w:rsidRDefault="00716274">
            <w:pPr>
              <w:jc w:val="center"/>
              <w:rPr>
                <w:rFonts w:ascii="宋体" w:hAnsi="宋体"/>
                <w:b/>
              </w:rPr>
            </w:pPr>
            <w:r w:rsidRPr="004C7DCD">
              <w:rPr>
                <w:rFonts w:ascii="宋体" w:hAnsi="宋体" w:hint="eastAsia"/>
                <w:b/>
              </w:rPr>
              <w:t>配置描述</w:t>
            </w:r>
          </w:p>
        </w:tc>
        <w:tc>
          <w:tcPr>
            <w:tcW w:w="1381" w:type="dxa"/>
          </w:tcPr>
          <w:p w:rsidR="00B660B4" w:rsidRPr="004C7DCD" w:rsidRDefault="00716274">
            <w:pPr>
              <w:jc w:val="center"/>
              <w:rPr>
                <w:rFonts w:ascii="宋体" w:hAnsi="宋体"/>
                <w:b/>
              </w:rPr>
            </w:pPr>
            <w:r w:rsidRPr="004C7DCD">
              <w:rPr>
                <w:rFonts w:ascii="宋体" w:hAnsi="宋体" w:hint="eastAsia"/>
                <w:b/>
              </w:rPr>
              <w:t>数量</w:t>
            </w:r>
          </w:p>
        </w:tc>
      </w:tr>
      <w:tr w:rsidR="00B660B4" w:rsidRPr="004C7DCD">
        <w:tc>
          <w:tcPr>
            <w:tcW w:w="675" w:type="dxa"/>
            <w:vAlign w:val="center"/>
          </w:tcPr>
          <w:p w:rsidR="00B660B4" w:rsidRPr="004C7DCD" w:rsidRDefault="00716274">
            <w:pPr>
              <w:jc w:val="center"/>
              <w:rPr>
                <w:rFonts w:ascii="宋体" w:hAnsi="宋体"/>
              </w:rPr>
            </w:pPr>
            <w:r w:rsidRPr="004C7DCD">
              <w:rPr>
                <w:rFonts w:ascii="宋体" w:hAnsi="宋体"/>
              </w:rPr>
              <w:t>1</w:t>
            </w:r>
          </w:p>
        </w:tc>
        <w:tc>
          <w:tcPr>
            <w:tcW w:w="3261" w:type="dxa"/>
            <w:vAlign w:val="center"/>
          </w:tcPr>
          <w:p w:rsidR="00B660B4" w:rsidRPr="004C7DCD" w:rsidRDefault="00716274">
            <w:pPr>
              <w:jc w:val="center"/>
              <w:rPr>
                <w:rFonts w:ascii="宋体" w:hAnsi="宋体"/>
              </w:rPr>
            </w:pPr>
            <w:r w:rsidRPr="004C7DCD">
              <w:rPr>
                <w:rFonts w:ascii="宋体" w:hAnsi="宋体" w:hint="eastAsia"/>
              </w:rPr>
              <w:t>移动终端</w:t>
            </w:r>
          </w:p>
        </w:tc>
        <w:tc>
          <w:tcPr>
            <w:tcW w:w="3969" w:type="dxa"/>
            <w:vAlign w:val="center"/>
          </w:tcPr>
          <w:p w:rsidR="00B660B4" w:rsidRPr="004C7DCD" w:rsidRDefault="00716274">
            <w:pPr>
              <w:jc w:val="center"/>
              <w:rPr>
                <w:rFonts w:ascii="宋体" w:hAnsi="宋体"/>
              </w:rPr>
            </w:pPr>
            <w:r w:rsidRPr="004C7DCD">
              <w:rPr>
                <w:rFonts w:ascii="宋体" w:hAnsi="宋体" w:hint="eastAsia"/>
              </w:rPr>
              <w:t>详见配置参数3.1</w:t>
            </w:r>
          </w:p>
        </w:tc>
        <w:tc>
          <w:tcPr>
            <w:tcW w:w="1381" w:type="dxa"/>
            <w:vAlign w:val="center"/>
          </w:tcPr>
          <w:p w:rsidR="00B660B4" w:rsidRPr="004C7DCD" w:rsidRDefault="00716274">
            <w:pPr>
              <w:jc w:val="center"/>
              <w:rPr>
                <w:rFonts w:ascii="宋体" w:hAnsi="宋体"/>
              </w:rPr>
            </w:pPr>
            <w:r w:rsidRPr="004C7DCD">
              <w:rPr>
                <w:rFonts w:ascii="宋体" w:hAnsi="宋体" w:hint="eastAsia"/>
              </w:rPr>
              <w:t>400台</w:t>
            </w:r>
          </w:p>
        </w:tc>
      </w:tr>
      <w:tr w:rsidR="00B660B4" w:rsidRPr="004C7DCD">
        <w:tc>
          <w:tcPr>
            <w:tcW w:w="675" w:type="dxa"/>
            <w:vAlign w:val="center"/>
          </w:tcPr>
          <w:p w:rsidR="00B660B4" w:rsidRPr="004C7DCD" w:rsidRDefault="00716274">
            <w:pPr>
              <w:jc w:val="center"/>
              <w:rPr>
                <w:rFonts w:ascii="宋体" w:hAnsi="宋体"/>
              </w:rPr>
            </w:pPr>
            <w:r w:rsidRPr="004C7DCD">
              <w:rPr>
                <w:rFonts w:ascii="宋体" w:hAnsi="宋体" w:hint="eastAsia"/>
              </w:rPr>
              <w:t>2</w:t>
            </w:r>
          </w:p>
        </w:tc>
        <w:tc>
          <w:tcPr>
            <w:tcW w:w="3261" w:type="dxa"/>
            <w:vAlign w:val="center"/>
          </w:tcPr>
          <w:p w:rsidR="00B660B4" w:rsidRPr="004C7DCD" w:rsidRDefault="00716274">
            <w:pPr>
              <w:jc w:val="center"/>
              <w:rPr>
                <w:rFonts w:ascii="宋体" w:hAnsi="宋体"/>
              </w:rPr>
            </w:pPr>
            <w:r w:rsidRPr="004C7DCD">
              <w:rPr>
                <w:rFonts w:ascii="宋体" w:hAnsi="宋体" w:hint="eastAsia"/>
              </w:rPr>
              <w:t>设备部署和软件调试</w:t>
            </w:r>
          </w:p>
        </w:tc>
        <w:tc>
          <w:tcPr>
            <w:tcW w:w="3969" w:type="dxa"/>
            <w:vAlign w:val="center"/>
          </w:tcPr>
          <w:p w:rsidR="00B660B4" w:rsidRPr="004C7DCD" w:rsidRDefault="00716274">
            <w:pPr>
              <w:jc w:val="left"/>
              <w:rPr>
                <w:rFonts w:ascii="宋体" w:hAnsi="宋体"/>
              </w:rPr>
            </w:pPr>
            <w:r w:rsidRPr="004C7DCD">
              <w:rPr>
                <w:rFonts w:ascii="宋体" w:hAnsi="宋体" w:hint="eastAsia"/>
              </w:rPr>
              <w:t>本次采购的移动终端设备，需兼容我院在用的移动护理系统、输送中心系统、手术麻醉管理系统、急诊信息管理系统老年综合评估系统，由供货方负责对上述系统在移动终端设备上的调试、安装、部署，保证设备和应用系统稳定运行，能正常投入使用。</w:t>
            </w:r>
          </w:p>
        </w:tc>
        <w:tc>
          <w:tcPr>
            <w:tcW w:w="1381" w:type="dxa"/>
            <w:vAlign w:val="center"/>
          </w:tcPr>
          <w:p w:rsidR="00B660B4" w:rsidRPr="004C7DCD" w:rsidRDefault="00716274">
            <w:pPr>
              <w:jc w:val="center"/>
              <w:rPr>
                <w:rFonts w:ascii="宋体" w:hAnsi="宋体"/>
              </w:rPr>
            </w:pPr>
            <w:r w:rsidRPr="004C7DCD">
              <w:rPr>
                <w:rFonts w:ascii="宋体" w:hAnsi="宋体" w:hint="eastAsia"/>
              </w:rPr>
              <w:t>1项</w:t>
            </w:r>
          </w:p>
        </w:tc>
      </w:tr>
    </w:tbl>
    <w:p w:rsidR="00B660B4" w:rsidRPr="004C7DCD" w:rsidRDefault="00B660B4">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B660B4" w:rsidRPr="004C7DCD" w:rsidRDefault="00B660B4">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B660B4" w:rsidRPr="004C7DCD" w:rsidRDefault="00B660B4">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B660B4" w:rsidRPr="004C7DCD" w:rsidRDefault="00B660B4">
      <w:pPr>
        <w:pStyle w:val="af9"/>
        <w:keepNext/>
        <w:keepLines/>
        <w:numPr>
          <w:ilvl w:val="1"/>
          <w:numId w:val="1"/>
        </w:numPr>
        <w:spacing w:line="578" w:lineRule="auto"/>
        <w:ind w:firstLineChars="0"/>
        <w:outlineLvl w:val="0"/>
        <w:rPr>
          <w:rFonts w:ascii="宋体" w:eastAsia="宋体" w:hAnsi="宋体"/>
          <w:b/>
          <w:bCs/>
          <w:vanish/>
          <w:kern w:val="44"/>
          <w:sz w:val="44"/>
          <w:szCs w:val="44"/>
        </w:rPr>
      </w:pPr>
    </w:p>
    <w:p w:rsidR="00B660B4" w:rsidRPr="004C7DCD" w:rsidRDefault="00B660B4">
      <w:pPr>
        <w:pStyle w:val="1"/>
        <w:numPr>
          <w:ilvl w:val="0"/>
          <w:numId w:val="0"/>
        </w:numPr>
        <w:spacing w:before="0" w:after="0"/>
        <w:ind w:left="432"/>
        <w:rPr>
          <w:rFonts w:ascii="宋体" w:hAnsi="宋体"/>
          <w:sz w:val="32"/>
          <w:szCs w:val="32"/>
        </w:rPr>
      </w:pPr>
    </w:p>
    <w:p w:rsidR="00B660B4" w:rsidRPr="004C7DCD" w:rsidRDefault="00716274">
      <w:pPr>
        <w:pStyle w:val="1"/>
        <w:numPr>
          <w:ilvl w:val="0"/>
          <w:numId w:val="3"/>
        </w:numPr>
        <w:spacing w:before="0" w:after="0"/>
        <w:rPr>
          <w:rFonts w:ascii="宋体" w:hAnsi="宋体"/>
          <w:sz w:val="32"/>
          <w:szCs w:val="32"/>
        </w:rPr>
      </w:pPr>
      <w:r w:rsidRPr="004C7DCD">
        <w:rPr>
          <w:rFonts w:ascii="宋体" w:hAnsi="宋体" w:hint="eastAsia"/>
          <w:sz w:val="32"/>
          <w:szCs w:val="32"/>
        </w:rPr>
        <w:t>详细配置参数</w:t>
      </w:r>
    </w:p>
    <w:p w:rsidR="00B660B4" w:rsidRPr="004C7DCD" w:rsidRDefault="00716274">
      <w:pPr>
        <w:pStyle w:val="2"/>
        <w:spacing w:before="0" w:after="0"/>
        <w:rPr>
          <w:rFonts w:ascii="宋体" w:eastAsia="宋体" w:hAnsi="宋体"/>
          <w:sz w:val="24"/>
          <w:szCs w:val="24"/>
        </w:rPr>
      </w:pPr>
      <w:bookmarkStart w:id="1" w:name="_6.1.1、大数据服务器"/>
      <w:bookmarkEnd w:id="1"/>
      <w:r w:rsidRPr="004C7DCD">
        <w:rPr>
          <w:rFonts w:ascii="宋体" w:eastAsia="宋体" w:hAnsi="宋体"/>
          <w:sz w:val="24"/>
          <w:szCs w:val="24"/>
        </w:rPr>
        <w:t>3.1.1</w:t>
      </w:r>
      <w:r w:rsidRPr="004C7DCD">
        <w:rPr>
          <w:rFonts w:ascii="宋体" w:eastAsia="宋体" w:hAnsi="宋体" w:hint="eastAsia"/>
          <w:sz w:val="24"/>
          <w:szCs w:val="24"/>
        </w:rPr>
        <w:t>、移动终端</w:t>
      </w:r>
    </w:p>
    <w:tbl>
      <w:tblPr>
        <w:tblpPr w:leftFromText="180" w:rightFromText="180" w:vertAnchor="text" w:horzAnchor="margin" w:tblpXSpec="center" w:tblpY="711"/>
        <w:tblOverlap w:val="neve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271"/>
        <w:gridCol w:w="1624"/>
        <w:gridCol w:w="5444"/>
      </w:tblGrid>
      <w:tr w:rsidR="00B660B4" w:rsidRPr="004C7DCD">
        <w:trPr>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序号</w:t>
            </w:r>
          </w:p>
        </w:tc>
        <w:tc>
          <w:tcPr>
            <w:tcW w:w="70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参数类型</w:t>
            </w: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指标项目</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技术参数要求</w:t>
            </w:r>
          </w:p>
        </w:tc>
      </w:tr>
      <w:tr w:rsidR="00B660B4" w:rsidRPr="004C7DCD">
        <w:trPr>
          <w:trHeight w:val="90"/>
          <w:jc w:val="center"/>
        </w:trPr>
        <w:tc>
          <w:tcPr>
            <w:tcW w:w="395" w:type="pc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硬件参数</w:t>
            </w: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szCs w:val="21"/>
              </w:rPr>
              <w:t>CPU</w:t>
            </w:r>
            <w:r w:rsidRPr="004C7DCD">
              <w:rPr>
                <w:rFonts w:ascii="宋体" w:hAnsi="宋体" w:cs="宋体" w:hint="eastAsia"/>
                <w:szCs w:val="21"/>
              </w:rPr>
              <w:t>处理器平台</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proofErr w:type="gramStart"/>
            <w:r w:rsidRPr="004C7DCD">
              <w:rPr>
                <w:rFonts w:ascii="宋体" w:hAnsi="宋体" w:cs="宋体" w:hint="eastAsia"/>
                <w:szCs w:val="21"/>
              </w:rPr>
              <w:t>八核处理器</w:t>
            </w:r>
            <w:proofErr w:type="gramEnd"/>
            <w:r w:rsidRPr="004C7DCD">
              <w:rPr>
                <w:rFonts w:ascii="宋体" w:hAnsi="宋体" w:cs="宋体" w:hint="eastAsia"/>
                <w:szCs w:val="21"/>
              </w:rPr>
              <w:t>及以上，频率≥</w:t>
            </w:r>
            <w:r w:rsidRPr="004C7DCD">
              <w:rPr>
                <w:rFonts w:ascii="宋体" w:hAnsi="宋体" w:cs="宋体"/>
                <w:szCs w:val="21"/>
              </w:rPr>
              <w:t>2</w:t>
            </w:r>
            <w:r w:rsidRPr="004C7DCD">
              <w:rPr>
                <w:rFonts w:ascii="宋体" w:hAnsi="宋体" w:cs="宋体" w:hint="eastAsia"/>
                <w:szCs w:val="21"/>
                <w:lang w:eastAsia="zh-Hans"/>
              </w:rPr>
              <w:t>.</w:t>
            </w:r>
            <w:r w:rsidRPr="004C7DCD">
              <w:rPr>
                <w:rFonts w:ascii="宋体" w:hAnsi="宋体" w:cs="宋体"/>
                <w:szCs w:val="21"/>
                <w:lang w:eastAsia="zh-Hans"/>
              </w:rPr>
              <w:t>0</w:t>
            </w:r>
            <w:r w:rsidRPr="004C7DCD">
              <w:rPr>
                <w:rFonts w:ascii="宋体" w:hAnsi="宋体"/>
                <w:szCs w:val="21"/>
              </w:rPr>
              <w:t>GHz</w:t>
            </w:r>
            <w:r w:rsidRPr="004C7DCD">
              <w:rPr>
                <w:rFonts w:ascii="宋体" w:hAnsi="宋体" w:cs="宋体" w:hint="eastAsia"/>
                <w:szCs w:val="21"/>
              </w:rPr>
              <w:t xml:space="preserve"> ;</w:t>
            </w:r>
          </w:p>
        </w:tc>
      </w:tr>
      <w:tr w:rsidR="00B660B4" w:rsidRPr="004C7DCD">
        <w:trPr>
          <w:trHeight w:val="440"/>
          <w:jc w:val="center"/>
        </w:trPr>
        <w:tc>
          <w:tcPr>
            <w:tcW w:w="395" w:type="pct"/>
            <w:vMerge w:val="restar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存储器</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rPr>
                <w:rFonts w:ascii="宋体" w:hAnsi="宋体"/>
                <w:szCs w:val="21"/>
              </w:rPr>
            </w:pPr>
            <w:r w:rsidRPr="004C7DCD">
              <w:rPr>
                <w:rFonts w:ascii="宋体" w:hAnsi="宋体" w:cs="宋体" w:hint="eastAsia"/>
                <w:szCs w:val="21"/>
              </w:rPr>
              <w:t>R</w:t>
            </w:r>
            <w:r w:rsidRPr="004C7DCD">
              <w:rPr>
                <w:rFonts w:ascii="宋体" w:hAnsi="宋体" w:cs="宋体"/>
                <w:szCs w:val="21"/>
              </w:rPr>
              <w:t>AM</w:t>
            </w:r>
            <w:r w:rsidRPr="004C7DCD">
              <w:rPr>
                <w:rFonts w:ascii="宋体" w:hAnsi="宋体" w:cs="宋体" w:hint="eastAsia"/>
                <w:szCs w:val="21"/>
              </w:rPr>
              <w:t>：</w:t>
            </w:r>
            <w:r w:rsidRPr="004C7DCD">
              <w:rPr>
                <w:rFonts w:ascii="宋体" w:hAnsi="宋体" w:hint="eastAsia"/>
                <w:szCs w:val="21"/>
              </w:rPr>
              <w:t>≥4</w:t>
            </w:r>
            <w:r w:rsidRPr="004C7DCD">
              <w:rPr>
                <w:rFonts w:ascii="宋体" w:hAnsi="宋体"/>
                <w:szCs w:val="21"/>
              </w:rPr>
              <w:t>GB</w:t>
            </w:r>
            <w:r w:rsidRPr="004C7DCD">
              <w:rPr>
                <w:rFonts w:ascii="宋体" w:hAnsi="宋体" w:cs="宋体" w:hint="eastAsia"/>
                <w:szCs w:val="21"/>
              </w:rPr>
              <w:t>，</w:t>
            </w:r>
          </w:p>
        </w:tc>
      </w:tr>
      <w:tr w:rsidR="00B660B4" w:rsidRPr="004C7DCD">
        <w:trPr>
          <w:trHeight w:val="401"/>
          <w:jc w:val="center"/>
        </w:trPr>
        <w:tc>
          <w:tcPr>
            <w:tcW w:w="395" w:type="pct"/>
            <w:vMerge/>
            <w:tcBorders>
              <w:left w:val="single" w:sz="4" w:space="0" w:color="000000"/>
              <w:bottom w:val="single" w:sz="4" w:space="0" w:color="000000"/>
              <w:right w:val="single" w:sz="4" w:space="0" w:color="000000"/>
            </w:tcBorders>
            <w:shd w:val="clear" w:color="auto" w:fill="auto"/>
            <w:vAlign w:val="center"/>
          </w:tcPr>
          <w:p w:rsidR="00B660B4" w:rsidRPr="004C7DCD" w:rsidRDefault="00B660B4">
            <w:pPr>
              <w:adjustRightInd w:val="0"/>
              <w:snapToGrid w:val="0"/>
              <w:jc w:val="center"/>
              <w:rPr>
                <w:rFonts w:ascii="宋体" w:hAnsi="宋体"/>
                <w:szCs w:val="21"/>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cs="宋体"/>
                <w:szCs w:val="21"/>
              </w:rPr>
            </w:pPr>
            <w:r w:rsidRPr="004C7DCD">
              <w:rPr>
                <w:rFonts w:ascii="宋体" w:hAnsi="宋体" w:cs="宋体" w:hint="eastAsia"/>
                <w:szCs w:val="21"/>
              </w:rPr>
              <w:t>R</w:t>
            </w:r>
            <w:r w:rsidRPr="004C7DCD">
              <w:rPr>
                <w:rFonts w:ascii="宋体" w:hAnsi="宋体" w:cs="宋体"/>
                <w:szCs w:val="21"/>
              </w:rPr>
              <w:t>OM</w:t>
            </w:r>
            <w:r w:rsidRPr="004C7DCD">
              <w:rPr>
                <w:rFonts w:ascii="宋体" w:hAnsi="宋体" w:cs="宋体" w:hint="eastAsia"/>
                <w:szCs w:val="21"/>
              </w:rPr>
              <w:t>：≥</w:t>
            </w:r>
            <w:r w:rsidRPr="004C7DCD">
              <w:rPr>
                <w:rFonts w:ascii="宋体" w:hAnsi="宋体" w:hint="eastAsia"/>
                <w:szCs w:val="21"/>
              </w:rPr>
              <w:t>64</w:t>
            </w:r>
            <w:r w:rsidRPr="004C7DCD">
              <w:rPr>
                <w:rFonts w:ascii="宋体" w:hAnsi="宋体"/>
                <w:szCs w:val="21"/>
              </w:rPr>
              <w:t xml:space="preserve">GB </w:t>
            </w:r>
          </w:p>
        </w:tc>
      </w:tr>
      <w:tr w:rsidR="00B660B4" w:rsidRPr="004C7DCD">
        <w:trPr>
          <w:trHeight w:val="548"/>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操作系统</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hint="eastAsia"/>
                <w:szCs w:val="21"/>
              </w:rPr>
              <w:t xml:space="preserve">≥Android </w:t>
            </w:r>
            <w:r w:rsidRPr="004C7DCD">
              <w:rPr>
                <w:rFonts w:ascii="宋体" w:hAnsi="宋体"/>
                <w:szCs w:val="21"/>
              </w:rPr>
              <w:t>11</w:t>
            </w:r>
            <w:r w:rsidRPr="004C7DCD">
              <w:rPr>
                <w:rFonts w:ascii="宋体" w:hAnsi="宋体" w:hint="eastAsia"/>
                <w:szCs w:val="21"/>
              </w:rPr>
              <w:t>；支持系统签名</w:t>
            </w:r>
          </w:p>
        </w:tc>
      </w:tr>
      <w:tr w:rsidR="00B660B4" w:rsidRPr="004C7DCD">
        <w:trPr>
          <w:trHeight w:val="1012"/>
          <w:jc w:val="center"/>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触摸屏</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cs="宋体"/>
                <w:szCs w:val="21"/>
              </w:rPr>
            </w:pPr>
            <w:r w:rsidRPr="004C7DCD">
              <w:rPr>
                <w:rFonts w:ascii="宋体" w:hAnsi="宋体" w:hint="eastAsia"/>
                <w:szCs w:val="21"/>
              </w:rPr>
              <w:t>屏幕大小：≥5.7英寸，</w:t>
            </w:r>
            <w:r w:rsidRPr="004C7DCD">
              <w:rPr>
                <w:rFonts w:ascii="宋体" w:hAnsi="宋体" w:cs="宋体" w:hint="eastAsia"/>
                <w:szCs w:val="21"/>
              </w:rPr>
              <w:t>支持戴手套/带水触摸</w:t>
            </w:r>
          </w:p>
          <w:p w:rsidR="00B660B4" w:rsidRPr="004C7DCD" w:rsidRDefault="00716274">
            <w:pPr>
              <w:adjustRightInd w:val="0"/>
              <w:snapToGrid w:val="0"/>
              <w:jc w:val="left"/>
              <w:rPr>
                <w:rFonts w:ascii="宋体" w:hAnsi="宋体"/>
                <w:szCs w:val="21"/>
              </w:rPr>
            </w:pPr>
            <w:r w:rsidRPr="004C7DCD">
              <w:rPr>
                <w:rFonts w:ascii="宋体" w:hAnsi="宋体" w:cs="宋体" w:hint="eastAsia"/>
                <w:szCs w:val="21"/>
              </w:rPr>
              <w:t>分辨率支持：≥</w:t>
            </w:r>
            <w:r w:rsidRPr="004C7DCD">
              <w:rPr>
                <w:rFonts w:ascii="宋体" w:hAnsi="宋体" w:cs="宋体" w:hint="eastAsia"/>
                <w:color w:val="000000"/>
                <w:szCs w:val="21"/>
                <w:shd w:val="clear" w:color="auto" w:fill="FFFFFF"/>
              </w:rPr>
              <w:t>720×1440</w:t>
            </w:r>
          </w:p>
        </w:tc>
      </w:tr>
      <w:tr w:rsidR="00B660B4" w:rsidRPr="004C7DCD">
        <w:trPr>
          <w:trHeight w:val="400"/>
          <w:jc w:val="center"/>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cs="宋体" w:hint="eastAsia"/>
                <w:szCs w:val="21"/>
              </w:rPr>
              <w:t>单机重量</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cs="宋体"/>
                <w:color w:val="000000"/>
                <w:szCs w:val="21"/>
                <w:shd w:val="clear" w:color="auto" w:fill="FFFFFF"/>
              </w:rPr>
            </w:pPr>
            <w:r w:rsidRPr="004C7DCD">
              <w:rPr>
                <w:rFonts w:ascii="宋体" w:hAnsi="宋体" w:cs="宋体" w:hint="eastAsia"/>
                <w:color w:val="000000"/>
                <w:szCs w:val="21"/>
                <w:shd w:val="clear" w:color="auto" w:fill="FFFFFF"/>
              </w:rPr>
              <w:t>≤270g</w:t>
            </w:r>
          </w:p>
        </w:tc>
      </w:tr>
      <w:tr w:rsidR="00B660B4" w:rsidRPr="004C7DCD">
        <w:trPr>
          <w:trHeight w:val="468"/>
          <w:jc w:val="center"/>
        </w:trPr>
        <w:tc>
          <w:tcPr>
            <w:tcW w:w="395" w:type="pct"/>
            <w:tcBorders>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szCs w:val="21"/>
              </w:rPr>
              <w:t>USB</w:t>
            </w:r>
            <w:r w:rsidRPr="004C7DCD">
              <w:rPr>
                <w:rFonts w:ascii="宋体" w:hAnsi="宋体" w:cs="宋体" w:hint="eastAsia"/>
                <w:szCs w:val="21"/>
              </w:rPr>
              <w:t>接口</w:t>
            </w:r>
          </w:p>
        </w:tc>
        <w:tc>
          <w:tcPr>
            <w:tcW w:w="3004" w:type="pct"/>
            <w:tcBorders>
              <w:top w:val="single" w:sz="4" w:space="0" w:color="auto"/>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cs="宋体"/>
                <w:szCs w:val="21"/>
              </w:rPr>
            </w:pPr>
            <w:r w:rsidRPr="004C7DCD">
              <w:rPr>
                <w:rFonts w:ascii="宋体" w:hAnsi="宋体" w:cs="宋体" w:hint="eastAsia"/>
                <w:szCs w:val="21"/>
              </w:rPr>
              <w:t xml:space="preserve">标准的TYPE-C </w:t>
            </w:r>
            <w:r w:rsidRPr="004C7DCD">
              <w:rPr>
                <w:rFonts w:ascii="宋体" w:hAnsi="宋体"/>
                <w:szCs w:val="21"/>
              </w:rPr>
              <w:t>USB</w:t>
            </w:r>
            <w:r w:rsidRPr="004C7DCD">
              <w:rPr>
                <w:rFonts w:ascii="宋体" w:hAnsi="宋体" w:cs="宋体" w:hint="eastAsia"/>
                <w:szCs w:val="21"/>
              </w:rPr>
              <w:t>接口，支持OTG，</w:t>
            </w:r>
            <w:r w:rsidRPr="004C7DCD">
              <w:rPr>
                <w:rFonts w:ascii="宋体" w:hAnsi="宋体" w:cs="微软雅黑" w:hint="eastAsia"/>
                <w:kern w:val="0"/>
                <w:szCs w:val="21"/>
              </w:rPr>
              <w:t>支持正反随便插拔</w:t>
            </w:r>
          </w:p>
        </w:tc>
      </w:tr>
      <w:tr w:rsidR="00B660B4" w:rsidRPr="004C7DCD">
        <w:trPr>
          <w:trHeight w:val="510"/>
          <w:jc w:val="center"/>
        </w:trPr>
        <w:tc>
          <w:tcPr>
            <w:tcW w:w="395" w:type="pct"/>
            <w:vMerge w:val="restart"/>
            <w:tcBorders>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键盘</w:t>
            </w:r>
          </w:p>
        </w:tc>
        <w:tc>
          <w:tcPr>
            <w:tcW w:w="3004" w:type="pct"/>
            <w:tcBorders>
              <w:top w:val="single" w:sz="4" w:space="0" w:color="000000"/>
              <w:left w:val="single" w:sz="4" w:space="0" w:color="000000"/>
              <w:bottom w:val="single" w:sz="4" w:space="0" w:color="auto"/>
              <w:right w:val="single" w:sz="4" w:space="0" w:color="000000"/>
            </w:tcBorders>
            <w:vAlign w:val="center"/>
          </w:tcPr>
          <w:p w:rsidR="00B660B4" w:rsidRPr="004C7DCD" w:rsidRDefault="00716274">
            <w:pPr>
              <w:adjustRightInd w:val="0"/>
              <w:snapToGrid w:val="0"/>
              <w:rPr>
                <w:rFonts w:ascii="宋体" w:hAnsi="宋体" w:cs="宋体"/>
                <w:szCs w:val="21"/>
              </w:rPr>
            </w:pPr>
            <w:r w:rsidRPr="004C7DCD">
              <w:rPr>
                <w:rFonts w:ascii="宋体" w:hAnsi="宋体" w:hint="eastAsia"/>
                <w:szCs w:val="21"/>
              </w:rPr>
              <w:t>屏幕</w:t>
            </w:r>
            <w:r w:rsidRPr="004C7DCD">
              <w:rPr>
                <w:rFonts w:ascii="宋体" w:hAnsi="宋体" w:cs="宋体" w:hint="eastAsia"/>
                <w:szCs w:val="21"/>
              </w:rPr>
              <w:t>正面无实体按键，便于对设备正面清洁</w:t>
            </w:r>
          </w:p>
        </w:tc>
      </w:tr>
      <w:tr w:rsidR="00B660B4" w:rsidRPr="004C7DCD">
        <w:trPr>
          <w:trHeight w:val="317"/>
          <w:jc w:val="center"/>
        </w:trPr>
        <w:tc>
          <w:tcPr>
            <w:tcW w:w="395" w:type="pct"/>
            <w:vMerge/>
            <w:tcBorders>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3004" w:type="pct"/>
            <w:tcBorders>
              <w:top w:val="single" w:sz="4" w:space="0" w:color="auto"/>
              <w:left w:val="single" w:sz="4" w:space="0" w:color="000000"/>
              <w:bottom w:val="single" w:sz="4" w:space="0" w:color="auto"/>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cs="宋体" w:hint="eastAsia"/>
                <w:szCs w:val="21"/>
              </w:rPr>
              <w:t>侧面有实体扫描按键、音量按键</w:t>
            </w:r>
          </w:p>
        </w:tc>
      </w:tr>
      <w:tr w:rsidR="00B660B4" w:rsidRPr="004C7DCD">
        <w:trPr>
          <w:trHeight w:val="345"/>
          <w:jc w:val="center"/>
        </w:trPr>
        <w:tc>
          <w:tcPr>
            <w:tcW w:w="395" w:type="pct"/>
            <w:vMerge/>
            <w:tcBorders>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3004" w:type="pct"/>
            <w:tcBorders>
              <w:top w:val="single" w:sz="4" w:space="0" w:color="auto"/>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cs="宋体" w:hint="eastAsia"/>
                <w:szCs w:val="21"/>
              </w:rPr>
              <w:t>独立的语音对讲按键，可实现语音病例书写</w:t>
            </w:r>
          </w:p>
        </w:tc>
      </w:tr>
      <w:tr w:rsidR="00B660B4" w:rsidRPr="004C7DCD">
        <w:trPr>
          <w:trHeight w:val="412"/>
          <w:jc w:val="center"/>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lang w:eastAsia="zh-Hans"/>
              </w:rPr>
            </w:pPr>
            <w:r w:rsidRPr="004C7DCD">
              <w:rPr>
                <w:rFonts w:ascii="宋体" w:hAnsi="宋体" w:hint="eastAsia"/>
                <w:szCs w:val="21"/>
                <w:lang w:eastAsia="zh-Hans"/>
              </w:rPr>
              <w:t>通话</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lang w:eastAsia="zh-Hans"/>
              </w:rPr>
            </w:pPr>
            <w:r w:rsidRPr="004C7DCD">
              <w:rPr>
                <w:rFonts w:ascii="宋体" w:hAnsi="宋体" w:hint="eastAsia"/>
                <w:szCs w:val="21"/>
                <w:lang w:eastAsia="zh-Hans"/>
              </w:rPr>
              <w:t>内置听筒及麦克</w:t>
            </w:r>
            <w:r w:rsidRPr="004C7DCD">
              <w:rPr>
                <w:rFonts w:ascii="宋体" w:hAnsi="宋体"/>
                <w:szCs w:val="21"/>
                <w:lang w:eastAsia="zh-Hans"/>
              </w:rPr>
              <w:t>，</w:t>
            </w:r>
            <w:r w:rsidRPr="004C7DCD">
              <w:rPr>
                <w:rFonts w:ascii="宋体" w:hAnsi="宋体" w:hint="eastAsia"/>
                <w:szCs w:val="21"/>
                <w:lang w:eastAsia="zh-Hans"/>
              </w:rPr>
              <w:t>可支持语音通话及床旁呼叫</w:t>
            </w:r>
          </w:p>
        </w:tc>
      </w:tr>
      <w:tr w:rsidR="00B660B4" w:rsidRPr="004C7DCD">
        <w:trPr>
          <w:trHeight w:val="412"/>
          <w:jc w:val="center"/>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szCs w:val="21"/>
              </w:rPr>
              <w:t>WIFI</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lang w:eastAsia="zh-Hans"/>
              </w:rPr>
              <w:t>支持</w:t>
            </w:r>
            <w:r w:rsidRPr="004C7DCD">
              <w:rPr>
                <w:rFonts w:ascii="宋体" w:hAnsi="宋体" w:hint="eastAsia"/>
                <w:szCs w:val="21"/>
              </w:rPr>
              <w:t>2.4G/5G 双频，IEEE</w:t>
            </w:r>
            <w:r w:rsidRPr="004C7DCD">
              <w:rPr>
                <w:rFonts w:ascii="宋体" w:hAnsi="宋体"/>
                <w:szCs w:val="21"/>
              </w:rPr>
              <w:t xml:space="preserve"> </w:t>
            </w:r>
            <w:r w:rsidRPr="004C7DCD">
              <w:rPr>
                <w:rFonts w:ascii="宋体" w:hAnsi="宋体" w:hint="eastAsia"/>
                <w:szCs w:val="21"/>
              </w:rPr>
              <w:t>802.11a/b/g/n/ac/d/e/h/</w:t>
            </w:r>
            <w:proofErr w:type="spellStart"/>
            <w:r w:rsidRPr="004C7DCD">
              <w:rPr>
                <w:rFonts w:ascii="宋体" w:hAnsi="宋体" w:hint="eastAsia"/>
                <w:szCs w:val="21"/>
              </w:rPr>
              <w:t>i</w:t>
            </w:r>
            <w:proofErr w:type="spellEnd"/>
            <w:r w:rsidRPr="004C7DCD">
              <w:rPr>
                <w:rFonts w:ascii="宋体" w:hAnsi="宋体" w:hint="eastAsia"/>
                <w:szCs w:val="21"/>
              </w:rPr>
              <w:t>/k/r/v/w 协议</w:t>
            </w:r>
          </w:p>
          <w:p w:rsidR="00B660B4" w:rsidRPr="004C7DCD" w:rsidRDefault="00716274">
            <w:pPr>
              <w:adjustRightInd w:val="0"/>
              <w:snapToGrid w:val="0"/>
              <w:jc w:val="left"/>
              <w:rPr>
                <w:rFonts w:ascii="宋体" w:hAnsi="宋体"/>
                <w:szCs w:val="21"/>
              </w:rPr>
            </w:pPr>
            <w:r w:rsidRPr="004C7DCD">
              <w:rPr>
                <w:rFonts w:ascii="宋体" w:hAnsi="宋体" w:hint="eastAsia"/>
                <w:szCs w:val="21"/>
              </w:rPr>
              <w:t>快速漫游：802.11r /OKC/ PMKID caching</w:t>
            </w:r>
          </w:p>
        </w:tc>
      </w:tr>
      <w:tr w:rsidR="00B660B4" w:rsidRPr="004C7DCD">
        <w:trPr>
          <w:trHeight w:val="350"/>
          <w:jc w:val="center"/>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proofErr w:type="gramStart"/>
            <w:r w:rsidRPr="004C7DCD">
              <w:rPr>
                <w:rFonts w:ascii="宋体" w:hAnsi="宋体" w:cs="宋体" w:hint="eastAsia"/>
                <w:szCs w:val="21"/>
              </w:rPr>
              <w:t>蓝牙</w:t>
            </w:r>
            <w:proofErr w:type="gramEnd"/>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proofErr w:type="gramStart"/>
            <w:r w:rsidRPr="004C7DCD">
              <w:rPr>
                <w:rFonts w:ascii="宋体" w:hAnsi="宋体" w:hint="eastAsia"/>
                <w:szCs w:val="21"/>
              </w:rPr>
              <w:t>蓝牙</w:t>
            </w:r>
            <w:proofErr w:type="gramEnd"/>
            <w:r w:rsidRPr="004C7DCD">
              <w:rPr>
                <w:rFonts w:ascii="宋体" w:hAnsi="宋体" w:hint="eastAsia"/>
                <w:szCs w:val="21"/>
              </w:rPr>
              <w:t>5.0或以上,</w:t>
            </w:r>
            <w:r w:rsidRPr="004C7DCD">
              <w:rPr>
                <w:rFonts w:ascii="宋体" w:hAnsi="宋体" w:cs="宋体" w:hint="eastAsia"/>
                <w:szCs w:val="21"/>
              </w:rPr>
              <w:t>支持</w:t>
            </w:r>
            <w:r w:rsidRPr="004C7DCD">
              <w:rPr>
                <w:rFonts w:ascii="宋体" w:hAnsi="宋体" w:cs="宋体"/>
                <w:color w:val="000000"/>
                <w:szCs w:val="21"/>
                <w:shd w:val="clear" w:color="auto" w:fill="FFFFFF"/>
              </w:rPr>
              <w:t xml:space="preserve"> BR/EDR + BLE</w:t>
            </w:r>
          </w:p>
        </w:tc>
      </w:tr>
      <w:tr w:rsidR="00B660B4" w:rsidRPr="004C7DCD">
        <w:trPr>
          <w:trHeight w:val="457"/>
          <w:jc w:val="center"/>
        </w:trPr>
        <w:tc>
          <w:tcPr>
            <w:tcW w:w="395" w:type="pc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通信制式</w:t>
            </w:r>
          </w:p>
        </w:tc>
        <w:tc>
          <w:tcPr>
            <w:tcW w:w="3004" w:type="pct"/>
            <w:tcBorders>
              <w:top w:val="single" w:sz="4" w:space="0" w:color="000000"/>
              <w:left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hint="eastAsia"/>
                <w:szCs w:val="21"/>
              </w:rPr>
              <w:t>支持4G 全网通,向下兼容3G、2G网络</w:t>
            </w:r>
          </w:p>
        </w:tc>
      </w:tr>
      <w:tr w:rsidR="00B660B4" w:rsidRPr="004C7DCD">
        <w:trPr>
          <w:trHeight w:val="355"/>
          <w:jc w:val="center"/>
        </w:trPr>
        <w:tc>
          <w:tcPr>
            <w:tcW w:w="395" w:type="pc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lang w:eastAsia="zh-Hans"/>
              </w:rPr>
              <w:t>音频</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lang w:eastAsia="zh-Hans"/>
              </w:rPr>
            </w:pPr>
            <w:r w:rsidRPr="004C7DCD">
              <w:rPr>
                <w:rFonts w:ascii="宋体" w:hAnsi="宋体" w:hint="eastAsia"/>
                <w:szCs w:val="21"/>
                <w:lang w:eastAsia="zh-Hans"/>
              </w:rPr>
              <w:t>需内置双麦克</w:t>
            </w:r>
            <w:r w:rsidRPr="004C7DCD">
              <w:rPr>
                <w:rFonts w:ascii="宋体" w:hAnsi="宋体"/>
                <w:szCs w:val="21"/>
                <w:lang w:eastAsia="zh-Hans"/>
              </w:rPr>
              <w:t>，</w:t>
            </w:r>
            <w:r w:rsidRPr="004C7DCD">
              <w:rPr>
                <w:rFonts w:ascii="宋体" w:hAnsi="宋体" w:hint="eastAsia"/>
                <w:szCs w:val="21"/>
                <w:lang w:eastAsia="zh-Hans"/>
              </w:rPr>
              <w:t>高语音交互质量</w:t>
            </w:r>
          </w:p>
          <w:p w:rsidR="00B660B4" w:rsidRPr="004C7DCD" w:rsidRDefault="00716274">
            <w:pPr>
              <w:adjustRightInd w:val="0"/>
              <w:snapToGrid w:val="0"/>
              <w:rPr>
                <w:rFonts w:ascii="宋体" w:hAnsi="宋体"/>
                <w:szCs w:val="21"/>
              </w:rPr>
            </w:pPr>
            <w:r w:rsidRPr="004C7DCD">
              <w:rPr>
                <w:rFonts w:ascii="宋体" w:hAnsi="宋体" w:hint="eastAsia"/>
                <w:szCs w:val="21"/>
                <w:lang w:eastAsia="zh-Hans"/>
              </w:rPr>
              <w:t>支持</w:t>
            </w:r>
            <w:r w:rsidRPr="004C7DCD">
              <w:rPr>
                <w:rFonts w:ascii="宋体" w:hAnsi="宋体"/>
                <w:szCs w:val="21"/>
                <w:lang w:eastAsia="zh-Hans"/>
              </w:rPr>
              <w:t>1.5W</w:t>
            </w:r>
            <w:r w:rsidRPr="004C7DCD">
              <w:rPr>
                <w:rFonts w:ascii="宋体" w:hAnsi="宋体" w:hint="eastAsia"/>
                <w:szCs w:val="21"/>
                <w:lang w:eastAsia="zh-Hans"/>
              </w:rPr>
              <w:t>高音质喇叭，听筒支持回波消除</w:t>
            </w:r>
          </w:p>
        </w:tc>
      </w:tr>
      <w:tr w:rsidR="00B660B4" w:rsidRPr="004C7DCD">
        <w:trPr>
          <w:trHeight w:val="355"/>
          <w:jc w:val="center"/>
        </w:trPr>
        <w:tc>
          <w:tcPr>
            <w:tcW w:w="395" w:type="pct"/>
            <w:vMerge w:val="restar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val="restart"/>
            <w:tcBorders>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cs="宋体" w:hint="eastAsia"/>
                <w:szCs w:val="21"/>
              </w:rPr>
              <w:t>摄像头</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hint="eastAsia"/>
                <w:szCs w:val="21"/>
              </w:rPr>
              <w:t>前置摄像头：≥500</w:t>
            </w:r>
            <w:proofErr w:type="gramStart"/>
            <w:r w:rsidRPr="004C7DCD">
              <w:rPr>
                <w:rFonts w:ascii="宋体" w:hAnsi="宋体" w:hint="eastAsia"/>
                <w:szCs w:val="21"/>
              </w:rPr>
              <w:t>万像</w:t>
            </w:r>
            <w:proofErr w:type="gramEnd"/>
            <w:r w:rsidRPr="004C7DCD">
              <w:rPr>
                <w:rFonts w:ascii="宋体" w:hAnsi="宋体" w:hint="eastAsia"/>
                <w:szCs w:val="21"/>
              </w:rPr>
              <w:t>素；</w:t>
            </w:r>
          </w:p>
          <w:p w:rsidR="00B660B4" w:rsidRPr="004C7DCD" w:rsidRDefault="00716274">
            <w:pPr>
              <w:adjustRightInd w:val="0"/>
              <w:snapToGrid w:val="0"/>
              <w:rPr>
                <w:rFonts w:ascii="宋体" w:hAnsi="宋体" w:cs="Arial"/>
                <w:color w:val="000000"/>
                <w:kern w:val="0"/>
                <w:szCs w:val="21"/>
              </w:rPr>
            </w:pPr>
            <w:r w:rsidRPr="004C7DCD">
              <w:rPr>
                <w:rFonts w:ascii="宋体" w:hAnsi="宋体" w:hint="eastAsia"/>
                <w:szCs w:val="21"/>
              </w:rPr>
              <w:t>后置摄像头：≥1</w:t>
            </w:r>
            <w:r w:rsidRPr="004C7DCD">
              <w:rPr>
                <w:rFonts w:ascii="宋体" w:hAnsi="宋体"/>
                <w:szCs w:val="21"/>
              </w:rPr>
              <w:t>3</w:t>
            </w:r>
            <w:r w:rsidRPr="004C7DCD">
              <w:rPr>
                <w:rFonts w:ascii="宋体" w:hAnsi="宋体" w:hint="eastAsia"/>
                <w:szCs w:val="21"/>
              </w:rPr>
              <w:t>00</w:t>
            </w:r>
            <w:proofErr w:type="gramStart"/>
            <w:r w:rsidRPr="004C7DCD">
              <w:rPr>
                <w:rFonts w:ascii="宋体" w:hAnsi="宋体" w:hint="eastAsia"/>
                <w:szCs w:val="21"/>
              </w:rPr>
              <w:t>万像</w:t>
            </w:r>
            <w:proofErr w:type="gramEnd"/>
            <w:r w:rsidRPr="004C7DCD">
              <w:rPr>
                <w:rFonts w:ascii="宋体" w:hAnsi="宋体" w:hint="eastAsia"/>
                <w:szCs w:val="21"/>
              </w:rPr>
              <w:t>素</w:t>
            </w:r>
          </w:p>
        </w:tc>
      </w:tr>
      <w:tr w:rsidR="00B660B4" w:rsidRPr="004C7DCD">
        <w:trPr>
          <w:trHeight w:val="425"/>
          <w:jc w:val="center"/>
        </w:trPr>
        <w:tc>
          <w:tcPr>
            <w:tcW w:w="395" w:type="pct"/>
            <w:vMerge/>
            <w:tcBorders>
              <w:left w:val="single" w:sz="4" w:space="0" w:color="000000"/>
              <w:right w:val="single" w:sz="4" w:space="0" w:color="000000"/>
            </w:tcBorders>
            <w:shd w:val="clear" w:color="auto" w:fill="auto"/>
            <w:vAlign w:val="center"/>
          </w:tcPr>
          <w:p w:rsidR="00B660B4" w:rsidRPr="004C7DCD" w:rsidRDefault="00B660B4">
            <w:pPr>
              <w:adjustRightInd w:val="0"/>
              <w:snapToGrid w:val="0"/>
              <w:jc w:val="center"/>
              <w:rPr>
                <w:rFonts w:ascii="宋体" w:hAnsi="宋体"/>
                <w:szCs w:val="21"/>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cs="宋体" w:hint="eastAsia"/>
                <w:szCs w:val="21"/>
              </w:rPr>
              <w:t>支持变焦、自动对焦</w:t>
            </w:r>
          </w:p>
        </w:tc>
      </w:tr>
      <w:tr w:rsidR="00B660B4" w:rsidRPr="004C7DCD">
        <w:trPr>
          <w:trHeight w:val="385"/>
          <w:jc w:val="center"/>
        </w:trPr>
        <w:tc>
          <w:tcPr>
            <w:tcW w:w="395" w:type="pct"/>
            <w:vMerge/>
            <w:tcBorders>
              <w:left w:val="single" w:sz="4" w:space="0" w:color="000000"/>
              <w:bottom w:val="single" w:sz="4" w:space="0" w:color="000000"/>
              <w:right w:val="single" w:sz="4" w:space="0" w:color="000000"/>
            </w:tcBorders>
            <w:shd w:val="clear" w:color="auto" w:fill="auto"/>
            <w:vAlign w:val="center"/>
          </w:tcPr>
          <w:p w:rsidR="00B660B4" w:rsidRPr="004C7DCD" w:rsidRDefault="00B660B4">
            <w:pPr>
              <w:adjustRightInd w:val="0"/>
              <w:snapToGrid w:val="0"/>
              <w:jc w:val="center"/>
              <w:rPr>
                <w:rFonts w:ascii="宋体" w:hAnsi="宋体"/>
                <w:szCs w:val="21"/>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cs="宋体" w:hint="eastAsia"/>
                <w:szCs w:val="21"/>
              </w:rPr>
              <w:t>能支持现场录像功能；</w:t>
            </w:r>
          </w:p>
        </w:tc>
      </w:tr>
      <w:tr w:rsidR="00B660B4" w:rsidRPr="004C7DCD">
        <w:trPr>
          <w:trHeight w:val="416"/>
          <w:jc w:val="center"/>
        </w:trPr>
        <w:tc>
          <w:tcPr>
            <w:tcW w:w="395" w:type="pc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cs="宋体" w:hint="eastAsia"/>
                <w:szCs w:val="21"/>
              </w:rPr>
              <w:t>手电筒</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hint="eastAsia"/>
                <w:szCs w:val="21"/>
              </w:rPr>
              <w:t>支持手电筒功能</w:t>
            </w:r>
          </w:p>
        </w:tc>
      </w:tr>
      <w:tr w:rsidR="00B660B4" w:rsidRPr="004C7DCD">
        <w:trPr>
          <w:trHeight w:val="693"/>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szCs w:val="21"/>
              </w:rPr>
              <w:t>RFID</w:t>
            </w:r>
          </w:p>
        </w:tc>
        <w:tc>
          <w:tcPr>
            <w:tcW w:w="3004" w:type="pct"/>
            <w:tcBorders>
              <w:top w:val="single" w:sz="4" w:space="0" w:color="000000"/>
              <w:left w:val="single" w:sz="4" w:space="0" w:color="000000"/>
              <w:right w:val="single" w:sz="4" w:space="0" w:color="000000"/>
            </w:tcBorders>
            <w:vAlign w:val="center"/>
          </w:tcPr>
          <w:p w:rsidR="00B660B4" w:rsidRPr="004C7DCD" w:rsidRDefault="00716274">
            <w:pPr>
              <w:adjustRightInd w:val="0"/>
              <w:snapToGrid w:val="0"/>
              <w:rPr>
                <w:rFonts w:ascii="宋体" w:hAnsi="宋体"/>
                <w:szCs w:val="21"/>
              </w:rPr>
            </w:pPr>
            <w:r w:rsidRPr="004C7DCD">
              <w:rPr>
                <w:rFonts w:ascii="宋体" w:hAnsi="宋体" w:cs="Arial"/>
                <w:color w:val="000000"/>
                <w:kern w:val="0"/>
                <w:szCs w:val="21"/>
              </w:rPr>
              <w:t>13.56M</w:t>
            </w:r>
            <w:r w:rsidRPr="004C7DCD">
              <w:rPr>
                <w:rFonts w:ascii="宋体" w:hAnsi="宋体" w:cs="Arial" w:hint="eastAsia"/>
                <w:color w:val="000000"/>
                <w:kern w:val="0"/>
                <w:szCs w:val="21"/>
              </w:rPr>
              <w:t>H</w:t>
            </w:r>
            <w:r w:rsidRPr="004C7DCD">
              <w:rPr>
                <w:rFonts w:ascii="宋体" w:hAnsi="宋体" w:cs="Arial"/>
                <w:color w:val="000000"/>
                <w:kern w:val="0"/>
                <w:szCs w:val="21"/>
              </w:rPr>
              <w:t>z</w:t>
            </w:r>
            <w:r w:rsidRPr="004C7DCD">
              <w:rPr>
                <w:rFonts w:ascii="宋体" w:hAnsi="宋体" w:cs="宋体" w:hint="eastAsia"/>
                <w:color w:val="000000"/>
                <w:kern w:val="0"/>
                <w:szCs w:val="21"/>
              </w:rPr>
              <w:t>，支持</w:t>
            </w:r>
            <w:r w:rsidRPr="004C7DCD">
              <w:rPr>
                <w:rFonts w:ascii="宋体" w:hAnsi="宋体" w:cs="Arial"/>
                <w:color w:val="000000"/>
                <w:kern w:val="0"/>
                <w:szCs w:val="21"/>
              </w:rPr>
              <w:t>ISO14443</w:t>
            </w:r>
            <w:r w:rsidRPr="004C7DCD">
              <w:rPr>
                <w:rFonts w:ascii="宋体" w:hAnsi="宋体" w:cs="Arial" w:hint="eastAsia"/>
                <w:color w:val="000000"/>
                <w:kern w:val="0"/>
                <w:szCs w:val="21"/>
              </w:rPr>
              <w:t xml:space="preserve"> A&amp;B</w:t>
            </w:r>
            <w:r w:rsidRPr="004C7DCD">
              <w:rPr>
                <w:rFonts w:ascii="宋体" w:hAnsi="宋体" w:cs="宋体" w:hint="eastAsia"/>
                <w:color w:val="000000"/>
                <w:kern w:val="0"/>
                <w:szCs w:val="21"/>
              </w:rPr>
              <w:t>、ISO15693协议，支持NFC</w:t>
            </w:r>
            <w:r w:rsidRPr="004C7DCD">
              <w:rPr>
                <w:rFonts w:ascii="宋体" w:hAnsi="宋体" w:cs="宋体" w:hint="eastAsia"/>
                <w:szCs w:val="21"/>
              </w:rPr>
              <w:t>；</w:t>
            </w:r>
          </w:p>
        </w:tc>
      </w:tr>
      <w:tr w:rsidR="00B660B4" w:rsidRPr="004C7DCD">
        <w:trPr>
          <w:trHeight w:val="471"/>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条码扫描</w:t>
            </w:r>
          </w:p>
        </w:tc>
        <w:tc>
          <w:tcPr>
            <w:tcW w:w="3004" w:type="pct"/>
            <w:tcBorders>
              <w:top w:val="single" w:sz="4" w:space="0" w:color="000000"/>
              <w:left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可读取国际通用一维条码和二维条码</w:t>
            </w:r>
          </w:p>
          <w:p w:rsidR="00B660B4" w:rsidRPr="004C7DCD" w:rsidRDefault="00716274">
            <w:pPr>
              <w:adjustRightInd w:val="0"/>
              <w:snapToGrid w:val="0"/>
              <w:jc w:val="left"/>
              <w:rPr>
                <w:rFonts w:ascii="宋体" w:hAnsi="宋体"/>
                <w:szCs w:val="21"/>
              </w:rPr>
            </w:pPr>
            <w:r w:rsidRPr="004C7DCD">
              <w:rPr>
                <w:rFonts w:ascii="宋体" w:hAnsi="宋体" w:hint="eastAsia"/>
                <w:szCs w:val="21"/>
              </w:rPr>
              <w:t>同时支持左右两侧实体扫描按键及屏幕虚拟扫描按键扫描</w:t>
            </w:r>
          </w:p>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扫码需具备十字光线瞄准定位，并带有相应的安全指示标志，现场测试出光效果，并检查指示标志。支持设置关闭补光灯，仅保留瞄准灯</w:t>
            </w:r>
          </w:p>
        </w:tc>
      </w:tr>
      <w:tr w:rsidR="00B660B4" w:rsidRPr="004C7DCD">
        <w:trPr>
          <w:trHeight w:val="521"/>
          <w:jc w:val="center"/>
        </w:trPr>
        <w:tc>
          <w:tcPr>
            <w:tcW w:w="395" w:type="pc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hint="eastAsia"/>
                <w:szCs w:val="21"/>
              </w:rPr>
              <w:t>定位</w:t>
            </w:r>
          </w:p>
        </w:tc>
        <w:tc>
          <w:tcPr>
            <w:tcW w:w="3004" w:type="pct"/>
            <w:tcBorders>
              <w:top w:val="single" w:sz="4" w:space="0" w:color="000000"/>
              <w:left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支持高GPS，A-GPS、北斗和GLONASS定位</w:t>
            </w:r>
          </w:p>
        </w:tc>
      </w:tr>
      <w:tr w:rsidR="00B660B4" w:rsidRPr="004C7DCD">
        <w:trPr>
          <w:trHeight w:val="327"/>
          <w:jc w:val="center"/>
        </w:trPr>
        <w:tc>
          <w:tcPr>
            <w:tcW w:w="395" w:type="pct"/>
            <w:vMerge w:val="restart"/>
            <w:tcBorders>
              <w:top w:val="single" w:sz="4" w:space="0" w:color="000000"/>
              <w:left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val="restart"/>
            <w:tcBorders>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cs="宋体" w:hint="eastAsia"/>
                <w:szCs w:val="21"/>
              </w:rPr>
              <w:t>防护等级</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IP67防护等级</w:t>
            </w:r>
          </w:p>
        </w:tc>
      </w:tr>
      <w:tr w:rsidR="00B660B4" w:rsidRPr="004C7DCD">
        <w:trPr>
          <w:trHeight w:val="458"/>
          <w:jc w:val="center"/>
        </w:trPr>
        <w:tc>
          <w:tcPr>
            <w:tcW w:w="395" w:type="pct"/>
            <w:vMerge/>
            <w:tcBorders>
              <w:left w:val="single" w:sz="4" w:space="0" w:color="000000"/>
              <w:bottom w:val="single" w:sz="4" w:space="0" w:color="000000"/>
              <w:right w:val="single" w:sz="4" w:space="0" w:color="000000"/>
            </w:tcBorders>
            <w:shd w:val="clear" w:color="auto" w:fill="auto"/>
            <w:vAlign w:val="center"/>
          </w:tcPr>
          <w:p w:rsidR="00B660B4" w:rsidRPr="004C7DCD" w:rsidRDefault="00B660B4">
            <w:pPr>
              <w:adjustRightInd w:val="0"/>
              <w:snapToGrid w:val="0"/>
              <w:jc w:val="center"/>
              <w:rPr>
                <w:rFonts w:ascii="宋体" w:hAnsi="宋体"/>
                <w:szCs w:val="21"/>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可承受 1.5m 高处到地面的多次跌落</w:t>
            </w:r>
          </w:p>
        </w:tc>
      </w:tr>
      <w:tr w:rsidR="00B660B4" w:rsidRPr="004C7DCD">
        <w:trPr>
          <w:trHeight w:val="345"/>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szCs w:val="21"/>
              </w:rPr>
              <w:t>TF</w:t>
            </w:r>
            <w:r w:rsidRPr="004C7DCD">
              <w:rPr>
                <w:rFonts w:ascii="宋体" w:hAnsi="宋体" w:cs="宋体" w:hint="eastAsia"/>
                <w:szCs w:val="21"/>
              </w:rPr>
              <w:t>卡槽</w:t>
            </w:r>
          </w:p>
        </w:tc>
        <w:tc>
          <w:tcPr>
            <w:tcW w:w="3004" w:type="pct"/>
            <w:tcBorders>
              <w:top w:val="single" w:sz="4" w:space="0" w:color="000000"/>
              <w:left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支持TF卡槽，支持256GB或以上存储扩展卡</w:t>
            </w:r>
          </w:p>
        </w:tc>
      </w:tr>
      <w:tr w:rsidR="00B660B4" w:rsidRPr="004C7DCD">
        <w:trPr>
          <w:trHeight w:val="690"/>
          <w:jc w:val="center"/>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szCs w:val="21"/>
              </w:rPr>
              <w:t>SIM</w:t>
            </w:r>
            <w:r w:rsidRPr="004C7DCD">
              <w:rPr>
                <w:rFonts w:ascii="宋体" w:hAnsi="宋体" w:cs="宋体" w:hint="eastAsia"/>
                <w:szCs w:val="21"/>
              </w:rPr>
              <w:t>卡槽</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支持通用Nano-SIM卡，支持</w:t>
            </w:r>
            <w:proofErr w:type="gramStart"/>
            <w:r w:rsidRPr="004C7DCD">
              <w:rPr>
                <w:rFonts w:ascii="宋体" w:hAnsi="宋体" w:hint="eastAsia"/>
                <w:szCs w:val="21"/>
              </w:rPr>
              <w:t>双卡双待</w:t>
            </w:r>
            <w:proofErr w:type="gramEnd"/>
            <w:r w:rsidRPr="004C7DCD">
              <w:rPr>
                <w:rFonts w:ascii="宋体" w:hAnsi="宋体" w:hint="eastAsia"/>
                <w:szCs w:val="21"/>
              </w:rPr>
              <w:t>，用户可在不使用任何工具的情况下装取SIM卡，</w:t>
            </w:r>
          </w:p>
        </w:tc>
      </w:tr>
      <w:tr w:rsidR="00B660B4" w:rsidRPr="004C7DCD">
        <w:trPr>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振动</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1) 整机能有明显的振动</w:t>
            </w:r>
          </w:p>
          <w:p w:rsidR="00B660B4" w:rsidRPr="004C7DCD" w:rsidRDefault="00716274">
            <w:pPr>
              <w:adjustRightInd w:val="0"/>
              <w:snapToGrid w:val="0"/>
              <w:jc w:val="left"/>
              <w:rPr>
                <w:rFonts w:ascii="宋体" w:hAnsi="宋体"/>
                <w:szCs w:val="21"/>
              </w:rPr>
            </w:pPr>
            <w:r w:rsidRPr="004C7DCD">
              <w:rPr>
                <w:rFonts w:ascii="宋体" w:hAnsi="宋体" w:hint="eastAsia"/>
                <w:szCs w:val="21"/>
              </w:rPr>
              <w:t>2) 整机振动均匀，无异常响声；</w:t>
            </w:r>
          </w:p>
        </w:tc>
      </w:tr>
      <w:tr w:rsidR="00B660B4" w:rsidRPr="004C7DCD">
        <w:trPr>
          <w:trHeight w:val="532"/>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宋体"/>
                <w:szCs w:val="21"/>
              </w:rPr>
            </w:pPr>
            <w:r w:rsidRPr="004C7DCD">
              <w:rPr>
                <w:rFonts w:ascii="宋体" w:hAnsi="宋体" w:cs="宋体" w:hint="eastAsia"/>
                <w:szCs w:val="21"/>
              </w:rPr>
              <w:t>电池</w:t>
            </w:r>
          </w:p>
        </w:tc>
        <w:tc>
          <w:tcPr>
            <w:tcW w:w="3004" w:type="pct"/>
            <w:tcBorders>
              <w:top w:val="single" w:sz="4" w:space="0" w:color="000000"/>
              <w:left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4300mAh或以上锂电池，</w:t>
            </w:r>
          </w:p>
          <w:p w:rsidR="00B660B4" w:rsidRPr="004C7DCD" w:rsidRDefault="00716274">
            <w:pPr>
              <w:adjustRightInd w:val="0"/>
              <w:snapToGrid w:val="0"/>
              <w:jc w:val="left"/>
              <w:rPr>
                <w:rFonts w:ascii="宋体" w:hAnsi="宋体"/>
                <w:szCs w:val="21"/>
              </w:rPr>
            </w:pPr>
            <w:r w:rsidRPr="004C7DCD">
              <w:rPr>
                <w:rFonts w:ascii="宋体" w:hAnsi="宋体" w:hint="eastAsia"/>
                <w:szCs w:val="21"/>
              </w:rPr>
              <w:t>为保证续航使用，用户</w:t>
            </w:r>
            <w:r w:rsidRPr="004C7DCD">
              <w:rPr>
                <w:rFonts w:ascii="宋体" w:hAnsi="宋体" w:hint="eastAsia"/>
                <w:szCs w:val="21"/>
                <w:lang w:eastAsia="zh-Hans"/>
              </w:rPr>
              <w:t>无需工具</w:t>
            </w:r>
            <w:r w:rsidRPr="004C7DCD">
              <w:rPr>
                <w:rFonts w:ascii="宋体" w:hAnsi="宋体" w:hint="eastAsia"/>
                <w:szCs w:val="21"/>
              </w:rPr>
              <w:t>可</w:t>
            </w:r>
            <w:r w:rsidRPr="004C7DCD">
              <w:rPr>
                <w:rFonts w:ascii="宋体" w:hAnsi="宋体" w:hint="eastAsia"/>
                <w:szCs w:val="21"/>
                <w:lang w:eastAsia="zh-Hans"/>
              </w:rPr>
              <w:t>手动</w:t>
            </w:r>
            <w:r w:rsidRPr="004C7DCD">
              <w:rPr>
                <w:rFonts w:ascii="宋体" w:hAnsi="宋体" w:hint="eastAsia"/>
                <w:szCs w:val="21"/>
              </w:rPr>
              <w:t>拆卸更换。</w:t>
            </w:r>
          </w:p>
        </w:tc>
      </w:tr>
      <w:tr w:rsidR="00B660B4" w:rsidRPr="004C7DCD">
        <w:trPr>
          <w:trHeight w:val="413"/>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宋体"/>
                <w:szCs w:val="21"/>
              </w:rPr>
            </w:pPr>
          </w:p>
        </w:tc>
        <w:tc>
          <w:tcPr>
            <w:tcW w:w="896" w:type="pc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cs="宋体" w:hint="eastAsia"/>
                <w:szCs w:val="21"/>
              </w:rPr>
              <w:t>传感器</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cs="宋体" w:hint="eastAsia"/>
                <w:color w:val="000000"/>
                <w:szCs w:val="21"/>
              </w:rPr>
              <w:t>支持距离感应、光线感应和加速度感应</w:t>
            </w:r>
          </w:p>
        </w:tc>
      </w:tr>
      <w:tr w:rsidR="00B660B4" w:rsidRPr="004C7DCD">
        <w:trPr>
          <w:trHeight w:val="497"/>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POGO PIN</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设备底端配有POGO PIN充电触点，满足反复拔插充电对耐用性的要求</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lang w:eastAsia="zh-Hans"/>
              </w:rPr>
            </w:pPr>
            <w:r w:rsidRPr="004C7DCD">
              <w:rPr>
                <w:rFonts w:ascii="宋体" w:hAnsi="宋体" w:hint="eastAsia"/>
                <w:szCs w:val="21"/>
                <w:lang w:eastAsia="zh-Hans"/>
              </w:rPr>
              <w:t>配件</w:t>
            </w: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cstheme="minorBidi"/>
                <w:color w:val="000000" w:themeColor="text1"/>
                <w:szCs w:val="21"/>
                <w:lang w:eastAsia="zh-Hans"/>
              </w:rPr>
            </w:pPr>
            <w:r w:rsidRPr="004C7DCD">
              <w:rPr>
                <w:rFonts w:ascii="宋体" w:hAnsi="宋体" w:cstheme="minorBidi" w:hint="eastAsia"/>
                <w:color w:val="000000" w:themeColor="text1"/>
                <w:szCs w:val="21"/>
                <w:lang w:eastAsia="zh-Hans"/>
              </w:rPr>
              <w:t>充电底座</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可提供一机一电充电底座，同时充电一个主机和一块电池，</w:t>
            </w:r>
          </w:p>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提供白色底座照片和底座放有主机一起的实物照片</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lang w:eastAsia="zh-Hans"/>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lang w:eastAsia="zh-Hans"/>
              </w:rPr>
            </w:pPr>
            <w:r w:rsidRPr="004C7DCD">
              <w:rPr>
                <w:rFonts w:ascii="宋体" w:hAnsi="宋体" w:hint="eastAsia"/>
                <w:szCs w:val="21"/>
                <w:lang w:eastAsia="zh-Hans"/>
              </w:rPr>
              <w:t>绑带</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主机可以支持装配绑带、挂绳</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软件功能</w:t>
            </w: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快捷设置</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通过NFC实现快速同步其他设备设置，如同步扫描</w:t>
            </w:r>
            <w:proofErr w:type="gramStart"/>
            <w:r w:rsidRPr="004C7DCD">
              <w:rPr>
                <w:rFonts w:ascii="宋体" w:hAnsi="宋体" w:hint="eastAsia"/>
                <w:szCs w:val="21"/>
              </w:rPr>
              <w:t>头设置</w:t>
            </w:r>
            <w:proofErr w:type="gramEnd"/>
            <w:r w:rsidRPr="004C7DCD">
              <w:rPr>
                <w:rFonts w:ascii="宋体" w:hAnsi="宋体" w:hint="eastAsia"/>
                <w:szCs w:val="21"/>
              </w:rPr>
              <w:t>状态、</w:t>
            </w:r>
            <w:proofErr w:type="spellStart"/>
            <w:r w:rsidRPr="004C7DCD">
              <w:rPr>
                <w:rFonts w:ascii="宋体" w:hAnsi="宋体" w:hint="eastAsia"/>
                <w:szCs w:val="21"/>
              </w:rPr>
              <w:t>WiFi</w:t>
            </w:r>
            <w:proofErr w:type="spellEnd"/>
            <w:r w:rsidRPr="004C7DCD">
              <w:rPr>
                <w:rFonts w:ascii="宋体" w:hAnsi="宋体" w:hint="eastAsia"/>
                <w:szCs w:val="21"/>
              </w:rPr>
              <w:t xml:space="preserve"> 连接、系统休眠时间、屏幕亮度、字体大</w:t>
            </w:r>
            <w:r w:rsidRPr="004C7DCD">
              <w:rPr>
                <w:rFonts w:ascii="宋体" w:hAnsi="宋体" w:hint="eastAsia"/>
                <w:szCs w:val="21"/>
              </w:rPr>
              <w:lastRenderedPageBreak/>
              <w:t>小等设置</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OTA升级</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支持OTA在线系统升级</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自动安装应用</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不借助任何第三方软件实现APP自动安装，将</w:t>
            </w:r>
            <w:proofErr w:type="spellStart"/>
            <w:r w:rsidRPr="004C7DCD">
              <w:rPr>
                <w:rFonts w:ascii="宋体" w:hAnsi="宋体" w:hint="eastAsia"/>
                <w:szCs w:val="21"/>
              </w:rPr>
              <w:t>apk</w:t>
            </w:r>
            <w:proofErr w:type="spellEnd"/>
            <w:r w:rsidRPr="004C7DCD">
              <w:rPr>
                <w:rFonts w:ascii="宋体" w:hAnsi="宋体" w:hint="eastAsia"/>
                <w:szCs w:val="21"/>
              </w:rPr>
              <w:t>放到设备目录下，可开机后自动安装</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设备配置</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不借助任何第三方软件实现修改设备特殊设置，如禁止任务栏下拉、屏蔽虚拟按键、禁止输入法自动弹出、按键映射等</w:t>
            </w:r>
          </w:p>
        </w:tc>
      </w:tr>
      <w:tr w:rsidR="00B660B4" w:rsidRPr="004C7DCD">
        <w:trPr>
          <w:trHeight w:val="419"/>
          <w:jc w:val="center"/>
        </w:trPr>
        <w:tc>
          <w:tcPr>
            <w:tcW w:w="395"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认证</w:t>
            </w:r>
          </w:p>
        </w:tc>
        <w:tc>
          <w:tcPr>
            <w:tcW w:w="896"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r w:rsidRPr="004C7DCD">
              <w:rPr>
                <w:rFonts w:ascii="宋体" w:hAnsi="宋体" w:hint="eastAsia"/>
                <w:szCs w:val="21"/>
              </w:rPr>
              <w:t>资质认证</w:t>
            </w: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CCC认证</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rPr>
              <w:t>无线电发射设备型号核准</w:t>
            </w:r>
            <w:r w:rsidRPr="004C7DCD">
              <w:rPr>
                <w:rFonts w:ascii="宋体" w:hAnsi="宋体" w:hint="eastAsia"/>
                <w:szCs w:val="21"/>
                <w:lang w:eastAsia="zh-Hans"/>
              </w:rPr>
              <w:t>证书</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rPr>
              <w:t>电信设备进网许可证</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CE认证报告</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lang w:eastAsia="zh-Hans"/>
              </w:rPr>
              <w:t>需提供UN38.3报告，965和967空运鉴定报告</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投标产品选用医疗专用材料的外壳，</w:t>
            </w:r>
            <w:r w:rsidRPr="004C7DCD">
              <w:rPr>
                <w:rFonts w:ascii="宋体" w:hAnsi="宋体" w:hint="eastAsia"/>
                <w:szCs w:val="21"/>
                <w:lang w:eastAsia="zh-Hans"/>
              </w:rPr>
              <w:t>可耐受</w:t>
            </w:r>
            <w:r w:rsidRPr="004C7DCD">
              <w:rPr>
                <w:rFonts w:ascii="宋体" w:hAnsi="宋体" w:hint="eastAsia"/>
                <w:szCs w:val="21"/>
              </w:rPr>
              <w:t>酒精、</w:t>
            </w:r>
            <w:r w:rsidRPr="004C7DCD">
              <w:rPr>
                <w:rFonts w:ascii="宋体" w:hAnsi="宋体" w:hint="eastAsia"/>
                <w:szCs w:val="21"/>
                <w:lang w:eastAsia="zh-Hans"/>
              </w:rPr>
              <w:t>次氯酸钠、</w:t>
            </w:r>
            <w:r w:rsidRPr="004C7DCD">
              <w:rPr>
                <w:rFonts w:ascii="宋体" w:hAnsi="宋体" w:hint="eastAsia"/>
                <w:szCs w:val="21"/>
              </w:rPr>
              <w:t>过氧化氢、</w:t>
            </w:r>
            <w:r w:rsidRPr="004C7DCD">
              <w:rPr>
                <w:rFonts w:ascii="宋体" w:hAnsi="宋体" w:hint="eastAsia"/>
                <w:szCs w:val="21"/>
                <w:lang w:eastAsia="zh-Hans"/>
              </w:rPr>
              <w:t>异丙醇、麦瑞斯表面消毒剂擦拭</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盐雾测试，通过GB/T2423.17-2008防腐（盐雾）测试</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lang w:eastAsia="zh-Hans"/>
              </w:rPr>
            </w:pPr>
            <w:r w:rsidRPr="004C7DCD">
              <w:rPr>
                <w:rFonts w:ascii="宋体" w:hAnsi="宋体" w:hint="eastAsia"/>
                <w:szCs w:val="21"/>
                <w:lang w:eastAsia="zh-Hans"/>
              </w:rPr>
              <w:t>医疗耐菌认证，可耐受大肠杆菌和金黄色葡萄球菌</w:t>
            </w:r>
          </w:p>
        </w:tc>
      </w:tr>
      <w:tr w:rsidR="00B660B4" w:rsidRPr="004C7DCD">
        <w:trPr>
          <w:trHeight w:val="419"/>
          <w:jc w:val="center"/>
        </w:trPr>
        <w:tc>
          <w:tcPr>
            <w:tcW w:w="395" w:type="pc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cstheme="minorBidi"/>
                <w:color w:val="000000" w:themeColor="text1"/>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lang w:eastAsia="zh-Hans"/>
              </w:rPr>
              <w:t>YY0505-2012 医用电气安全检测</w:t>
            </w:r>
          </w:p>
        </w:tc>
      </w:tr>
      <w:tr w:rsidR="00B660B4" w:rsidRPr="004C7DCD">
        <w:trPr>
          <w:trHeight w:val="419"/>
          <w:jc w:val="center"/>
        </w:trPr>
        <w:tc>
          <w:tcPr>
            <w:tcW w:w="395" w:type="pct"/>
            <w:vMerge w:val="restart"/>
            <w:tcBorders>
              <w:top w:val="single" w:sz="4" w:space="0" w:color="000000"/>
              <w:left w:val="single" w:sz="4" w:space="0" w:color="000000"/>
              <w:right w:val="single" w:sz="4" w:space="0" w:color="000000"/>
            </w:tcBorders>
            <w:vAlign w:val="center"/>
          </w:tcPr>
          <w:p w:rsidR="00B660B4" w:rsidRPr="004C7DCD" w:rsidRDefault="00B660B4">
            <w:pPr>
              <w:pStyle w:val="22"/>
              <w:numPr>
                <w:ilvl w:val="0"/>
                <w:numId w:val="4"/>
              </w:numPr>
              <w:adjustRightInd w:val="0"/>
              <w:snapToGrid w:val="0"/>
              <w:ind w:firstLineChars="0"/>
              <w:jc w:val="center"/>
              <w:rPr>
                <w:rFonts w:ascii="宋体" w:hAnsi="宋体"/>
              </w:rPr>
            </w:pPr>
          </w:p>
        </w:tc>
        <w:tc>
          <w:tcPr>
            <w:tcW w:w="702"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proofErr w:type="gramStart"/>
            <w:r w:rsidRPr="004C7DCD">
              <w:rPr>
                <w:rFonts w:ascii="宋体" w:hAnsi="宋体" w:hint="eastAsia"/>
                <w:szCs w:val="21"/>
              </w:rPr>
              <w:t>软著</w:t>
            </w:r>
            <w:proofErr w:type="gramEnd"/>
          </w:p>
        </w:tc>
        <w:tc>
          <w:tcPr>
            <w:tcW w:w="896" w:type="pct"/>
            <w:vMerge w:val="restart"/>
            <w:tcBorders>
              <w:top w:val="single" w:sz="4" w:space="0" w:color="000000"/>
              <w:left w:val="single" w:sz="4" w:space="0" w:color="000000"/>
              <w:right w:val="single" w:sz="4" w:space="0" w:color="000000"/>
            </w:tcBorders>
            <w:shd w:val="clear" w:color="auto" w:fill="FFFFFF" w:themeFill="background1"/>
            <w:vAlign w:val="center"/>
          </w:tcPr>
          <w:p w:rsidR="00B660B4" w:rsidRPr="004C7DCD" w:rsidRDefault="00716274">
            <w:pPr>
              <w:adjustRightInd w:val="0"/>
              <w:snapToGrid w:val="0"/>
              <w:jc w:val="center"/>
              <w:rPr>
                <w:rFonts w:ascii="宋体" w:hAnsi="宋体"/>
                <w:szCs w:val="21"/>
              </w:rPr>
            </w:pPr>
            <w:proofErr w:type="gramStart"/>
            <w:r w:rsidRPr="004C7DCD">
              <w:rPr>
                <w:rFonts w:ascii="宋体" w:hAnsi="宋体" w:hint="eastAsia"/>
                <w:szCs w:val="21"/>
              </w:rPr>
              <w:t>软著</w:t>
            </w:r>
            <w:proofErr w:type="gramEnd"/>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提供移动医疗操作系统软件著作权登记证书</w:t>
            </w:r>
          </w:p>
        </w:tc>
      </w:tr>
      <w:tr w:rsidR="00B660B4" w:rsidRPr="004C7DCD">
        <w:trPr>
          <w:trHeight w:val="419"/>
          <w:jc w:val="center"/>
        </w:trPr>
        <w:tc>
          <w:tcPr>
            <w:tcW w:w="395" w:type="pct"/>
            <w:vMerge/>
            <w:tcBorders>
              <w:left w:val="single" w:sz="4" w:space="0" w:color="000000"/>
              <w:bottom w:val="single" w:sz="4" w:space="0" w:color="000000"/>
              <w:right w:val="single" w:sz="4" w:space="0" w:color="000000"/>
            </w:tcBorders>
            <w:vAlign w:val="center"/>
          </w:tcPr>
          <w:p w:rsidR="00B660B4" w:rsidRPr="004C7DCD" w:rsidRDefault="00B660B4">
            <w:pPr>
              <w:pStyle w:val="22"/>
              <w:adjustRightInd w:val="0"/>
              <w:snapToGrid w:val="0"/>
              <w:ind w:firstLineChars="0"/>
              <w:jc w:val="center"/>
              <w:rPr>
                <w:rFonts w:ascii="宋体" w:hAnsi="宋体"/>
              </w:rPr>
            </w:pPr>
          </w:p>
        </w:tc>
        <w:tc>
          <w:tcPr>
            <w:tcW w:w="702"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896" w:type="pct"/>
            <w:vMerge/>
            <w:tcBorders>
              <w:left w:val="single" w:sz="4" w:space="0" w:color="000000"/>
              <w:bottom w:val="single" w:sz="4" w:space="0" w:color="000000"/>
              <w:right w:val="single" w:sz="4" w:space="0" w:color="000000"/>
            </w:tcBorders>
            <w:shd w:val="clear" w:color="auto" w:fill="FFFFFF" w:themeFill="background1"/>
            <w:vAlign w:val="center"/>
          </w:tcPr>
          <w:p w:rsidR="00B660B4" w:rsidRPr="004C7DCD" w:rsidRDefault="00B660B4">
            <w:pPr>
              <w:adjustRightInd w:val="0"/>
              <w:snapToGrid w:val="0"/>
              <w:jc w:val="center"/>
              <w:rPr>
                <w:rFonts w:ascii="宋体" w:hAnsi="宋体"/>
                <w:szCs w:val="21"/>
              </w:rPr>
            </w:pPr>
          </w:p>
        </w:tc>
        <w:tc>
          <w:tcPr>
            <w:tcW w:w="3004" w:type="pct"/>
            <w:tcBorders>
              <w:top w:val="single" w:sz="4" w:space="0" w:color="000000"/>
              <w:left w:val="single" w:sz="4" w:space="0" w:color="000000"/>
              <w:bottom w:val="single" w:sz="4" w:space="0" w:color="000000"/>
              <w:right w:val="single" w:sz="4" w:space="0" w:color="000000"/>
            </w:tcBorders>
            <w:vAlign w:val="center"/>
          </w:tcPr>
          <w:p w:rsidR="00B660B4" w:rsidRPr="004C7DCD" w:rsidRDefault="00716274">
            <w:pPr>
              <w:adjustRightInd w:val="0"/>
              <w:snapToGrid w:val="0"/>
              <w:jc w:val="left"/>
              <w:rPr>
                <w:rFonts w:ascii="宋体" w:hAnsi="宋体"/>
                <w:szCs w:val="21"/>
              </w:rPr>
            </w:pPr>
            <w:r w:rsidRPr="004C7DCD">
              <w:rPr>
                <w:rFonts w:ascii="宋体" w:hAnsi="宋体" w:hint="eastAsia"/>
                <w:szCs w:val="21"/>
              </w:rPr>
              <w:t>提供移动医疗数据管理平台软件著作权登记证书</w:t>
            </w:r>
          </w:p>
        </w:tc>
      </w:tr>
    </w:tbl>
    <w:p w:rsidR="00B660B4" w:rsidRPr="004C7DCD" w:rsidRDefault="00B660B4">
      <w:pPr>
        <w:rPr>
          <w:rFonts w:ascii="宋体" w:hAnsi="宋体"/>
        </w:rPr>
      </w:pPr>
    </w:p>
    <w:p w:rsidR="00B660B4" w:rsidRPr="004C7DCD" w:rsidRDefault="00716274">
      <w:pPr>
        <w:tabs>
          <w:tab w:val="left" w:pos="780"/>
        </w:tabs>
        <w:spacing w:beforeLines="50" w:before="156" w:line="360" w:lineRule="auto"/>
        <w:ind w:firstLineChars="200" w:firstLine="420"/>
        <w:outlineLvl w:val="0"/>
        <w:rPr>
          <w:rFonts w:ascii="宋体" w:hAnsi="宋体" w:cs="宋体"/>
          <w:szCs w:val="21"/>
        </w:rPr>
      </w:pPr>
      <w:bookmarkStart w:id="2" w:name="_6.1.2、容器服务器"/>
      <w:bookmarkEnd w:id="2"/>
      <w:r w:rsidRPr="004C7DCD">
        <w:rPr>
          <w:rFonts w:ascii="宋体" w:hAnsi="宋体" w:cs="宋体" w:hint="eastAsia"/>
          <w:szCs w:val="21"/>
        </w:rPr>
        <w:t>（一）货物为原制造商制造的全新产品，整机无污染，无侵权行为、表面无划损、无任何缺陷隐患，在中国境内可依常规安全合法使用。</w:t>
      </w:r>
    </w:p>
    <w:p w:rsidR="00B660B4" w:rsidRPr="004C7DCD" w:rsidRDefault="00716274">
      <w:pPr>
        <w:tabs>
          <w:tab w:val="left" w:pos="780"/>
        </w:tabs>
        <w:spacing w:beforeLines="50" w:before="156" w:line="360" w:lineRule="auto"/>
        <w:ind w:firstLineChars="200" w:firstLine="420"/>
        <w:outlineLvl w:val="0"/>
        <w:rPr>
          <w:rFonts w:ascii="宋体" w:hAnsi="宋体" w:cs="宋体"/>
          <w:szCs w:val="21"/>
        </w:rPr>
      </w:pPr>
      <w:r w:rsidRPr="004C7DCD">
        <w:rPr>
          <w:rFonts w:ascii="宋体" w:hAnsi="宋体" w:cs="宋体"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B660B4" w:rsidRPr="004C7DCD" w:rsidRDefault="00B660B4">
      <w:pPr>
        <w:tabs>
          <w:tab w:val="left" w:pos="780"/>
        </w:tabs>
        <w:spacing w:beforeLines="50" w:before="156" w:line="360" w:lineRule="auto"/>
        <w:ind w:firstLineChars="200" w:firstLine="420"/>
        <w:outlineLvl w:val="0"/>
        <w:rPr>
          <w:rFonts w:ascii="宋体" w:hAnsi="宋体" w:cs="宋体"/>
          <w:szCs w:val="21"/>
        </w:rPr>
      </w:pPr>
    </w:p>
    <w:p w:rsidR="00B660B4" w:rsidRPr="004C7DCD" w:rsidRDefault="00716274">
      <w:pPr>
        <w:pStyle w:val="1"/>
        <w:numPr>
          <w:ilvl w:val="0"/>
          <w:numId w:val="3"/>
        </w:numPr>
        <w:spacing w:before="0" w:after="0"/>
        <w:rPr>
          <w:rFonts w:ascii="宋体" w:hAnsi="宋体"/>
          <w:sz w:val="21"/>
          <w:szCs w:val="21"/>
        </w:rPr>
      </w:pPr>
      <w:r w:rsidRPr="004C7DCD">
        <w:rPr>
          <w:rFonts w:ascii="宋体" w:hAnsi="宋体" w:hint="eastAsia"/>
          <w:sz w:val="32"/>
          <w:szCs w:val="32"/>
        </w:rPr>
        <w:t>交货日期</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w:t>
      </w:r>
      <w:proofErr w:type="gramStart"/>
      <w:r w:rsidRPr="004C7DCD">
        <w:rPr>
          <w:rFonts w:ascii="宋体" w:hAnsi="宋体" w:cs="宋体" w:hint="eastAsia"/>
          <w:szCs w:val="21"/>
        </w:rPr>
        <w:t>一</w:t>
      </w:r>
      <w:proofErr w:type="gramEnd"/>
      <w:r w:rsidRPr="004C7DCD">
        <w:rPr>
          <w:rFonts w:ascii="宋体" w:hAnsi="宋体" w:cs="宋体" w:hint="eastAsia"/>
          <w:szCs w:val="21"/>
        </w:rPr>
        <w:t>)供货方须在院方支付合同首款后的_10___</w:t>
      </w:r>
      <w:proofErr w:type="gramStart"/>
      <w:r w:rsidRPr="004C7DCD">
        <w:rPr>
          <w:rFonts w:ascii="宋体" w:hAnsi="宋体" w:cs="宋体" w:hint="eastAsia"/>
          <w:szCs w:val="21"/>
        </w:rPr>
        <w:t>个</w:t>
      </w:r>
      <w:proofErr w:type="gramEnd"/>
      <w:r w:rsidRPr="004C7DCD">
        <w:rPr>
          <w:rFonts w:ascii="宋体" w:hAnsi="宋体" w:cs="宋体" w:hint="eastAsia"/>
          <w:szCs w:val="21"/>
        </w:rPr>
        <w:t>工作日内向院方提交采购清单中的物品。</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(二)交货日期以货物到达院方指定货运详细地址的日期为准。</w:t>
      </w:r>
    </w:p>
    <w:p w:rsidR="00B660B4" w:rsidRPr="004C7DCD" w:rsidRDefault="00B660B4">
      <w:pPr>
        <w:spacing w:line="360" w:lineRule="auto"/>
        <w:ind w:firstLineChars="250" w:firstLine="525"/>
        <w:rPr>
          <w:rFonts w:ascii="宋体" w:hAnsi="宋体" w:cs="宋体"/>
          <w:szCs w:val="21"/>
        </w:rPr>
      </w:pPr>
    </w:p>
    <w:p w:rsidR="00B660B4" w:rsidRPr="004C7DCD" w:rsidRDefault="00716274">
      <w:pPr>
        <w:numPr>
          <w:ilvl w:val="0"/>
          <w:numId w:val="3"/>
        </w:numPr>
        <w:rPr>
          <w:rFonts w:ascii="宋体" w:hAnsi="宋体"/>
          <w:b/>
          <w:bCs/>
          <w:kern w:val="44"/>
          <w:sz w:val="32"/>
          <w:szCs w:val="32"/>
          <w:lang w:val="zh-CN"/>
        </w:rPr>
      </w:pPr>
      <w:r w:rsidRPr="004C7DCD">
        <w:rPr>
          <w:rFonts w:ascii="宋体" w:hAnsi="宋体" w:hint="eastAsia"/>
          <w:b/>
          <w:bCs/>
          <w:kern w:val="44"/>
          <w:sz w:val="32"/>
          <w:szCs w:val="32"/>
          <w:lang w:val="zh-CN"/>
        </w:rPr>
        <w:t>交货方式</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w:t>
      </w:r>
      <w:proofErr w:type="gramStart"/>
      <w:r w:rsidRPr="004C7DCD">
        <w:rPr>
          <w:rFonts w:ascii="宋体" w:hAnsi="宋体" w:cs="宋体" w:hint="eastAsia"/>
          <w:szCs w:val="21"/>
        </w:rPr>
        <w:t>一</w:t>
      </w:r>
      <w:proofErr w:type="gramEnd"/>
      <w:r w:rsidRPr="004C7DCD">
        <w:rPr>
          <w:rFonts w:ascii="宋体" w:hAnsi="宋体" w:cs="宋体" w:hint="eastAsia"/>
          <w:szCs w:val="21"/>
        </w:rPr>
        <w:t>)供货方应按时将货物送至院方指定货运详细地址。</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(二)交货完成的有效证明：供货方送货人，必须随货物提交交货签收单给院方收货人，交货签</w:t>
      </w:r>
      <w:r w:rsidRPr="004C7DCD">
        <w:rPr>
          <w:rFonts w:ascii="宋体" w:hAnsi="宋体" w:cs="宋体" w:hint="eastAsia"/>
          <w:szCs w:val="21"/>
        </w:rPr>
        <w:lastRenderedPageBreak/>
        <w:t>收单必须有院方、</w:t>
      </w:r>
      <w:proofErr w:type="gramStart"/>
      <w:r w:rsidRPr="004C7DCD">
        <w:rPr>
          <w:rFonts w:ascii="宋体" w:hAnsi="宋体" w:cs="宋体" w:hint="eastAsia"/>
          <w:szCs w:val="21"/>
        </w:rPr>
        <w:t>供货方两方</w:t>
      </w:r>
      <w:proofErr w:type="gramEnd"/>
      <w:r w:rsidRPr="004C7DCD">
        <w:rPr>
          <w:rFonts w:ascii="宋体" w:hAnsi="宋体" w:cs="宋体" w:hint="eastAsia"/>
          <w:szCs w:val="21"/>
        </w:rPr>
        <w:t>的签字方有效。</w:t>
      </w:r>
    </w:p>
    <w:p w:rsidR="00B660B4" w:rsidRPr="004C7DCD" w:rsidRDefault="00B660B4">
      <w:pPr>
        <w:spacing w:line="360" w:lineRule="auto"/>
        <w:ind w:firstLineChars="250" w:firstLine="525"/>
        <w:rPr>
          <w:rFonts w:ascii="宋体" w:hAnsi="宋体" w:cs="宋体"/>
          <w:szCs w:val="21"/>
        </w:rPr>
      </w:pPr>
    </w:p>
    <w:p w:rsidR="00B660B4" w:rsidRPr="004C7DCD" w:rsidRDefault="00B660B4">
      <w:pPr>
        <w:rPr>
          <w:rFonts w:ascii="宋体" w:hAnsi="宋体"/>
        </w:rPr>
      </w:pPr>
    </w:p>
    <w:p w:rsidR="00B660B4" w:rsidRPr="004C7DCD" w:rsidRDefault="00716274">
      <w:pPr>
        <w:numPr>
          <w:ilvl w:val="0"/>
          <w:numId w:val="3"/>
        </w:numPr>
        <w:rPr>
          <w:rFonts w:ascii="宋体" w:hAnsi="宋体"/>
          <w:b/>
          <w:bCs/>
          <w:kern w:val="44"/>
          <w:sz w:val="32"/>
          <w:szCs w:val="32"/>
          <w:lang w:val="zh-CN"/>
        </w:rPr>
      </w:pPr>
      <w:r w:rsidRPr="004C7DCD">
        <w:rPr>
          <w:rFonts w:ascii="宋体" w:hAnsi="宋体" w:hint="eastAsia"/>
          <w:b/>
          <w:bCs/>
          <w:kern w:val="44"/>
          <w:sz w:val="32"/>
          <w:szCs w:val="32"/>
          <w:lang w:val="zh-CN"/>
        </w:rPr>
        <w:t>安装要求</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w:t>
      </w:r>
      <w:proofErr w:type="gramStart"/>
      <w:r w:rsidRPr="004C7DCD">
        <w:rPr>
          <w:rFonts w:ascii="宋体" w:hAnsi="宋体" w:cs="宋体" w:hint="eastAsia"/>
          <w:szCs w:val="21"/>
        </w:rPr>
        <w:t>一</w:t>
      </w:r>
      <w:proofErr w:type="gramEnd"/>
      <w:r w:rsidRPr="004C7DCD">
        <w:rPr>
          <w:rFonts w:ascii="宋体" w:hAnsi="宋体" w:cs="宋体" w:hint="eastAsia"/>
          <w:szCs w:val="21"/>
        </w:rPr>
        <w:t>)供货方负责合同项下设备的安装调试，并按院方要求，免费提供本项目下设备的搬迁工作。</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(二)供货方应按院方指定的安装日期、安装要求进行安装工作。</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(三)供货方需根据院方的详细需求，提交项目产品的安装、调试及培训实施方案，方案得到院方确认后实施，保证系统按时、正常地投入运行。</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(四)供货方需根据院方现有应用软件特点，提供承诺函，承诺</w:t>
      </w:r>
      <w:proofErr w:type="gramStart"/>
      <w:r w:rsidRPr="004C7DCD">
        <w:rPr>
          <w:rFonts w:ascii="宋体" w:hAnsi="宋体" w:cs="宋体" w:hint="eastAsia"/>
          <w:szCs w:val="21"/>
        </w:rPr>
        <w:t>函须包括</w:t>
      </w:r>
      <w:proofErr w:type="gramEnd"/>
      <w:r w:rsidRPr="004C7DCD">
        <w:rPr>
          <w:rFonts w:ascii="宋体" w:hAnsi="宋体" w:cs="宋体" w:hint="eastAsia"/>
          <w:szCs w:val="21"/>
        </w:rPr>
        <w:t>如下内容：</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由供货方进行移动终端设备上的医院应用软件调试（包括移动护理、输送中心系统、手术麻醉管理系统、急诊信息管理系统、老年综合评估系统）的安装、部署，保证系统按时、正常地投入运行；</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供货方投标报价中已包括现有医院应用软件兼容性的第三方调试费用；</w:t>
      </w:r>
    </w:p>
    <w:p w:rsidR="00B660B4" w:rsidRPr="004C7DCD" w:rsidRDefault="00B660B4">
      <w:pPr>
        <w:spacing w:line="360" w:lineRule="auto"/>
        <w:ind w:firstLineChars="250" w:firstLine="525"/>
        <w:rPr>
          <w:rFonts w:ascii="宋体" w:hAnsi="宋体" w:cs="宋体"/>
          <w:szCs w:val="21"/>
        </w:rPr>
      </w:pPr>
    </w:p>
    <w:p w:rsidR="00B660B4" w:rsidRPr="004C7DCD" w:rsidRDefault="00716274">
      <w:pPr>
        <w:numPr>
          <w:ilvl w:val="0"/>
          <w:numId w:val="3"/>
        </w:numPr>
        <w:rPr>
          <w:rFonts w:ascii="宋体" w:hAnsi="宋体"/>
          <w:b/>
          <w:bCs/>
          <w:kern w:val="44"/>
          <w:sz w:val="32"/>
          <w:szCs w:val="32"/>
          <w:lang w:val="zh-CN"/>
        </w:rPr>
      </w:pPr>
      <w:r w:rsidRPr="004C7DCD">
        <w:rPr>
          <w:rFonts w:ascii="宋体" w:hAnsi="宋体" w:hint="eastAsia"/>
          <w:b/>
          <w:bCs/>
          <w:kern w:val="44"/>
          <w:sz w:val="32"/>
          <w:szCs w:val="32"/>
          <w:lang w:val="zh-CN"/>
        </w:rPr>
        <w:t>保修服务</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w:t>
      </w:r>
      <w:proofErr w:type="gramStart"/>
      <w:r w:rsidRPr="004C7DCD">
        <w:rPr>
          <w:rFonts w:ascii="宋体" w:hAnsi="宋体" w:cs="宋体" w:hint="eastAsia"/>
          <w:szCs w:val="21"/>
        </w:rPr>
        <w:t>一</w:t>
      </w:r>
      <w:proofErr w:type="gramEnd"/>
      <w:r w:rsidRPr="004C7DCD">
        <w:rPr>
          <w:rFonts w:ascii="宋体" w:hAnsi="宋体" w:cs="宋体" w:hint="eastAsia"/>
          <w:szCs w:val="21"/>
        </w:rPr>
        <w:t>)整机保修；保修期自验收合格之日起计算。</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(二)提供__</w:t>
      </w:r>
      <w:r w:rsidRPr="004C7DCD">
        <w:rPr>
          <w:rFonts w:ascii="宋体" w:hAnsi="宋体" w:cs="宋体"/>
          <w:szCs w:val="21"/>
        </w:rPr>
        <w:t>3</w:t>
      </w:r>
      <w:r w:rsidRPr="004C7DCD">
        <w:rPr>
          <w:rFonts w:ascii="宋体" w:hAnsi="宋体" w:cs="宋体" w:hint="eastAsia"/>
          <w:szCs w:val="21"/>
        </w:rPr>
        <w:t>__</w:t>
      </w:r>
      <w:proofErr w:type="gramStart"/>
      <w:r w:rsidRPr="004C7DCD">
        <w:rPr>
          <w:rFonts w:ascii="宋体" w:hAnsi="宋体" w:cs="宋体" w:hint="eastAsia"/>
          <w:szCs w:val="21"/>
        </w:rPr>
        <w:t>年</w:t>
      </w:r>
      <w:r w:rsidRPr="004C7DCD">
        <w:rPr>
          <w:rFonts w:ascii="宋体" w:hAnsi="宋体" w:cs="宋体" w:hint="eastAsia"/>
          <w:szCs w:val="21"/>
          <w:u w:val="single"/>
        </w:rPr>
        <w:t>原</w:t>
      </w:r>
      <w:r w:rsidRPr="004C7DCD">
        <w:rPr>
          <w:rFonts w:ascii="宋体" w:hAnsi="宋体" w:cs="宋体" w:hint="eastAsia"/>
          <w:szCs w:val="21"/>
        </w:rPr>
        <w:t>厂家</w:t>
      </w:r>
      <w:proofErr w:type="gramEnd"/>
      <w:r w:rsidRPr="004C7DCD">
        <w:rPr>
          <w:rFonts w:ascii="宋体" w:hAnsi="宋体" w:cs="宋体" w:hint="eastAsia"/>
          <w:szCs w:val="21"/>
        </w:rPr>
        <w:t>保修服务；提供厂家保修承诺函。</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(四)超过免费维护期的，双方另行协商签订维护合同，信息设备（产品）的维护报价不超过合同信息设备（产品）部分金额的</w:t>
      </w:r>
      <w:r w:rsidRPr="004C7DCD">
        <w:rPr>
          <w:rFonts w:ascii="宋体" w:hAnsi="宋体" w:cs="宋体"/>
          <w:szCs w:val="21"/>
        </w:rPr>
        <w:t>5</w:t>
      </w:r>
      <w:r w:rsidRPr="004C7DCD">
        <w:rPr>
          <w:rFonts w:ascii="宋体" w:hAnsi="宋体" w:cs="宋体" w:hint="eastAsia"/>
          <w:szCs w:val="21"/>
        </w:rPr>
        <w:t>%。</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售后服务：提供原厂家7*24小时免费维修服务。</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响应时间、方式：2小时内响应到院方报修处，供货方需提供备件先行服务。</w:t>
      </w:r>
    </w:p>
    <w:p w:rsidR="00B660B4" w:rsidRPr="004C7DCD" w:rsidRDefault="00B660B4">
      <w:pPr>
        <w:spacing w:line="360" w:lineRule="auto"/>
        <w:ind w:firstLineChars="250" w:firstLine="525"/>
        <w:rPr>
          <w:rFonts w:ascii="宋体" w:hAnsi="宋体" w:cs="宋体"/>
          <w:szCs w:val="21"/>
        </w:rPr>
      </w:pPr>
    </w:p>
    <w:p w:rsidR="00B660B4" w:rsidRPr="004C7DCD" w:rsidRDefault="00716274">
      <w:pPr>
        <w:numPr>
          <w:ilvl w:val="0"/>
          <w:numId w:val="3"/>
        </w:numPr>
        <w:rPr>
          <w:rFonts w:ascii="宋体" w:hAnsi="宋体"/>
          <w:b/>
          <w:bCs/>
          <w:kern w:val="44"/>
          <w:sz w:val="32"/>
          <w:szCs w:val="32"/>
          <w:lang w:val="zh-CN"/>
        </w:rPr>
      </w:pPr>
      <w:r w:rsidRPr="004C7DCD">
        <w:rPr>
          <w:rFonts w:ascii="宋体" w:hAnsi="宋体" w:hint="eastAsia"/>
          <w:b/>
          <w:bCs/>
          <w:kern w:val="44"/>
          <w:sz w:val="32"/>
          <w:szCs w:val="32"/>
          <w:lang w:val="zh-CN"/>
        </w:rPr>
        <w:t>培训</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供货方应为院方进行培训，包括使用培训和维护培训。</w:t>
      </w:r>
    </w:p>
    <w:p w:rsidR="00B660B4" w:rsidRPr="004C7DCD" w:rsidRDefault="00716274">
      <w:pPr>
        <w:spacing w:line="360" w:lineRule="auto"/>
        <w:ind w:firstLineChars="250" w:firstLine="525"/>
        <w:rPr>
          <w:rFonts w:ascii="宋体" w:hAnsi="宋体" w:cs="宋体"/>
          <w:szCs w:val="21"/>
        </w:rPr>
      </w:pPr>
      <w:r w:rsidRPr="004C7DCD">
        <w:rPr>
          <w:rFonts w:ascii="宋体" w:hAnsi="宋体" w:cs="宋体" w:hint="eastAsia"/>
          <w:szCs w:val="21"/>
        </w:rPr>
        <w:t>供货方应提出详细的培训计划，提供培训教材。技术培训的内容必须覆盖产品的安装、日常操作和管理维护，以及基本的故障诊断与排错，并保证培训效果。</w:t>
      </w:r>
    </w:p>
    <w:p w:rsidR="00B660B4" w:rsidRPr="004C7DCD" w:rsidRDefault="00B660B4">
      <w:pPr>
        <w:spacing w:line="360" w:lineRule="auto"/>
        <w:ind w:firstLineChars="250" w:firstLine="525"/>
        <w:rPr>
          <w:rFonts w:ascii="宋体" w:hAnsi="宋体" w:cs="宋体"/>
          <w:szCs w:val="21"/>
        </w:rPr>
      </w:pPr>
    </w:p>
    <w:p w:rsidR="00B660B4" w:rsidRPr="004C7DCD" w:rsidRDefault="00716274">
      <w:pPr>
        <w:pStyle w:val="1"/>
        <w:numPr>
          <w:ilvl w:val="0"/>
          <w:numId w:val="3"/>
        </w:numPr>
        <w:spacing w:before="0" w:after="0"/>
        <w:rPr>
          <w:rFonts w:ascii="宋体" w:hAnsi="宋体"/>
          <w:sz w:val="32"/>
          <w:szCs w:val="32"/>
        </w:rPr>
      </w:pPr>
      <w:r w:rsidRPr="004C7DCD">
        <w:rPr>
          <w:rFonts w:ascii="宋体" w:hAnsi="宋体" w:hint="eastAsia"/>
          <w:sz w:val="32"/>
          <w:szCs w:val="32"/>
        </w:rPr>
        <w:lastRenderedPageBreak/>
        <w:t>合同款支付方式</w:t>
      </w:r>
    </w:p>
    <w:p w:rsidR="00B660B4" w:rsidRPr="004C7DCD" w:rsidRDefault="00716274">
      <w:pPr>
        <w:spacing w:line="360" w:lineRule="auto"/>
        <w:ind w:firstLineChars="300" w:firstLine="630"/>
        <w:rPr>
          <w:rFonts w:ascii="宋体" w:hAnsi="宋体" w:cs="宋体"/>
          <w:szCs w:val="21"/>
        </w:rPr>
      </w:pPr>
      <w:r w:rsidRPr="004C7DCD">
        <w:rPr>
          <w:rFonts w:ascii="宋体" w:hAnsi="宋体" w:cs="宋体" w:hint="eastAsia"/>
          <w:szCs w:val="21"/>
        </w:rPr>
        <w:t>(</w:t>
      </w:r>
      <w:proofErr w:type="gramStart"/>
      <w:r w:rsidRPr="004C7DCD">
        <w:rPr>
          <w:rFonts w:ascii="宋体" w:hAnsi="宋体" w:cs="宋体" w:hint="eastAsia"/>
          <w:szCs w:val="21"/>
        </w:rPr>
        <w:t>一</w:t>
      </w:r>
      <w:proofErr w:type="gramEnd"/>
      <w:r w:rsidRPr="004C7DCD">
        <w:rPr>
          <w:rFonts w:ascii="宋体" w:hAnsi="宋体" w:cs="宋体" w:hint="eastAsia"/>
          <w:szCs w:val="21"/>
        </w:rPr>
        <w:t>)合同签订后，在收到供货方开具相应金额正式发票后，支付合同总金额的30%。</w:t>
      </w:r>
    </w:p>
    <w:p w:rsidR="00B660B4" w:rsidRPr="004C7DCD" w:rsidRDefault="00716274">
      <w:pPr>
        <w:tabs>
          <w:tab w:val="left" w:pos="780"/>
        </w:tabs>
        <w:spacing w:beforeLines="50" w:before="156" w:line="360" w:lineRule="auto"/>
        <w:ind w:firstLineChars="300" w:firstLine="630"/>
        <w:outlineLvl w:val="0"/>
        <w:rPr>
          <w:rFonts w:ascii="宋体" w:hAnsi="宋体" w:cs="宋体"/>
          <w:szCs w:val="21"/>
        </w:rPr>
      </w:pPr>
      <w:r w:rsidRPr="004C7DCD">
        <w:rPr>
          <w:rFonts w:ascii="宋体" w:hAnsi="宋体" w:cs="宋体" w:hint="eastAsia"/>
          <w:szCs w:val="21"/>
        </w:rPr>
        <w:t>（二）合同所有设备（产品）运至院方指定货运详细地址、开箱合格运转正常，并</w:t>
      </w:r>
      <w:proofErr w:type="gramStart"/>
      <w:r w:rsidRPr="004C7DCD">
        <w:rPr>
          <w:rFonts w:ascii="宋体" w:hAnsi="宋体" w:cs="宋体" w:hint="eastAsia"/>
          <w:szCs w:val="21"/>
        </w:rPr>
        <w:t>经最终</w:t>
      </w:r>
      <w:proofErr w:type="gramEnd"/>
      <w:r w:rsidRPr="004C7DCD">
        <w:rPr>
          <w:rFonts w:ascii="宋体" w:hAnsi="宋体" w:cs="宋体" w:hint="eastAsia"/>
          <w:szCs w:val="21"/>
        </w:rPr>
        <w:t>用户签字验收（加电验收），且收到供货方开具相应金额正式发票后，支付至结算审核价的95%。</w:t>
      </w:r>
    </w:p>
    <w:p w:rsidR="00B660B4" w:rsidRPr="004C7DCD" w:rsidRDefault="00716274">
      <w:pPr>
        <w:tabs>
          <w:tab w:val="left" w:pos="780"/>
        </w:tabs>
        <w:spacing w:beforeLines="50" w:before="156" w:line="360" w:lineRule="auto"/>
        <w:ind w:firstLineChars="300" w:firstLine="630"/>
        <w:outlineLvl w:val="0"/>
        <w:rPr>
          <w:rFonts w:ascii="宋体" w:hAnsi="宋体" w:cs="宋体"/>
          <w:szCs w:val="21"/>
        </w:rPr>
      </w:pPr>
      <w:r w:rsidRPr="004C7DCD">
        <w:rPr>
          <w:rFonts w:ascii="宋体" w:hAnsi="宋体" w:cs="宋体" w:hint="eastAsia"/>
          <w:szCs w:val="21"/>
        </w:rPr>
        <w:t>（三）合同所有设备（产品）的保修期满后，由院方甲方对供货方在服务期内应完成任务进行确认并通过，且收到供货方开具相应金额正式发票后，向供货方支付结算审核价的5%。</w:t>
      </w:r>
    </w:p>
    <w:sectPr w:rsidR="00B660B4" w:rsidRPr="004C7DCD">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713" w:rsidRDefault="008C4713">
      <w:r>
        <w:separator/>
      </w:r>
    </w:p>
  </w:endnote>
  <w:endnote w:type="continuationSeparator" w:id="0">
    <w:p w:rsidR="008C4713" w:rsidRDefault="008C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B4" w:rsidRDefault="00716274">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4C7DCD">
      <w:rPr>
        <w:caps/>
        <w:noProof/>
        <w:color w:val="5B9BD5"/>
      </w:rPr>
      <w:t>1</w:t>
    </w:r>
    <w:r>
      <w:rPr>
        <w:caps/>
        <w:color w:val="5B9BD5"/>
      </w:rPr>
      <w:fldChar w:fldCharType="end"/>
    </w:r>
  </w:p>
  <w:p w:rsidR="00B660B4" w:rsidRDefault="00B660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713" w:rsidRDefault="008C4713">
      <w:r>
        <w:separator/>
      </w:r>
    </w:p>
  </w:footnote>
  <w:footnote w:type="continuationSeparator" w:id="0">
    <w:p w:rsidR="008C4713" w:rsidRDefault="008C4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72945BD7"/>
    <w:multiLevelType w:val="multilevel"/>
    <w:tmpl w:val="72945BD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4C3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3928"/>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C7DCD"/>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28B5"/>
    <w:rsid w:val="005C49D7"/>
    <w:rsid w:val="005C60FB"/>
    <w:rsid w:val="005C7EF5"/>
    <w:rsid w:val="005D1C7F"/>
    <w:rsid w:val="005D2402"/>
    <w:rsid w:val="005D2BF6"/>
    <w:rsid w:val="005E17A1"/>
    <w:rsid w:val="005E7C53"/>
    <w:rsid w:val="005F0356"/>
    <w:rsid w:val="005F73BC"/>
    <w:rsid w:val="00600923"/>
    <w:rsid w:val="006053FC"/>
    <w:rsid w:val="006067C8"/>
    <w:rsid w:val="00606D06"/>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16274"/>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26186"/>
    <w:rsid w:val="00834B66"/>
    <w:rsid w:val="008419E9"/>
    <w:rsid w:val="008548FB"/>
    <w:rsid w:val="008623FD"/>
    <w:rsid w:val="00866774"/>
    <w:rsid w:val="00873B97"/>
    <w:rsid w:val="008A62AC"/>
    <w:rsid w:val="008B2206"/>
    <w:rsid w:val="008C255D"/>
    <w:rsid w:val="008C4713"/>
    <w:rsid w:val="008D3291"/>
    <w:rsid w:val="008D59AA"/>
    <w:rsid w:val="008E145D"/>
    <w:rsid w:val="008E2B56"/>
    <w:rsid w:val="008E69C8"/>
    <w:rsid w:val="00900232"/>
    <w:rsid w:val="00900BAA"/>
    <w:rsid w:val="00903734"/>
    <w:rsid w:val="00903878"/>
    <w:rsid w:val="00903CF6"/>
    <w:rsid w:val="009052C7"/>
    <w:rsid w:val="00905FFA"/>
    <w:rsid w:val="0090776E"/>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660B4"/>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54D6F"/>
    <w:rsid w:val="00C560F7"/>
    <w:rsid w:val="00C71B43"/>
    <w:rsid w:val="00C74D8F"/>
    <w:rsid w:val="00C751A9"/>
    <w:rsid w:val="00C766DD"/>
    <w:rsid w:val="00C76BDF"/>
    <w:rsid w:val="00C775CE"/>
    <w:rsid w:val="00C8030E"/>
    <w:rsid w:val="00C91697"/>
    <w:rsid w:val="00C91949"/>
    <w:rsid w:val="00C92EAA"/>
    <w:rsid w:val="00CA148F"/>
    <w:rsid w:val="00CA29F9"/>
    <w:rsid w:val="00CA2F5A"/>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E7554"/>
    <w:rsid w:val="00FF17FE"/>
    <w:rsid w:val="01B266DE"/>
    <w:rsid w:val="03543286"/>
    <w:rsid w:val="06764670"/>
    <w:rsid w:val="0B2F43B8"/>
    <w:rsid w:val="1AD23731"/>
    <w:rsid w:val="1FB65588"/>
    <w:rsid w:val="42200080"/>
    <w:rsid w:val="488C513A"/>
    <w:rsid w:val="57F64296"/>
    <w:rsid w:val="583847FA"/>
    <w:rsid w:val="6DC105EE"/>
    <w:rsid w:val="75831AF1"/>
    <w:rsid w:val="77283B4C"/>
    <w:rsid w:val="77D0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63CC25-FD52-41C8-B3B8-F2E705CE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出段落 字符"/>
    <w:link w:val="af9"/>
    <w:uiPriority w:val="34"/>
    <w:qFormat/>
    <w:rPr>
      <w:rFonts w:ascii="等线" w:eastAsia="等线" w:hAnsi="等线"/>
      <w:kern w:val="2"/>
      <w:sz w:val="21"/>
      <w:szCs w:val="22"/>
    </w:rPr>
  </w:style>
  <w:style w:type="paragraph" w:styleId="af9">
    <w:name w:val="List Paragraph"/>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14">
    <w:name w:val="无间隔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466</Words>
  <Characters>2659</Characters>
  <Application>Microsoft Office Word</Application>
  <DocSecurity>0</DocSecurity>
  <Lines>22</Lines>
  <Paragraphs>6</Paragraphs>
  <ScaleCrop>false</ScaleCrop>
  <Company>Microsoft</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8</cp:revision>
  <dcterms:created xsi:type="dcterms:W3CDTF">2022-07-25T08:30:00Z</dcterms:created>
  <dcterms:modified xsi:type="dcterms:W3CDTF">2022-09-20T07:25:00Z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60A2C340EE854442A1B955BFD4A7A0DB</vt:lpwstr>
  </property>
</Properties>
</file>