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日期：2022年    月    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line="600" w:lineRule="exact"/>
        <w:jc w:val="center"/>
        <w:rPr>
          <w:rFonts w:hint="eastAsia" w:hAnsi="宋体" w:cs="Times New Roman"/>
          <w:b/>
          <w:sz w:val="44"/>
          <w:szCs w:val="44"/>
        </w:rPr>
      </w:pP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eastAsia="zh-CN"/>
        </w:rPr>
        <w:t>广东省人民医院生殖中心迁址改造工程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预算价编制服务的询价公告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日期：2022年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MjhkOTQzOTU4N2IyMTFiMzlmMGViZmY1MmMxNjMifQ=="/>
  </w:docVars>
  <w:rsids>
    <w:rsidRoot w:val="00292982"/>
    <w:rsid w:val="00292982"/>
    <w:rsid w:val="00EE0CF5"/>
    <w:rsid w:val="5DE4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szCs w:val="24"/>
    </w:rPr>
  </w:style>
  <w:style w:type="paragraph" w:customStyle="1" w:styleId="11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0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2022-10-12T01:36:00Z</dcterms:created>
  <dc:creator>netuser</dc:creator>
  <cp:lastModifiedBy>Jay</cp:lastModifiedBy>
  <dcterms:modified xsi:type="dcterms:W3CDTF">2022-11-09T00:30:40Z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8A792B27E8E44692AF098B3A9E220815</vt:lpwstr>
  </property>
</Properties>
</file>