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DF" w:rsidRDefault="00D40DED" w:rsidP="00F56575">
      <w:pPr>
        <w:spacing w:beforeLines="200" w:before="624" w:afterLines="100" w:after="312" w:line="360" w:lineRule="auto"/>
        <w:jc w:val="center"/>
        <w:rPr>
          <w:rFonts w:ascii="宋体" w:hAnsi="宋体"/>
          <w:b/>
          <w:sz w:val="44"/>
          <w:szCs w:val="30"/>
        </w:rPr>
      </w:pPr>
      <w:r>
        <w:rPr>
          <w:rFonts w:ascii="宋体" w:hAnsi="宋体" w:hint="eastAsia"/>
          <w:b/>
          <w:sz w:val="44"/>
          <w:szCs w:val="30"/>
        </w:rPr>
        <w:t>广东省</w:t>
      </w:r>
      <w:r>
        <w:rPr>
          <w:rFonts w:ascii="宋体" w:hAnsi="宋体"/>
          <w:b/>
          <w:sz w:val="44"/>
          <w:szCs w:val="30"/>
        </w:rPr>
        <w:t>人民医院</w:t>
      </w:r>
      <w:r w:rsidR="00F56575">
        <w:rPr>
          <w:rFonts w:ascii="宋体" w:hAnsi="宋体" w:hint="eastAsia"/>
          <w:b/>
          <w:sz w:val="44"/>
          <w:szCs w:val="30"/>
        </w:rPr>
        <w:t>《</w:t>
      </w:r>
      <w:r w:rsidR="00F56575" w:rsidRPr="00F56575">
        <w:rPr>
          <w:rFonts w:ascii="宋体" w:hAnsi="宋体" w:hint="eastAsia"/>
          <w:b/>
          <w:sz w:val="44"/>
          <w:szCs w:val="30"/>
        </w:rPr>
        <w:t>基于5G与AI技术的智慧医院示范应用建设与测试评价</w:t>
      </w:r>
      <w:r w:rsidR="00F56575">
        <w:rPr>
          <w:rFonts w:ascii="宋体" w:hAnsi="宋体" w:hint="eastAsia"/>
          <w:b/>
          <w:sz w:val="44"/>
          <w:szCs w:val="30"/>
        </w:rPr>
        <w:t>》</w:t>
      </w:r>
      <w:r w:rsidR="000757C1">
        <w:rPr>
          <w:rFonts w:ascii="宋体" w:hAnsi="宋体" w:hint="eastAsia"/>
          <w:b/>
          <w:sz w:val="44"/>
          <w:szCs w:val="30"/>
        </w:rPr>
        <w:t>项目</w:t>
      </w:r>
      <w:r w:rsidR="00F56575">
        <w:rPr>
          <w:rFonts w:ascii="宋体" w:hAnsi="宋体" w:hint="eastAsia"/>
          <w:b/>
          <w:sz w:val="44"/>
          <w:szCs w:val="30"/>
        </w:rPr>
        <w:t>验收第三方</w:t>
      </w:r>
      <w:r w:rsidR="00F56575">
        <w:rPr>
          <w:rFonts w:ascii="宋体" w:hAnsi="宋体"/>
          <w:b/>
          <w:sz w:val="44"/>
          <w:szCs w:val="30"/>
        </w:rPr>
        <w:t>测评服务</w:t>
      </w:r>
      <w:r w:rsidR="00F56575">
        <w:rPr>
          <w:rFonts w:ascii="宋体" w:hAnsi="宋体" w:hint="eastAsia"/>
          <w:b/>
          <w:sz w:val="44"/>
          <w:szCs w:val="30"/>
        </w:rPr>
        <w:t>项目</w:t>
      </w:r>
      <w:r w:rsidR="000757C1">
        <w:rPr>
          <w:rFonts w:ascii="宋体" w:hAnsi="宋体" w:hint="eastAsia"/>
          <w:b/>
          <w:sz w:val="44"/>
          <w:szCs w:val="30"/>
        </w:rPr>
        <w:t>需求</w:t>
      </w:r>
    </w:p>
    <w:p w:rsidR="00C76BDF" w:rsidRPr="000757C1" w:rsidRDefault="00C76BDF" w:rsidP="000757C1">
      <w:pPr>
        <w:pStyle w:val="1"/>
        <w:numPr>
          <w:ilvl w:val="0"/>
          <w:numId w:val="3"/>
        </w:numPr>
        <w:spacing w:before="0" w:after="0"/>
        <w:rPr>
          <w:rFonts w:ascii="宋体" w:hAnsi="宋体"/>
          <w:sz w:val="32"/>
          <w:szCs w:val="32"/>
        </w:rPr>
      </w:pPr>
      <w:proofErr w:type="spellStart"/>
      <w:r w:rsidRPr="000757C1">
        <w:rPr>
          <w:rFonts w:ascii="宋体" w:hAnsi="宋体" w:hint="eastAsia"/>
          <w:sz w:val="32"/>
          <w:szCs w:val="32"/>
        </w:rPr>
        <w:t>项目名称</w:t>
      </w:r>
      <w:proofErr w:type="spellEnd"/>
    </w:p>
    <w:p w:rsidR="00C76BDF" w:rsidRDefault="00C76BDF" w:rsidP="000757C1">
      <w:pPr>
        <w:spacing w:line="360" w:lineRule="auto"/>
        <w:ind w:left="432"/>
        <w:rPr>
          <w:rFonts w:ascii="宋体" w:hAnsi="宋体"/>
          <w:sz w:val="22"/>
        </w:rPr>
      </w:pPr>
      <w:r w:rsidRPr="00DD3DE6">
        <w:rPr>
          <w:rFonts w:ascii="宋体" w:hAnsi="宋体" w:hint="eastAsia"/>
          <w:sz w:val="22"/>
        </w:rPr>
        <w:t>项目名称：</w:t>
      </w:r>
      <w:r w:rsidR="00D40DED" w:rsidRPr="00D40DED">
        <w:rPr>
          <w:rFonts w:ascii="宋体" w:hAnsi="宋体" w:hint="eastAsia"/>
          <w:sz w:val="22"/>
        </w:rPr>
        <w:t>广东省人民医院</w:t>
      </w:r>
      <w:r w:rsidR="00F56575" w:rsidRPr="00F56575">
        <w:rPr>
          <w:rFonts w:ascii="宋体" w:hAnsi="宋体" w:hint="eastAsia"/>
          <w:sz w:val="22"/>
        </w:rPr>
        <w:t>《基于5G与AI技术的智慧医院示范应用建设与测试评价》项目验收第三方测评服务</w:t>
      </w:r>
    </w:p>
    <w:p w:rsidR="000757C1" w:rsidRPr="00DD3DE6" w:rsidRDefault="000757C1" w:rsidP="000757C1">
      <w:pPr>
        <w:spacing w:line="360" w:lineRule="auto"/>
        <w:ind w:left="432"/>
        <w:rPr>
          <w:rFonts w:ascii="宋体" w:hAnsi="宋体"/>
          <w:sz w:val="22"/>
        </w:rPr>
      </w:pPr>
    </w:p>
    <w:p w:rsidR="00C76BDF" w:rsidRPr="000757C1" w:rsidRDefault="00493BD4" w:rsidP="000757C1">
      <w:pPr>
        <w:pStyle w:val="1"/>
        <w:numPr>
          <w:ilvl w:val="0"/>
          <w:numId w:val="3"/>
        </w:numPr>
        <w:spacing w:before="0" w:after="0"/>
        <w:rPr>
          <w:rFonts w:ascii="宋体" w:hAnsi="宋体"/>
          <w:sz w:val="32"/>
          <w:szCs w:val="32"/>
        </w:rPr>
      </w:pPr>
      <w:r>
        <w:rPr>
          <w:rFonts w:ascii="宋体" w:hAnsi="宋体" w:hint="eastAsia"/>
          <w:sz w:val="32"/>
          <w:szCs w:val="32"/>
          <w:lang w:eastAsia="zh-CN"/>
        </w:rPr>
        <w:t>服务</w:t>
      </w:r>
      <w:r w:rsidR="00F80625">
        <w:rPr>
          <w:rFonts w:ascii="宋体" w:hAnsi="宋体" w:hint="eastAsia"/>
          <w:sz w:val="32"/>
          <w:szCs w:val="32"/>
          <w:lang w:eastAsia="zh-CN"/>
        </w:rPr>
        <w:t>内容</w:t>
      </w: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1"/>
          <w:numId w:val="1"/>
        </w:numPr>
        <w:spacing w:line="578" w:lineRule="auto"/>
        <w:ind w:firstLineChars="0"/>
        <w:outlineLvl w:val="0"/>
        <w:rPr>
          <w:rFonts w:ascii="宋体" w:eastAsia="宋体" w:hAnsi="宋体"/>
          <w:b/>
          <w:bCs/>
          <w:vanish/>
          <w:kern w:val="44"/>
          <w:sz w:val="44"/>
          <w:szCs w:val="44"/>
        </w:rPr>
      </w:pPr>
    </w:p>
    <w:p w:rsidR="005421FF" w:rsidRDefault="00D40DED" w:rsidP="003748B4">
      <w:pPr>
        <w:spacing w:line="360" w:lineRule="auto"/>
        <w:ind w:left="432" w:firstLineChars="200" w:firstLine="440"/>
        <w:rPr>
          <w:rFonts w:ascii="宋体" w:hAnsi="宋体"/>
          <w:sz w:val="22"/>
        </w:rPr>
      </w:pPr>
      <w:bookmarkStart w:id="0" w:name="_6.1.2、容器服务器"/>
      <w:bookmarkEnd w:id="0"/>
      <w:r w:rsidRPr="00D40DED">
        <w:rPr>
          <w:rFonts w:ascii="宋体" w:hAnsi="宋体" w:hint="eastAsia"/>
          <w:sz w:val="22"/>
        </w:rPr>
        <w:t>广东省人民医院</w:t>
      </w:r>
      <w:r w:rsidR="003748B4" w:rsidRPr="003748B4">
        <w:rPr>
          <w:rFonts w:ascii="宋体" w:hAnsi="宋体" w:hint="eastAsia"/>
          <w:sz w:val="22"/>
        </w:rPr>
        <w:t>《基于5G与AI技术的智慧医院示范应用建设与测试评价》项目</w:t>
      </w:r>
      <w:r w:rsidR="003748B4">
        <w:rPr>
          <w:rFonts w:ascii="宋体" w:hAnsi="宋体" w:hint="eastAsia"/>
          <w:sz w:val="22"/>
        </w:rPr>
        <w:t>（以下</w:t>
      </w:r>
      <w:r w:rsidR="003748B4">
        <w:rPr>
          <w:rFonts w:ascii="宋体" w:hAnsi="宋体"/>
          <w:sz w:val="22"/>
        </w:rPr>
        <w:t>简称“</w:t>
      </w:r>
      <w:r w:rsidR="003748B4">
        <w:rPr>
          <w:rFonts w:ascii="宋体" w:hAnsi="宋体" w:hint="eastAsia"/>
          <w:sz w:val="22"/>
        </w:rPr>
        <w:t>项目</w:t>
      </w:r>
      <w:r w:rsidR="003748B4">
        <w:rPr>
          <w:rFonts w:ascii="宋体" w:hAnsi="宋体"/>
          <w:sz w:val="22"/>
        </w:rPr>
        <w:t>”</w:t>
      </w:r>
      <w:r w:rsidR="003748B4">
        <w:rPr>
          <w:rFonts w:ascii="宋体" w:hAnsi="宋体" w:hint="eastAsia"/>
          <w:sz w:val="22"/>
        </w:rPr>
        <w:t>）</w:t>
      </w:r>
      <w:r w:rsidR="003748B4" w:rsidRPr="003748B4">
        <w:rPr>
          <w:rFonts w:ascii="宋体" w:hAnsi="宋体" w:hint="eastAsia"/>
          <w:sz w:val="22"/>
        </w:rPr>
        <w:t>为2019年</w:t>
      </w:r>
      <w:proofErr w:type="gramStart"/>
      <w:r w:rsidR="003748B4" w:rsidRPr="003748B4">
        <w:rPr>
          <w:rFonts w:ascii="宋体" w:hAnsi="宋体" w:hint="eastAsia"/>
          <w:sz w:val="22"/>
        </w:rPr>
        <w:t>省级促进</w:t>
      </w:r>
      <w:proofErr w:type="gramEnd"/>
      <w:r w:rsidR="003748B4" w:rsidRPr="003748B4">
        <w:rPr>
          <w:rFonts w:ascii="宋体" w:hAnsi="宋体" w:hint="eastAsia"/>
          <w:sz w:val="22"/>
        </w:rPr>
        <w:t>经济高质量发展专项调剂资金5G应用示范项目</w:t>
      </w:r>
      <w:r w:rsidR="003748B4">
        <w:rPr>
          <w:rFonts w:ascii="宋体" w:hAnsi="宋体" w:hint="eastAsia"/>
          <w:sz w:val="22"/>
        </w:rPr>
        <w:t>，</w:t>
      </w:r>
      <w:r w:rsidR="005421FF" w:rsidRPr="005421FF">
        <w:rPr>
          <w:rFonts w:ascii="宋体" w:hAnsi="宋体" w:hint="eastAsia"/>
          <w:sz w:val="22"/>
        </w:rPr>
        <w:t>本项目面向医院医疗、服务和管理的现实需求，以真实世界医院业务为应用场景，全面应用5G、人工智能、云计算、大数据、物联网和移动互联网等技术，探索和建设基于5G+云+AI技术的智慧医院，开展医疗、护理、医技、管理、后勤、保障、科研及教学等领域智能化应用，研发AI辅</w:t>
      </w:r>
      <w:proofErr w:type="gramStart"/>
      <w:r w:rsidR="005421FF" w:rsidRPr="005421FF">
        <w:rPr>
          <w:rFonts w:ascii="宋体" w:hAnsi="宋体" w:hint="eastAsia"/>
          <w:sz w:val="22"/>
        </w:rPr>
        <w:t>诊技术</w:t>
      </w:r>
      <w:proofErr w:type="gramEnd"/>
      <w:r w:rsidR="005421FF" w:rsidRPr="005421FF">
        <w:rPr>
          <w:rFonts w:ascii="宋体" w:hAnsi="宋体" w:hint="eastAsia"/>
          <w:sz w:val="22"/>
        </w:rPr>
        <w:t>等项目，切实提升医院智能化建设水平和医疗效率、质量并举，通过在广东省人民医院建设智慧应用示范区探索可在全省乃至全国医院中推广的智慧医院建设实践模式，测试验证应用于医疗业务场景的智慧医院标准规范体系。</w:t>
      </w:r>
    </w:p>
    <w:p w:rsidR="00F56575" w:rsidRDefault="003748B4" w:rsidP="005421FF">
      <w:pPr>
        <w:spacing w:line="360" w:lineRule="auto"/>
        <w:ind w:left="432" w:firstLineChars="200" w:firstLine="440"/>
        <w:rPr>
          <w:rFonts w:ascii="宋体" w:hAnsi="宋体"/>
          <w:sz w:val="22"/>
        </w:rPr>
      </w:pPr>
      <w:r>
        <w:rPr>
          <w:rFonts w:ascii="宋体" w:hAnsi="宋体" w:hint="eastAsia"/>
          <w:sz w:val="22"/>
        </w:rPr>
        <w:t>为</w:t>
      </w:r>
      <w:r w:rsidRPr="003748B4">
        <w:rPr>
          <w:rFonts w:ascii="宋体" w:hAnsi="宋体" w:hint="eastAsia"/>
          <w:sz w:val="22"/>
        </w:rPr>
        <w:t>加强</w:t>
      </w:r>
      <w:r>
        <w:rPr>
          <w:rFonts w:ascii="宋体" w:hAnsi="宋体" w:hint="eastAsia"/>
          <w:sz w:val="22"/>
        </w:rPr>
        <w:t>项目</w:t>
      </w:r>
      <w:r w:rsidRPr="003748B4">
        <w:rPr>
          <w:rFonts w:ascii="宋体" w:hAnsi="宋体" w:hint="eastAsia"/>
          <w:sz w:val="22"/>
        </w:rPr>
        <w:t>的管理，规范项目验收流程，</w:t>
      </w:r>
      <w:r w:rsidR="00C54466">
        <w:rPr>
          <w:rFonts w:ascii="宋体" w:hAnsi="宋体" w:hint="eastAsia"/>
          <w:sz w:val="22"/>
        </w:rPr>
        <w:t>拟</w:t>
      </w:r>
      <w:r w:rsidR="00D40DED">
        <w:rPr>
          <w:rFonts w:ascii="宋体" w:hAnsi="宋体" w:hint="eastAsia"/>
          <w:sz w:val="22"/>
        </w:rPr>
        <w:t>委托</w:t>
      </w:r>
      <w:r w:rsidRPr="003748B4">
        <w:rPr>
          <w:rFonts w:ascii="宋体" w:hAnsi="宋体" w:hint="eastAsia"/>
          <w:sz w:val="22"/>
        </w:rPr>
        <w:t>第三</w:t>
      </w:r>
      <w:proofErr w:type="gramStart"/>
      <w:r w:rsidRPr="003748B4">
        <w:rPr>
          <w:rFonts w:ascii="宋体" w:hAnsi="宋体" w:hint="eastAsia"/>
          <w:sz w:val="22"/>
        </w:rPr>
        <w:t>方</w:t>
      </w:r>
      <w:r>
        <w:rPr>
          <w:rFonts w:ascii="宋体" w:hAnsi="宋体" w:hint="eastAsia"/>
          <w:sz w:val="22"/>
        </w:rPr>
        <w:t>专业</w:t>
      </w:r>
      <w:proofErr w:type="gramEnd"/>
      <w:r>
        <w:rPr>
          <w:rFonts w:ascii="宋体" w:hAnsi="宋体" w:hint="eastAsia"/>
          <w:sz w:val="22"/>
        </w:rPr>
        <w:t>测评</w:t>
      </w:r>
      <w:r>
        <w:rPr>
          <w:rFonts w:ascii="宋体" w:hAnsi="宋体"/>
          <w:sz w:val="22"/>
        </w:rPr>
        <w:t>机构</w:t>
      </w:r>
      <w:r w:rsidR="00DC3071">
        <w:rPr>
          <w:rFonts w:ascii="宋体" w:hAnsi="宋体" w:hint="eastAsia"/>
          <w:sz w:val="22"/>
        </w:rPr>
        <w:t>（</w:t>
      </w:r>
      <w:r w:rsidR="005523BA" w:rsidRPr="005523BA">
        <w:rPr>
          <w:rFonts w:ascii="宋体" w:hAnsi="宋体" w:hint="eastAsia"/>
          <w:sz w:val="22"/>
        </w:rPr>
        <w:t>具备</w:t>
      </w:r>
      <w:r w:rsidR="00DC3071">
        <w:rPr>
          <w:rFonts w:ascii="宋体" w:hAnsi="宋体" w:hint="eastAsia"/>
          <w:sz w:val="22"/>
        </w:rPr>
        <w:t>CMA</w:t>
      </w:r>
      <w:r w:rsidR="005523BA">
        <w:rPr>
          <w:rFonts w:ascii="宋体" w:hAnsi="宋体" w:hint="eastAsia"/>
          <w:sz w:val="22"/>
        </w:rPr>
        <w:t>证书</w:t>
      </w:r>
      <w:r w:rsidR="005523BA">
        <w:rPr>
          <w:rFonts w:ascii="宋体" w:hAnsi="宋体"/>
          <w:sz w:val="22"/>
        </w:rPr>
        <w:t>或其他</w:t>
      </w:r>
      <w:r w:rsidR="005523BA">
        <w:rPr>
          <w:rFonts w:ascii="宋体" w:hAnsi="宋体" w:hint="eastAsia"/>
          <w:sz w:val="22"/>
        </w:rPr>
        <w:t>与本</w:t>
      </w:r>
      <w:r w:rsidR="005523BA">
        <w:rPr>
          <w:rFonts w:ascii="宋体" w:hAnsi="宋体"/>
          <w:sz w:val="22"/>
        </w:rPr>
        <w:t>项目测评</w:t>
      </w:r>
      <w:r w:rsidR="005523BA">
        <w:rPr>
          <w:rFonts w:ascii="宋体" w:hAnsi="宋体" w:hint="eastAsia"/>
          <w:sz w:val="22"/>
        </w:rPr>
        <w:t>服务</w:t>
      </w:r>
      <w:r w:rsidR="005523BA">
        <w:rPr>
          <w:rFonts w:ascii="宋体" w:hAnsi="宋体"/>
          <w:sz w:val="22"/>
        </w:rPr>
        <w:t>内容</w:t>
      </w:r>
      <w:r w:rsidR="005523BA">
        <w:rPr>
          <w:rFonts w:ascii="宋体" w:hAnsi="宋体" w:hint="eastAsia"/>
          <w:sz w:val="22"/>
        </w:rPr>
        <w:t>相符</w:t>
      </w:r>
      <w:r w:rsidR="005523BA">
        <w:rPr>
          <w:rFonts w:ascii="宋体" w:hAnsi="宋体"/>
          <w:sz w:val="22"/>
        </w:rPr>
        <w:t>的</w:t>
      </w:r>
      <w:r w:rsidR="005523BA">
        <w:rPr>
          <w:rFonts w:ascii="宋体" w:hAnsi="宋体" w:hint="eastAsia"/>
          <w:sz w:val="22"/>
        </w:rPr>
        <w:t>专业</w:t>
      </w:r>
      <w:r w:rsidR="005523BA">
        <w:rPr>
          <w:rFonts w:ascii="宋体" w:hAnsi="宋体"/>
          <w:sz w:val="22"/>
        </w:rPr>
        <w:t>资质</w:t>
      </w:r>
      <w:r w:rsidR="00DC3071">
        <w:rPr>
          <w:rFonts w:ascii="宋体" w:hAnsi="宋体" w:hint="eastAsia"/>
          <w:sz w:val="22"/>
        </w:rPr>
        <w:t>）</w:t>
      </w:r>
      <w:r w:rsidRPr="003748B4">
        <w:rPr>
          <w:rFonts w:ascii="宋体" w:hAnsi="宋体" w:hint="eastAsia"/>
          <w:sz w:val="22"/>
        </w:rPr>
        <w:t>，对项目提供专业的</w:t>
      </w:r>
      <w:r w:rsidR="00B45DCA">
        <w:rPr>
          <w:rFonts w:ascii="宋体" w:hAnsi="宋体" w:hint="eastAsia"/>
          <w:sz w:val="22"/>
        </w:rPr>
        <w:t>技术</w:t>
      </w:r>
      <w:r w:rsidR="00B45DCA">
        <w:rPr>
          <w:rFonts w:ascii="宋体" w:hAnsi="宋体"/>
          <w:sz w:val="22"/>
        </w:rPr>
        <w:t>指标</w:t>
      </w:r>
      <w:r w:rsidR="00D40DED">
        <w:rPr>
          <w:rFonts w:ascii="宋体" w:hAnsi="宋体" w:hint="eastAsia"/>
          <w:sz w:val="22"/>
        </w:rPr>
        <w:t>验收</w:t>
      </w:r>
      <w:r w:rsidRPr="003748B4">
        <w:rPr>
          <w:rFonts w:ascii="宋体" w:hAnsi="宋体" w:hint="eastAsia"/>
          <w:sz w:val="22"/>
        </w:rPr>
        <w:t>测评服务。</w:t>
      </w:r>
      <w:r w:rsidR="00FC5A43">
        <w:rPr>
          <w:rFonts w:ascii="宋体" w:hAnsi="宋体" w:hint="eastAsia"/>
          <w:sz w:val="22"/>
        </w:rPr>
        <w:t>根据项目</w:t>
      </w:r>
      <w:r w:rsidR="00FC5A43">
        <w:rPr>
          <w:rFonts w:ascii="宋体" w:hAnsi="宋体"/>
          <w:sz w:val="22"/>
        </w:rPr>
        <w:t>测评要求</w:t>
      </w:r>
      <w:r w:rsidR="00FC5A43">
        <w:rPr>
          <w:rFonts w:ascii="宋体" w:hAnsi="宋体" w:hint="eastAsia"/>
          <w:sz w:val="22"/>
        </w:rPr>
        <w:t>确定</w:t>
      </w:r>
      <w:r w:rsidR="00FC5A43">
        <w:rPr>
          <w:rFonts w:ascii="宋体" w:hAnsi="宋体"/>
          <w:sz w:val="22"/>
        </w:rPr>
        <w:t>并编写</w:t>
      </w:r>
      <w:r w:rsidR="00D40DED" w:rsidRPr="00D40DED">
        <w:rPr>
          <w:rFonts w:ascii="宋体" w:hAnsi="宋体" w:hint="eastAsia"/>
          <w:sz w:val="22"/>
        </w:rPr>
        <w:t>测试</w:t>
      </w:r>
      <w:r w:rsidR="00FC5A43">
        <w:rPr>
          <w:rFonts w:ascii="宋体" w:hAnsi="宋体" w:hint="eastAsia"/>
          <w:sz w:val="22"/>
        </w:rPr>
        <w:t>实施</w:t>
      </w:r>
      <w:r w:rsidR="00D40DED" w:rsidRPr="00D40DED">
        <w:rPr>
          <w:rFonts w:ascii="宋体" w:hAnsi="宋体" w:hint="eastAsia"/>
          <w:sz w:val="22"/>
        </w:rPr>
        <w:t>方案，对项目</w:t>
      </w:r>
      <w:r w:rsidR="00D40DED">
        <w:rPr>
          <w:rFonts w:ascii="宋体" w:hAnsi="宋体" w:hint="eastAsia"/>
          <w:sz w:val="22"/>
        </w:rPr>
        <w:t>测评</w:t>
      </w:r>
      <w:r w:rsidR="00D40DED" w:rsidRPr="00D40DED">
        <w:rPr>
          <w:rFonts w:ascii="宋体" w:hAnsi="宋体" w:hint="eastAsia"/>
          <w:sz w:val="22"/>
        </w:rPr>
        <w:t>内容进行阐述，并提出项目对应的</w:t>
      </w:r>
      <w:r w:rsidR="00D40DED">
        <w:rPr>
          <w:rFonts w:ascii="宋体" w:hAnsi="宋体" w:hint="eastAsia"/>
          <w:sz w:val="22"/>
        </w:rPr>
        <w:t>测评</w:t>
      </w:r>
      <w:r w:rsidR="00D40DED" w:rsidRPr="00D40DED">
        <w:rPr>
          <w:rFonts w:ascii="宋体" w:hAnsi="宋体" w:hint="eastAsia"/>
          <w:sz w:val="22"/>
        </w:rPr>
        <w:t>通过准则。</w:t>
      </w:r>
      <w:r w:rsidRPr="003748B4">
        <w:rPr>
          <w:rFonts w:ascii="宋体" w:hAnsi="宋体" w:hint="eastAsia"/>
          <w:sz w:val="22"/>
        </w:rPr>
        <w:t>通过对项目提供测评服务，评估项目的</w:t>
      </w:r>
      <w:r>
        <w:rPr>
          <w:rFonts w:ascii="宋体" w:hAnsi="宋体" w:hint="eastAsia"/>
          <w:sz w:val="22"/>
        </w:rPr>
        <w:t>技术</w:t>
      </w:r>
      <w:r>
        <w:rPr>
          <w:rFonts w:ascii="宋体" w:hAnsi="宋体"/>
          <w:sz w:val="22"/>
        </w:rPr>
        <w:t>指标</w:t>
      </w:r>
      <w:r w:rsidRPr="003748B4">
        <w:rPr>
          <w:rFonts w:ascii="宋体" w:hAnsi="宋体" w:hint="eastAsia"/>
          <w:sz w:val="22"/>
        </w:rPr>
        <w:t>完成情况，客观公正评测是否满足</w:t>
      </w:r>
      <w:r w:rsidR="006F08F4">
        <w:rPr>
          <w:rFonts w:ascii="宋体" w:hAnsi="宋体" w:hint="eastAsia"/>
          <w:sz w:val="22"/>
        </w:rPr>
        <w:t>项目立项文件</w:t>
      </w:r>
      <w:r w:rsidRPr="003748B4">
        <w:rPr>
          <w:rFonts w:ascii="宋体" w:hAnsi="宋体" w:hint="eastAsia"/>
          <w:sz w:val="22"/>
        </w:rPr>
        <w:t>的要求，验证项目中的建设内容是否达到</w:t>
      </w:r>
      <w:r w:rsidR="006F08F4">
        <w:rPr>
          <w:rFonts w:ascii="宋体" w:hAnsi="宋体" w:hint="eastAsia"/>
          <w:sz w:val="22"/>
        </w:rPr>
        <w:t>技术指标</w:t>
      </w:r>
      <w:r w:rsidR="00C54466">
        <w:rPr>
          <w:rFonts w:ascii="宋体" w:hAnsi="宋体" w:hint="eastAsia"/>
          <w:sz w:val="22"/>
        </w:rPr>
        <w:t>要求</w:t>
      </w:r>
      <w:r w:rsidR="00C54466">
        <w:rPr>
          <w:rFonts w:ascii="宋体" w:hAnsi="宋体"/>
          <w:sz w:val="22"/>
        </w:rPr>
        <w:t>标准</w:t>
      </w:r>
      <w:r w:rsidRPr="003748B4">
        <w:rPr>
          <w:rFonts w:ascii="宋体" w:hAnsi="宋体" w:hint="eastAsia"/>
          <w:sz w:val="22"/>
        </w:rPr>
        <w:t>，形成项目的验收测评报告，作为该项目验收的依据。</w:t>
      </w:r>
      <w:r w:rsidR="00FC5A43" w:rsidRPr="00FC5A43">
        <w:rPr>
          <w:rFonts w:ascii="宋体" w:hAnsi="宋体" w:hint="eastAsia"/>
          <w:sz w:val="22"/>
        </w:rPr>
        <w:t>并针对测评过程中发现的问题进行系统性分析，形成可借鉴的、有针对性的对策建议等。</w:t>
      </w:r>
      <w:bookmarkStart w:id="1" w:name="_GoBack"/>
      <w:bookmarkEnd w:id="1"/>
    </w:p>
    <w:p w:rsidR="00F56575" w:rsidRPr="009949B5" w:rsidRDefault="00F56575" w:rsidP="00B45DCA">
      <w:pPr>
        <w:spacing w:line="360" w:lineRule="auto"/>
        <w:rPr>
          <w:rFonts w:ascii="宋体" w:hAnsi="宋体" w:hint="eastAsia"/>
          <w:szCs w:val="21"/>
        </w:rPr>
      </w:pPr>
    </w:p>
    <w:p w:rsidR="009949B5" w:rsidRPr="009949B5" w:rsidRDefault="009949B5" w:rsidP="009949B5">
      <w:pPr>
        <w:pStyle w:val="1"/>
        <w:numPr>
          <w:ilvl w:val="0"/>
          <w:numId w:val="3"/>
        </w:numPr>
        <w:spacing w:before="0" w:after="0"/>
        <w:rPr>
          <w:rFonts w:ascii="宋体" w:hAnsi="宋体"/>
          <w:sz w:val="32"/>
          <w:szCs w:val="32"/>
          <w:lang w:eastAsia="zh-CN"/>
        </w:rPr>
      </w:pPr>
      <w:r w:rsidRPr="009949B5">
        <w:rPr>
          <w:rFonts w:ascii="宋体" w:hAnsi="宋体" w:hint="eastAsia"/>
          <w:sz w:val="32"/>
          <w:szCs w:val="32"/>
          <w:lang w:eastAsia="zh-CN"/>
        </w:rPr>
        <w:lastRenderedPageBreak/>
        <w:t>服务时间</w:t>
      </w:r>
    </w:p>
    <w:p w:rsidR="009949B5" w:rsidRPr="009949B5" w:rsidRDefault="009949B5" w:rsidP="009949B5">
      <w:pPr>
        <w:tabs>
          <w:tab w:val="left" w:pos="567"/>
        </w:tabs>
        <w:spacing w:beforeLines="50" w:before="156" w:line="360" w:lineRule="auto"/>
        <w:ind w:firstLineChars="200" w:firstLine="420"/>
        <w:outlineLvl w:val="0"/>
        <w:rPr>
          <w:rFonts w:ascii="宋体" w:hAnsi="宋体"/>
          <w:szCs w:val="21"/>
        </w:rPr>
      </w:pPr>
      <w:r w:rsidRPr="009949B5">
        <w:rPr>
          <w:rFonts w:ascii="宋体" w:hAnsi="宋体" w:hint="eastAsia"/>
          <w:szCs w:val="21"/>
        </w:rPr>
        <w:t>合同生效起</w:t>
      </w:r>
      <w:r w:rsidR="002C02B8">
        <w:rPr>
          <w:rFonts w:ascii="宋体" w:hAnsi="宋体"/>
          <w:szCs w:val="21"/>
        </w:rPr>
        <w:t>10</w:t>
      </w:r>
      <w:r w:rsidR="002C02B8">
        <w:rPr>
          <w:rFonts w:ascii="宋体" w:hAnsi="宋体" w:hint="eastAsia"/>
          <w:szCs w:val="21"/>
        </w:rPr>
        <w:t>个</w:t>
      </w:r>
      <w:r w:rsidR="002C02B8">
        <w:rPr>
          <w:rFonts w:ascii="宋体" w:hAnsi="宋体"/>
          <w:szCs w:val="21"/>
        </w:rPr>
        <w:t>工作日</w:t>
      </w:r>
      <w:r w:rsidR="002C02B8">
        <w:rPr>
          <w:rFonts w:ascii="宋体" w:hAnsi="宋体" w:hint="eastAsia"/>
          <w:szCs w:val="21"/>
        </w:rPr>
        <w:t>内完成</w:t>
      </w:r>
      <w:r w:rsidR="002C02B8">
        <w:rPr>
          <w:rFonts w:ascii="宋体" w:hAnsi="宋体"/>
          <w:szCs w:val="21"/>
        </w:rPr>
        <w:t>测评</w:t>
      </w:r>
      <w:r w:rsidR="002C02B8">
        <w:rPr>
          <w:rFonts w:ascii="宋体" w:hAnsi="宋体" w:hint="eastAsia"/>
          <w:szCs w:val="21"/>
        </w:rPr>
        <w:t>服务</w:t>
      </w:r>
      <w:r w:rsidR="002C02B8">
        <w:rPr>
          <w:rFonts w:ascii="宋体" w:hAnsi="宋体"/>
          <w:szCs w:val="21"/>
        </w:rPr>
        <w:t>并出具测评报告</w:t>
      </w:r>
      <w:r w:rsidRPr="009949B5">
        <w:rPr>
          <w:rFonts w:ascii="宋体" w:hAnsi="宋体" w:hint="eastAsia"/>
          <w:szCs w:val="21"/>
        </w:rPr>
        <w:t>。</w:t>
      </w:r>
    </w:p>
    <w:p w:rsidR="00802C29" w:rsidRPr="00802C29" w:rsidRDefault="00802C29" w:rsidP="003F100F">
      <w:pPr>
        <w:tabs>
          <w:tab w:val="left" w:pos="0"/>
          <w:tab w:val="left" w:pos="210"/>
          <w:tab w:val="left" w:pos="567"/>
        </w:tabs>
        <w:spacing w:line="360" w:lineRule="auto"/>
        <w:ind w:left="420"/>
        <w:rPr>
          <w:rFonts w:ascii="宋体" w:hAnsi="宋体"/>
          <w:szCs w:val="21"/>
        </w:rPr>
      </w:pPr>
    </w:p>
    <w:p w:rsidR="00123CDF" w:rsidRDefault="00123CDF" w:rsidP="00123CDF">
      <w:pPr>
        <w:pStyle w:val="1"/>
        <w:numPr>
          <w:ilvl w:val="0"/>
          <w:numId w:val="3"/>
        </w:numPr>
        <w:spacing w:before="0" w:after="0"/>
        <w:rPr>
          <w:rFonts w:ascii="宋体" w:hAnsi="宋体"/>
          <w:color w:val="FF0000"/>
          <w:sz w:val="32"/>
          <w:szCs w:val="32"/>
        </w:rPr>
      </w:pPr>
      <w:proofErr w:type="spellStart"/>
      <w:r>
        <w:rPr>
          <w:rFonts w:ascii="宋体" w:hAnsi="宋体" w:hint="eastAsia"/>
          <w:sz w:val="32"/>
          <w:szCs w:val="32"/>
        </w:rPr>
        <w:t>合同款</w:t>
      </w:r>
      <w:r w:rsidRPr="00123CDF">
        <w:rPr>
          <w:rFonts w:ascii="宋体" w:hAnsi="宋体" w:hint="eastAsia"/>
          <w:sz w:val="32"/>
          <w:szCs w:val="32"/>
        </w:rPr>
        <w:t>支付方式</w:t>
      </w:r>
      <w:proofErr w:type="spellEnd"/>
    </w:p>
    <w:p w:rsidR="00360458" w:rsidRPr="00F56575" w:rsidRDefault="00F56575" w:rsidP="00F56575">
      <w:pPr>
        <w:tabs>
          <w:tab w:val="left" w:pos="780"/>
        </w:tabs>
        <w:spacing w:beforeLines="50" w:before="156" w:line="360" w:lineRule="auto"/>
        <w:ind w:firstLineChars="300" w:firstLine="630"/>
        <w:outlineLvl w:val="0"/>
        <w:rPr>
          <w:rFonts w:ascii="宋体" w:hAnsi="宋体" w:cs="宋体"/>
          <w:szCs w:val="21"/>
        </w:rPr>
      </w:pPr>
      <w:r>
        <w:rPr>
          <w:rFonts w:ascii="宋体" w:hAnsi="宋体" w:cs="宋体" w:hint="eastAsia"/>
          <w:szCs w:val="21"/>
        </w:rPr>
        <w:t>测评机构</w:t>
      </w:r>
      <w:r w:rsidR="00802C29" w:rsidRPr="00802C29">
        <w:rPr>
          <w:rFonts w:ascii="宋体" w:hAnsi="宋体" w:cs="宋体" w:hint="eastAsia"/>
          <w:szCs w:val="21"/>
        </w:rPr>
        <w:t>提供完整</w:t>
      </w:r>
      <w:r>
        <w:rPr>
          <w:rFonts w:ascii="宋体" w:hAnsi="宋体" w:cs="宋体" w:hint="eastAsia"/>
          <w:szCs w:val="21"/>
        </w:rPr>
        <w:t>的测评</w:t>
      </w:r>
      <w:r>
        <w:rPr>
          <w:rFonts w:ascii="宋体" w:hAnsi="宋体" w:cs="宋体"/>
          <w:szCs w:val="21"/>
        </w:rPr>
        <w:t>报告</w:t>
      </w:r>
      <w:r>
        <w:rPr>
          <w:rFonts w:ascii="宋体" w:hAnsi="宋体" w:cs="宋体" w:hint="eastAsia"/>
          <w:szCs w:val="21"/>
        </w:rPr>
        <w:t>及</w:t>
      </w:r>
      <w:r w:rsidR="00802C29" w:rsidRPr="00802C29">
        <w:rPr>
          <w:rFonts w:ascii="宋体" w:hAnsi="宋体" w:cs="宋体" w:hint="eastAsia"/>
          <w:szCs w:val="21"/>
        </w:rPr>
        <w:t>开具相应金额正式发票后，支付合同总金额的</w:t>
      </w:r>
      <w:r>
        <w:rPr>
          <w:rFonts w:ascii="宋体" w:hAnsi="宋体" w:cs="宋体"/>
          <w:szCs w:val="21"/>
        </w:rPr>
        <w:t>10</w:t>
      </w:r>
      <w:r w:rsidR="00802C29" w:rsidRPr="00802C29">
        <w:rPr>
          <w:rFonts w:ascii="宋体" w:hAnsi="宋体" w:cs="宋体" w:hint="eastAsia"/>
          <w:szCs w:val="21"/>
        </w:rPr>
        <w:t>0%。</w:t>
      </w:r>
    </w:p>
    <w:sectPr w:rsidR="00360458" w:rsidRPr="00F56575">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0FA" w:rsidRDefault="002310FA" w:rsidP="00C76BDF">
      <w:r>
        <w:separator/>
      </w:r>
    </w:p>
  </w:endnote>
  <w:endnote w:type="continuationSeparator" w:id="0">
    <w:p w:rsidR="002310FA" w:rsidRDefault="002310FA"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DF" w:rsidRDefault="00C76BDF">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FC5A43" w:rsidRPr="00FC5A43">
      <w:rPr>
        <w:caps/>
        <w:noProof/>
        <w:color w:val="5B9BD5"/>
        <w:lang w:val="zh-CN" w:eastAsia="zh-CN"/>
      </w:rPr>
      <w:t>2</w:t>
    </w:r>
    <w:r>
      <w:rPr>
        <w:caps/>
        <w:color w:val="5B9BD5"/>
      </w:rPr>
      <w:fldChar w:fldCharType="end"/>
    </w:r>
  </w:p>
  <w:p w:rsidR="00C76BDF" w:rsidRDefault="00C76B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0FA" w:rsidRDefault="002310FA" w:rsidP="00C76BDF">
      <w:r>
        <w:separator/>
      </w:r>
    </w:p>
  </w:footnote>
  <w:footnote w:type="continuationSeparator" w:id="0">
    <w:p w:rsidR="002310FA" w:rsidRDefault="002310FA" w:rsidP="00C7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4E0"/>
    <w:multiLevelType w:val="singleLevel"/>
    <w:tmpl w:val="024304E0"/>
    <w:lvl w:ilvl="0">
      <w:start w:val="1"/>
      <w:numFmt w:val="decimal"/>
      <w:suff w:val="nothing"/>
      <w:lvlText w:val="%1．"/>
      <w:lvlJc w:val="left"/>
      <w:pPr>
        <w:ind w:left="0" w:firstLine="400"/>
      </w:pPr>
      <w:rPr>
        <w:rFonts w:hint="default"/>
        <w:b w:val="0"/>
        <w:bCs w:val="0"/>
      </w:rPr>
    </w:lvl>
  </w:abstractNum>
  <w:abstractNum w:abstractNumId="1" w15:restartNumberingAfterBreak="0">
    <w:nsid w:val="02470EC2"/>
    <w:multiLevelType w:val="multilevel"/>
    <w:tmpl w:val="02470EC2"/>
    <w:lvl w:ilvl="0">
      <w:start w:val="1"/>
      <w:numFmt w:val="japaneseCounting"/>
      <w:lvlText w:val="%1、"/>
      <w:lvlJc w:val="left"/>
      <w:pPr>
        <w:tabs>
          <w:tab w:val="num" w:pos="420"/>
        </w:tabs>
        <w:ind w:left="420" w:hanging="420"/>
      </w:pPr>
      <w:rPr>
        <w:rFonts w:hint="default"/>
        <w:lang w:val="en-US"/>
      </w:rPr>
    </w:lvl>
    <w:lvl w:ilvl="1">
      <w:start w:val="1"/>
      <w:numFmt w:val="decimal"/>
      <w:lvlText w:val="%2."/>
      <w:lvlJc w:val="left"/>
      <w:pPr>
        <w:tabs>
          <w:tab w:val="num" w:pos="630"/>
        </w:tabs>
        <w:ind w:left="630" w:hanging="210"/>
      </w:pPr>
      <w:rPr>
        <w:rFonts w:hint="default"/>
      </w:rPr>
    </w:lvl>
    <w:lvl w:ilvl="2">
      <w:start w:val="1"/>
      <w:numFmt w:val="decimal"/>
      <w:lvlText w:val="%3、"/>
      <w:lvlJc w:val="left"/>
      <w:pPr>
        <w:tabs>
          <w:tab w:val="num" w:pos="1200"/>
        </w:tabs>
        <w:ind w:left="1200" w:hanging="360"/>
      </w:pPr>
      <w:rPr>
        <w:rFonts w:hint="default"/>
        <w:u w:val="none"/>
      </w:rPr>
    </w:lvl>
    <w:lvl w:ilvl="3">
      <w:start w:val="1"/>
      <w:numFmt w:val="decimal"/>
      <w:lvlText w:val="%4，"/>
      <w:lvlJc w:val="left"/>
      <w:pPr>
        <w:tabs>
          <w:tab w:val="num" w:pos="1620"/>
        </w:tabs>
        <w:ind w:left="1620" w:hanging="360"/>
      </w:pPr>
      <w:rPr>
        <w:rFonts w:hint="default"/>
        <w:u w:val="none"/>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5734DD5"/>
    <w:multiLevelType w:val="multilevel"/>
    <w:tmpl w:val="05734DD5"/>
    <w:lvl w:ilvl="0">
      <w:start w:val="1"/>
      <w:numFmt w:val="chineseCountingThousand"/>
      <w:lvlText w:val="(%1)"/>
      <w:lvlJc w:val="left"/>
      <w:pPr>
        <w:tabs>
          <w:tab w:val="num" w:pos="420"/>
        </w:tabs>
        <w:ind w:left="420" w:hanging="420"/>
      </w:pPr>
      <w:rPr>
        <w:rFonts w:hint="default"/>
        <w:lang w:val="en-US"/>
      </w:rPr>
    </w:lvl>
    <w:lvl w:ilvl="1">
      <w:start w:val="1"/>
      <w:numFmt w:val="decimal"/>
      <w:lvlText w:val="%2."/>
      <w:lvlJc w:val="left"/>
      <w:pPr>
        <w:tabs>
          <w:tab w:val="num" w:pos="630"/>
        </w:tabs>
        <w:ind w:left="630" w:hanging="210"/>
      </w:pPr>
      <w:rPr>
        <w:rFonts w:hint="default"/>
      </w:rPr>
    </w:lvl>
    <w:lvl w:ilvl="2">
      <w:start w:val="1"/>
      <w:numFmt w:val="decimal"/>
      <w:lvlText w:val="%3、"/>
      <w:lvlJc w:val="left"/>
      <w:pPr>
        <w:tabs>
          <w:tab w:val="num" w:pos="1200"/>
        </w:tabs>
        <w:ind w:left="1200" w:hanging="360"/>
      </w:pPr>
      <w:rPr>
        <w:rFonts w:hint="default"/>
        <w:u w:val="none"/>
      </w:rPr>
    </w:lvl>
    <w:lvl w:ilvl="3">
      <w:start w:val="1"/>
      <w:numFmt w:val="decimal"/>
      <w:lvlText w:val="%4，"/>
      <w:lvlJc w:val="left"/>
      <w:pPr>
        <w:tabs>
          <w:tab w:val="num" w:pos="1620"/>
        </w:tabs>
        <w:ind w:left="1620" w:hanging="360"/>
      </w:pPr>
      <w:rPr>
        <w:rFonts w:hint="default"/>
        <w:u w:val="none"/>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4" w15:restartNumberingAfterBreak="0">
    <w:nsid w:val="0855128A"/>
    <w:multiLevelType w:val="singleLevel"/>
    <w:tmpl w:val="0855128A"/>
    <w:lvl w:ilvl="0">
      <w:start w:val="1"/>
      <w:numFmt w:val="decimal"/>
      <w:suff w:val="nothing"/>
      <w:lvlText w:val="%1．"/>
      <w:lvlJc w:val="left"/>
      <w:pPr>
        <w:ind w:left="0" w:firstLine="400"/>
      </w:pPr>
      <w:rPr>
        <w:rFonts w:hint="default"/>
      </w:rPr>
    </w:lvl>
  </w:abstractNum>
  <w:abstractNum w:abstractNumId="5"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71EAA0"/>
    <w:multiLevelType w:val="singleLevel"/>
    <w:tmpl w:val="1371EAA0"/>
    <w:lvl w:ilvl="0">
      <w:start w:val="1"/>
      <w:numFmt w:val="chineseCounting"/>
      <w:suff w:val="nothing"/>
      <w:lvlText w:val="（%1）"/>
      <w:lvlJc w:val="left"/>
      <w:pPr>
        <w:ind w:left="0" w:firstLine="420"/>
      </w:pPr>
      <w:rPr>
        <w:rFonts w:hint="eastAsia"/>
      </w:rPr>
    </w:lvl>
  </w:abstractNum>
  <w:abstractNum w:abstractNumId="7"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0785981"/>
    <w:multiLevelType w:val="multilevel"/>
    <w:tmpl w:val="56E26F0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2" w15:restartNumberingAfterBreak="0">
    <w:nsid w:val="2D94410C"/>
    <w:multiLevelType w:val="multilevel"/>
    <w:tmpl w:val="2D94410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3"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7" w15:restartNumberingAfterBreak="0">
    <w:nsid w:val="3940A017"/>
    <w:multiLevelType w:val="singleLevel"/>
    <w:tmpl w:val="3940A017"/>
    <w:lvl w:ilvl="0">
      <w:start w:val="1"/>
      <w:numFmt w:val="decimal"/>
      <w:lvlText w:val="(%1)"/>
      <w:lvlJc w:val="left"/>
      <w:pPr>
        <w:ind w:left="425" w:hanging="425"/>
      </w:pPr>
      <w:rPr>
        <w:rFonts w:hint="default"/>
      </w:rPr>
    </w:lvl>
  </w:abstractNum>
  <w:abstractNum w:abstractNumId="18"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1"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2" w15:restartNumberingAfterBreak="0">
    <w:nsid w:val="516C67E7"/>
    <w:multiLevelType w:val="multilevel"/>
    <w:tmpl w:val="516C67E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6E26F0B"/>
    <w:multiLevelType w:val="multilevel"/>
    <w:tmpl w:val="56E26F0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5" w15:restartNumberingAfterBreak="0">
    <w:nsid w:val="72C2438C"/>
    <w:multiLevelType w:val="singleLevel"/>
    <w:tmpl w:val="72C2438C"/>
    <w:lvl w:ilvl="0">
      <w:start w:val="1"/>
      <w:numFmt w:val="chineseCounting"/>
      <w:suff w:val="nothing"/>
      <w:lvlText w:val="（%1）"/>
      <w:lvlJc w:val="left"/>
      <w:pPr>
        <w:ind w:left="0" w:firstLine="420"/>
      </w:pPr>
      <w:rPr>
        <w:rFonts w:hint="eastAsia"/>
        <w:b/>
        <w:bCs/>
      </w:rPr>
    </w:lvl>
  </w:abstractNum>
  <w:num w:numId="1">
    <w:abstractNumId w:val="10"/>
  </w:num>
  <w:num w:numId="2">
    <w:abstractNumId w:val="19"/>
  </w:num>
  <w:num w:numId="3">
    <w:abstractNumId w:val="20"/>
  </w:num>
  <w:num w:numId="4">
    <w:abstractNumId w:val="14"/>
  </w:num>
  <w:num w:numId="5">
    <w:abstractNumId w:val="18"/>
  </w:num>
  <w:num w:numId="6">
    <w:abstractNumId w:val="24"/>
  </w:num>
  <w:num w:numId="7">
    <w:abstractNumId w:val="8"/>
  </w:num>
  <w:num w:numId="8">
    <w:abstractNumId w:val="11"/>
  </w:num>
  <w:num w:numId="9">
    <w:abstractNumId w:val="16"/>
  </w:num>
  <w:num w:numId="10">
    <w:abstractNumId w:val="13"/>
  </w:num>
  <w:num w:numId="11">
    <w:abstractNumId w:val="5"/>
  </w:num>
  <w:num w:numId="12">
    <w:abstractNumId w:val="15"/>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3"/>
  </w:num>
  <w:num w:numId="25">
    <w:abstractNumId w:val="21"/>
  </w:num>
  <w:num w:numId="26">
    <w:abstractNumId w:val="7"/>
  </w:num>
  <w:num w:numId="27">
    <w:abstractNumId w:val="10"/>
  </w:num>
  <w:num w:numId="28">
    <w:abstractNumId w:val="10"/>
  </w:num>
  <w:num w:numId="29">
    <w:abstractNumId w:val="1"/>
  </w:num>
  <w:num w:numId="30">
    <w:abstractNumId w:val="2"/>
  </w:num>
  <w:num w:numId="31">
    <w:abstractNumId w:val="12"/>
  </w:num>
  <w:num w:numId="32">
    <w:abstractNumId w:val="4"/>
  </w:num>
  <w:num w:numId="33">
    <w:abstractNumId w:val="17"/>
  </w:num>
  <w:num w:numId="34">
    <w:abstractNumId w:val="22"/>
  </w:num>
  <w:num w:numId="35">
    <w:abstractNumId w:val="6"/>
  </w:num>
  <w:num w:numId="36">
    <w:abstractNumId w:val="25"/>
  </w:num>
  <w:num w:numId="37">
    <w:abstractNumId w:val="0"/>
  </w:num>
  <w:num w:numId="38">
    <w:abstractNumId w:val="23"/>
  </w:num>
  <w:num w:numId="39">
    <w:abstractNumId w:val="10"/>
  </w:num>
  <w:num w:numId="40">
    <w:abstractNumId w:val="10"/>
  </w:num>
  <w:num w:numId="41">
    <w:abstractNumId w:val="1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310FA"/>
    <w:rsid w:val="00241D77"/>
    <w:rsid w:val="002509F5"/>
    <w:rsid w:val="002535AA"/>
    <w:rsid w:val="00261CBC"/>
    <w:rsid w:val="00265DE7"/>
    <w:rsid w:val="00270260"/>
    <w:rsid w:val="002722CA"/>
    <w:rsid w:val="002834D3"/>
    <w:rsid w:val="002853BF"/>
    <w:rsid w:val="00292528"/>
    <w:rsid w:val="002A01D6"/>
    <w:rsid w:val="002A4778"/>
    <w:rsid w:val="002C02B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30FC"/>
    <w:rsid w:val="003748B4"/>
    <w:rsid w:val="003802E2"/>
    <w:rsid w:val="00385E95"/>
    <w:rsid w:val="00385FED"/>
    <w:rsid w:val="00397B7E"/>
    <w:rsid w:val="003A7269"/>
    <w:rsid w:val="003C0FB7"/>
    <w:rsid w:val="003C6D81"/>
    <w:rsid w:val="003D0F80"/>
    <w:rsid w:val="003D2595"/>
    <w:rsid w:val="003E7083"/>
    <w:rsid w:val="003F100F"/>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3BD4"/>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421FF"/>
    <w:rsid w:val="005523BA"/>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73BC"/>
    <w:rsid w:val="00600254"/>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D7BE9"/>
    <w:rsid w:val="006E5E07"/>
    <w:rsid w:val="006F0434"/>
    <w:rsid w:val="006F08F4"/>
    <w:rsid w:val="00701D12"/>
    <w:rsid w:val="0070239F"/>
    <w:rsid w:val="00714064"/>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2C29"/>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49B5"/>
    <w:rsid w:val="00995DD9"/>
    <w:rsid w:val="009B2BE7"/>
    <w:rsid w:val="009B6804"/>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97EE7"/>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45D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279F4"/>
    <w:rsid w:val="00C326E8"/>
    <w:rsid w:val="00C335D8"/>
    <w:rsid w:val="00C50E12"/>
    <w:rsid w:val="00C54466"/>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0FA6"/>
    <w:rsid w:val="00D32842"/>
    <w:rsid w:val="00D407EB"/>
    <w:rsid w:val="00D40DED"/>
    <w:rsid w:val="00D454AB"/>
    <w:rsid w:val="00D536AB"/>
    <w:rsid w:val="00D54E0C"/>
    <w:rsid w:val="00D5537A"/>
    <w:rsid w:val="00D71136"/>
    <w:rsid w:val="00D77F36"/>
    <w:rsid w:val="00D902CC"/>
    <w:rsid w:val="00D9057D"/>
    <w:rsid w:val="00DA026E"/>
    <w:rsid w:val="00DA576E"/>
    <w:rsid w:val="00DB0A86"/>
    <w:rsid w:val="00DB57B7"/>
    <w:rsid w:val="00DC3071"/>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56575"/>
    <w:rsid w:val="00F62BCD"/>
    <w:rsid w:val="00F74B77"/>
    <w:rsid w:val="00F764FE"/>
    <w:rsid w:val="00F80625"/>
    <w:rsid w:val="00F827B6"/>
    <w:rsid w:val="00F92BE5"/>
    <w:rsid w:val="00FA0574"/>
    <w:rsid w:val="00FB68D3"/>
    <w:rsid w:val="00FC4B75"/>
    <w:rsid w:val="00FC5A43"/>
    <w:rsid w:val="00FE7554"/>
    <w:rsid w:val="00FF17FE"/>
    <w:rsid w:val="00FF3F31"/>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9723B"/>
  <w15:chartTrackingRefBased/>
  <w15:docId w15:val="{DD77854B-633A-4EDF-9680-F2609EF5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x-none" w:eastAsia="x-none"/>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x-none" w:eastAsia="x-none"/>
    </w:rPr>
  </w:style>
  <w:style w:type="paragraph" w:styleId="3">
    <w:name w:val="heading 3"/>
    <w:basedOn w:val="a1"/>
    <w:next w:val="a1"/>
    <w:link w:val="30"/>
    <w:qFormat/>
    <w:pPr>
      <w:keepNext/>
      <w:keepLines/>
      <w:spacing w:before="260" w:after="260" w:line="416" w:lineRule="auto"/>
      <w:outlineLvl w:val="2"/>
    </w:pPr>
    <w:rPr>
      <w:b/>
      <w:bCs/>
      <w:sz w:val="30"/>
      <w:szCs w:val="30"/>
      <w:lang w:val="x-none" w:eastAsia="x-none"/>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x-none" w:eastAsia="x-none"/>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x-none" w:eastAsia="x-none"/>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x-none" w:eastAsia="x-none"/>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x-none" w:eastAsia="x-none"/>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x-none" w:eastAsia="x-none"/>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Pr>
      <w:b/>
      <w:bCs/>
      <w:kern w:val="44"/>
      <w:sz w:val="44"/>
      <w:szCs w:val="44"/>
      <w:lang w:val="x-none" w:eastAsia="x-none"/>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rPr>
      <w:b/>
      <w:bCs/>
      <w:kern w:val="2"/>
      <w:sz w:val="28"/>
      <w:szCs w:val="28"/>
    </w:rPr>
  </w:style>
  <w:style w:type="character" w:customStyle="1" w:styleId="61">
    <w:name w:val="标题 6 字符"/>
    <w:link w:val="6"/>
    <w:semiHidden/>
    <w:rPr>
      <w:rFonts w:ascii="等线 Light" w:eastAsia="等线 Light" w:hAnsi="等线 Light"/>
      <w:b/>
      <w:bCs/>
      <w:kern w:val="2"/>
      <w:sz w:val="24"/>
      <w:szCs w:val="24"/>
    </w:rPr>
  </w:style>
  <w:style w:type="character" w:customStyle="1" w:styleId="70">
    <w:name w:val="标题 7 字符"/>
    <w:link w:val="7"/>
    <w:semiHidden/>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rPr>
      <w:rFonts w:ascii="等线 Light" w:eastAsia="等线 Light" w:hAnsi="等线 Light"/>
      <w:kern w:val="2"/>
      <w:sz w:val="21"/>
      <w:szCs w:val="21"/>
    </w:rPr>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character" w:customStyle="1" w:styleId="a6">
    <w:name w:val="正文缩进 字符"/>
    <w:link w:val="a5"/>
    <w:uiPriority w:val="99"/>
    <w:qFormat/>
    <w:rPr>
      <w:spacing w:val="8"/>
      <w:kern w:val="2"/>
      <w:sz w:val="24"/>
      <w:lang w:val="en-US" w:eastAsia="zh-CN"/>
    </w:rPr>
  </w:style>
  <w:style w:type="paragraph" w:styleId="a7">
    <w:name w:val="annotation text"/>
    <w:basedOn w:val="a1"/>
    <w:link w:val="11"/>
    <w:unhideWhenUsed/>
    <w:qFormat/>
    <w:pPr>
      <w:jc w:val="left"/>
    </w:pPr>
    <w:rPr>
      <w:kern w:val="0"/>
      <w:sz w:val="20"/>
      <w:lang w:val="x-none" w:eastAsia="x-none"/>
    </w:rPr>
  </w:style>
  <w:style w:type="character" w:customStyle="1" w:styleId="11">
    <w:name w:val="批注文字 字符1"/>
    <w:link w:val="a7"/>
    <w:rPr>
      <w:szCs w:val="24"/>
    </w:rPr>
  </w:style>
  <w:style w:type="paragraph" w:styleId="a8">
    <w:name w:val="Plain Text"/>
    <w:basedOn w:val="a1"/>
    <w:link w:val="a9"/>
    <w:rPr>
      <w:rFonts w:ascii="Calibri" w:hAnsi="Courier New"/>
      <w:szCs w:val="20"/>
      <w:lang w:val="x-none" w:eastAsia="x-none"/>
    </w:rPr>
  </w:style>
  <w:style w:type="character" w:customStyle="1" w:styleId="a9">
    <w:name w:val="纯文本 字符"/>
    <w:link w:val="a8"/>
    <w:rPr>
      <w:rFonts w:ascii="Calibri" w:hAnsi="Courier New"/>
      <w:kern w:val="2"/>
      <w:sz w:val="21"/>
    </w:rPr>
  </w:style>
  <w:style w:type="paragraph" w:styleId="aa">
    <w:name w:val="Balloon Text"/>
    <w:basedOn w:val="a1"/>
    <w:link w:val="ab"/>
    <w:rPr>
      <w:sz w:val="18"/>
      <w:szCs w:val="18"/>
      <w:lang w:val="x-none" w:eastAsia="x-none"/>
    </w:rPr>
  </w:style>
  <w:style w:type="character" w:customStyle="1" w:styleId="ab">
    <w:name w:val="批注框文本 字符"/>
    <w:link w:val="aa"/>
    <w:rPr>
      <w:kern w:val="2"/>
      <w:sz w:val="18"/>
      <w:szCs w:val="18"/>
    </w:rPr>
  </w:style>
  <w:style w:type="paragraph" w:styleId="ac">
    <w:name w:val="footer"/>
    <w:basedOn w:val="a1"/>
    <w:link w:val="12"/>
    <w:pPr>
      <w:tabs>
        <w:tab w:val="center" w:pos="4153"/>
        <w:tab w:val="right" w:pos="8306"/>
      </w:tabs>
      <w:snapToGrid w:val="0"/>
      <w:jc w:val="left"/>
    </w:pPr>
    <w:rPr>
      <w:sz w:val="18"/>
      <w:szCs w:val="18"/>
      <w:lang w:val="x-none" w:eastAsia="x-none"/>
    </w:rPr>
  </w:style>
  <w:style w:type="character" w:customStyle="1" w:styleId="12">
    <w:name w:val="页脚 字符1"/>
    <w:link w:val="ac"/>
    <w:rPr>
      <w:kern w:val="2"/>
      <w:sz w:val="18"/>
      <w:szCs w:val="18"/>
    </w:rPr>
  </w:style>
  <w:style w:type="paragraph" w:styleId="ad">
    <w:name w:val="header"/>
    <w:basedOn w:val="a1"/>
    <w:link w:val="ae"/>
    <w:pPr>
      <w:pBdr>
        <w:bottom w:val="single" w:sz="6" w:space="1" w:color="auto"/>
      </w:pBdr>
      <w:tabs>
        <w:tab w:val="center" w:pos="4153"/>
        <w:tab w:val="right" w:pos="8306"/>
      </w:tabs>
      <w:snapToGrid w:val="0"/>
      <w:jc w:val="center"/>
    </w:pPr>
    <w:rPr>
      <w:sz w:val="18"/>
      <w:szCs w:val="18"/>
      <w:lang w:val="x-none" w:eastAsia="x-none"/>
    </w:rPr>
  </w:style>
  <w:style w:type="character" w:customStyle="1" w:styleId="ae">
    <w:name w:val="页眉 字符"/>
    <w:link w:val="ad"/>
    <w:rPr>
      <w:kern w:val="2"/>
      <w:sz w:val="18"/>
      <w:szCs w:val="18"/>
    </w:rPr>
  </w:style>
  <w:style w:type="paragraph" w:styleId="af">
    <w:name w:val="Normal (Web)"/>
    <w:basedOn w:val="a1"/>
    <w:uiPriority w:val="99"/>
    <w:unhideWhenUsed/>
    <w:pPr>
      <w:widowControl/>
      <w:spacing w:before="100" w:beforeAutospacing="1" w:after="100" w:afterAutospacing="1"/>
      <w:jc w:val="left"/>
    </w:pPr>
    <w:rPr>
      <w:rFonts w:ascii="宋体" w:hAnsi="宋体" w:cs="宋体"/>
      <w:kern w:val="0"/>
      <w:sz w:val="24"/>
    </w:rPr>
  </w:style>
  <w:style w:type="table" w:styleId="af0">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已访问的超链接"/>
    <w:rPr>
      <w:color w:val="800080"/>
      <w:u w:val="single"/>
    </w:rPr>
  </w:style>
  <w:style w:type="character" w:styleId="af2">
    <w:name w:val="Hyperlink"/>
    <w:rPr>
      <w:color w:val="0563C1"/>
      <w:u w:val="single"/>
    </w:rPr>
  </w:style>
  <w:style w:type="character" w:styleId="af3">
    <w:name w:val="annotation reference"/>
    <w:uiPriority w:val="99"/>
    <w:unhideWhenUsed/>
    <w:qFormat/>
    <w:rPr>
      <w:sz w:val="21"/>
      <w:szCs w:val="21"/>
    </w:rPr>
  </w:style>
  <w:style w:type="character" w:customStyle="1" w:styleId="2Char">
    <w:name w:val="正文（首行缩进2字符） Char"/>
    <w:link w:val="21"/>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x-none" w:eastAsia="x-none"/>
    </w:rPr>
  </w:style>
  <w:style w:type="character" w:customStyle="1" w:styleId="Char1">
    <w:name w:val="段落 Char1"/>
    <w:link w:val="af4"/>
    <w:rPr>
      <w:rFonts w:eastAsia="仿宋_GB2312"/>
      <w:sz w:val="24"/>
      <w:szCs w:val="24"/>
      <w:lang w:val="en-US" w:eastAsia="zh-CN" w:bidi="ar-SA"/>
    </w:rPr>
  </w:style>
  <w:style w:type="paragraph" w:customStyle="1" w:styleId="af4">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Pr>
      <w:rFonts w:ascii="Arial" w:hAnsi="Arial"/>
      <w:sz w:val="21"/>
      <w:szCs w:val="21"/>
      <w:lang w:val="en-US" w:eastAsia="zh-CN" w:bidi="ar-SA"/>
    </w:rPr>
  </w:style>
  <w:style w:type="paragraph" w:customStyle="1" w:styleId="af5">
    <w:name w:val="正文（安华金和）"/>
    <w:link w:val="Char"/>
    <w:qFormat/>
    <w:pPr>
      <w:widowControl w:val="0"/>
      <w:spacing w:line="360" w:lineRule="auto"/>
      <w:ind w:firstLine="200"/>
    </w:pPr>
    <w:rPr>
      <w:rFonts w:ascii="Arial" w:hAnsi="Arial"/>
      <w:sz w:val="21"/>
      <w:szCs w:val="21"/>
    </w:rPr>
  </w:style>
  <w:style w:type="character" w:customStyle="1" w:styleId="af6">
    <w:name w:val="页脚 字符"/>
    <w:uiPriority w:val="99"/>
  </w:style>
  <w:style w:type="character" w:customStyle="1" w:styleId="af7">
    <w:name w:val="列出段落 字符"/>
    <w:link w:val="af8"/>
    <w:uiPriority w:val="34"/>
    <w:qFormat/>
    <w:rPr>
      <w:rFonts w:ascii="等线" w:eastAsia="等线" w:hAnsi="等线"/>
      <w:kern w:val="2"/>
      <w:sz w:val="21"/>
      <w:szCs w:val="22"/>
    </w:rPr>
  </w:style>
  <w:style w:type="paragraph" w:styleId="af8">
    <w:name w:val="List Paragraph"/>
    <w:basedOn w:val="a1"/>
    <w:link w:val="af7"/>
    <w:uiPriority w:val="34"/>
    <w:qFormat/>
    <w:pPr>
      <w:ind w:firstLineChars="200" w:firstLine="420"/>
    </w:pPr>
    <w:rPr>
      <w:rFonts w:ascii="等线" w:eastAsia="等线" w:hAnsi="等线"/>
      <w:szCs w:val="22"/>
      <w:lang w:val="x-none" w:eastAsia="x-none"/>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eastAsia="zh-CN"/>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Pr>
      <w:kern w:val="2"/>
      <w:sz w:val="21"/>
      <w:szCs w:val="24"/>
    </w:rPr>
  </w:style>
  <w:style w:type="paragraph" w:styleId="afa">
    <w:name w:val="Subtitle"/>
    <w:basedOn w:val="a1"/>
    <w:next w:val="a1"/>
    <w:link w:val="afb"/>
    <w:qFormat/>
    <w:rsid w:val="00E847A3"/>
    <w:pPr>
      <w:spacing w:beforeLines="50" w:before="24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伍睿</cp:lastModifiedBy>
  <cp:revision>6</cp:revision>
  <dcterms:created xsi:type="dcterms:W3CDTF">2022-11-02T06:42:00Z</dcterms:created>
  <dcterms:modified xsi:type="dcterms:W3CDTF">2022-11-02T15:23:00Z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