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0" w:afterLines="100" w:line="360" w:lineRule="auto"/>
        <w:jc w:val="center"/>
        <w:rPr>
          <w:rFonts w:ascii="宋体" w:hAnsi="宋体"/>
          <w:b/>
          <w:sz w:val="44"/>
          <w:szCs w:val="30"/>
        </w:rPr>
      </w:pPr>
      <w:r>
        <w:rPr>
          <w:rFonts w:hint="eastAsia" w:ascii="宋体" w:hAnsi="宋体"/>
          <w:b/>
          <w:sz w:val="44"/>
          <w:szCs w:val="30"/>
        </w:rPr>
        <w:t>电子病历系统应用水平分级评价技诊系统改造项目需求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项目名称：电子病历系统应用水平分级评价技诊系统改造项目</w:t>
      </w:r>
    </w:p>
    <w:p>
      <w:pPr>
        <w:spacing w:line="360" w:lineRule="auto"/>
        <w:ind w:left="432"/>
        <w:rPr>
          <w:rFonts w:ascii="宋体" w:hAnsi="宋体"/>
          <w:sz w:val="22"/>
        </w:rPr>
      </w:pPr>
    </w:p>
    <w:p>
      <w:pPr>
        <w:pStyle w:val="2"/>
        <w:numPr>
          <w:ilvl w:val="0"/>
          <w:numId w:val="3"/>
        </w:numPr>
        <w:spacing w:before="0" w:after="0"/>
        <w:rPr>
          <w:rFonts w:ascii="宋体" w:hAnsi="宋体"/>
          <w:sz w:val="32"/>
          <w:szCs w:val="32"/>
        </w:rPr>
      </w:pPr>
      <w:r>
        <w:rPr>
          <w:rFonts w:hint="eastAsia" w:ascii="宋体" w:hAnsi="宋体"/>
          <w:sz w:val="32"/>
          <w:szCs w:val="32"/>
        </w:rPr>
        <w:t>项目内容</w:t>
      </w:r>
    </w:p>
    <w:p>
      <w:pPr>
        <w:spacing w:line="360" w:lineRule="auto"/>
        <w:ind w:left="432" w:firstLine="407" w:firstLineChars="185"/>
        <w:rPr>
          <w:rFonts w:hint="eastAsia" w:ascii="宋体" w:hAnsi="宋体"/>
          <w:sz w:val="22"/>
        </w:rPr>
      </w:pPr>
      <w:r>
        <w:rPr>
          <w:rFonts w:hint="eastAsia" w:ascii="宋体" w:hAnsi="宋体"/>
          <w:sz w:val="22"/>
        </w:rPr>
        <w:t>为进一步夯实我院技诊系统应用功能，更好地满足电子病历应用水平分级评审要求，需对再用技诊系统进行功能完善。</w:t>
      </w:r>
    </w:p>
    <w:p>
      <w:pPr>
        <w:spacing w:line="360" w:lineRule="auto"/>
        <w:rPr>
          <w:rFonts w:ascii="宋体" w:hAnsi="宋体"/>
          <w:b/>
          <w:bCs/>
          <w:vanish/>
          <w:kern w:val="44"/>
          <w:sz w:val="44"/>
          <w:szCs w:val="44"/>
        </w:rPr>
      </w:pPr>
    </w:p>
    <w:p>
      <w:pPr>
        <w:pStyle w:val="48"/>
        <w:keepNext/>
        <w:keepLines/>
        <w:numPr>
          <w:ilvl w:val="0"/>
          <w:numId w:val="1"/>
        </w:numPr>
        <w:spacing w:line="578" w:lineRule="auto"/>
        <w:ind w:firstLineChars="0"/>
        <w:outlineLvl w:val="0"/>
        <w:rPr>
          <w:rFonts w:ascii="宋体" w:hAnsi="宋体" w:eastAsia="宋体"/>
          <w:b/>
          <w:bCs/>
          <w:vanish/>
          <w:kern w:val="44"/>
          <w:sz w:val="44"/>
          <w:szCs w:val="44"/>
        </w:rPr>
      </w:pPr>
    </w:p>
    <w:p>
      <w:pPr>
        <w:pStyle w:val="48"/>
        <w:keepNext/>
        <w:keepLines/>
        <w:numPr>
          <w:ilvl w:val="0"/>
          <w:numId w:val="1"/>
        </w:numPr>
        <w:spacing w:line="578" w:lineRule="auto"/>
        <w:ind w:firstLineChars="0"/>
        <w:outlineLvl w:val="0"/>
        <w:rPr>
          <w:rFonts w:ascii="宋体" w:hAnsi="宋体" w:eastAsia="宋体"/>
          <w:b/>
          <w:bCs/>
          <w:vanish/>
          <w:kern w:val="44"/>
          <w:sz w:val="44"/>
          <w:szCs w:val="44"/>
        </w:rPr>
      </w:pPr>
    </w:p>
    <w:p>
      <w:pPr>
        <w:pStyle w:val="48"/>
        <w:keepNext/>
        <w:keepLines/>
        <w:numPr>
          <w:ilvl w:val="1"/>
          <w:numId w:val="1"/>
        </w:numPr>
        <w:spacing w:line="578" w:lineRule="auto"/>
        <w:ind w:firstLineChars="0"/>
        <w:outlineLvl w:val="0"/>
        <w:rPr>
          <w:rFonts w:ascii="宋体" w:hAnsi="宋体" w:eastAsia="宋体"/>
          <w:b/>
          <w:bCs/>
          <w:vanish/>
          <w:kern w:val="44"/>
          <w:sz w:val="44"/>
          <w:szCs w:val="44"/>
        </w:rPr>
      </w:pPr>
    </w:p>
    <w:p>
      <w:pPr>
        <w:pStyle w:val="48"/>
        <w:keepNext/>
        <w:keepLines/>
        <w:spacing w:line="578" w:lineRule="auto"/>
        <w:ind w:firstLine="0" w:firstLineChars="0"/>
        <w:outlineLvl w:val="0"/>
        <w:rPr>
          <w:rFonts w:ascii="宋体" w:hAnsi="宋体"/>
          <w:sz w:val="32"/>
          <w:szCs w:val="32"/>
        </w:rPr>
      </w:pPr>
      <w:bookmarkStart w:id="1" w:name="_GoBack"/>
      <w:bookmarkEnd w:id="1"/>
    </w:p>
    <w:p>
      <w:pPr>
        <w:pStyle w:val="2"/>
        <w:numPr>
          <w:ilvl w:val="0"/>
          <w:numId w:val="3"/>
        </w:numPr>
        <w:spacing w:before="0" w:after="0"/>
        <w:rPr>
          <w:rFonts w:ascii="宋体" w:hAnsi="宋体"/>
          <w:sz w:val="32"/>
          <w:szCs w:val="32"/>
        </w:rPr>
      </w:pPr>
      <w:r>
        <w:rPr>
          <w:rFonts w:hint="eastAsia" w:ascii="宋体" w:hAnsi="宋体"/>
          <w:sz w:val="32"/>
          <w:szCs w:val="32"/>
        </w:rPr>
        <w:t>详细功能描述</w:t>
      </w:r>
    </w:p>
    <w:p>
      <w:pPr>
        <w:rPr>
          <w:rFonts w:hint="eastAsia"/>
        </w:rPr>
      </w:pPr>
      <w:r>
        <w:rPr>
          <w:rFonts w:hint="eastAsia"/>
        </w:rPr>
        <w:t>功能改造涉及5个系统、27个功能点，具体需求如下：</w:t>
      </w:r>
    </w:p>
    <w:p>
      <w:pPr>
        <w:pStyle w:val="64"/>
        <w:numPr>
          <w:ilvl w:val="0"/>
          <w:numId w:val="4"/>
        </w:numPr>
        <w:ind w:firstLineChars="0"/>
        <w:jc w:val="left"/>
        <w:rPr>
          <w:rFonts w:ascii="宋体" w:hAnsi="宋体" w:eastAsia="宋体"/>
          <w:sz w:val="22"/>
          <w:szCs w:val="24"/>
        </w:rPr>
      </w:pPr>
      <w:r>
        <w:rPr>
          <w:rFonts w:hint="eastAsia" w:ascii="宋体" w:hAnsi="宋体" w:eastAsia="宋体"/>
          <w:sz w:val="22"/>
          <w:szCs w:val="24"/>
        </w:rPr>
        <w:t>输血系统改造（6点）</w:t>
      </w:r>
    </w:p>
    <w:p>
      <w:pPr>
        <w:pStyle w:val="64"/>
        <w:numPr>
          <w:ilvl w:val="1"/>
          <w:numId w:val="5"/>
        </w:numPr>
        <w:ind w:firstLineChars="0"/>
        <w:jc w:val="left"/>
        <w:rPr>
          <w:rFonts w:ascii="宋体" w:hAnsi="宋体" w:eastAsia="宋体"/>
        </w:rPr>
      </w:pPr>
      <w:r>
        <w:rPr>
          <w:rFonts w:ascii="宋体" w:hAnsi="宋体" w:eastAsia="宋体"/>
        </w:rPr>
        <w:t>输血系统增加血袋回收功能，扫码回收血袋，系统记录血袋回收人和时间</w:t>
      </w:r>
    </w:p>
    <w:p>
      <w:pPr>
        <w:pStyle w:val="64"/>
        <w:numPr>
          <w:ilvl w:val="1"/>
          <w:numId w:val="5"/>
        </w:numPr>
        <w:ind w:firstLineChars="0"/>
        <w:jc w:val="left"/>
        <w:rPr>
          <w:rFonts w:ascii="宋体" w:hAnsi="宋体" w:eastAsia="宋体"/>
        </w:rPr>
      </w:pPr>
      <w:r>
        <w:rPr>
          <w:rFonts w:ascii="宋体" w:hAnsi="宋体" w:eastAsia="宋体"/>
        </w:rPr>
        <w:t>血袋回收的信息通过接口传给CDR</w:t>
      </w:r>
    </w:p>
    <w:p>
      <w:pPr>
        <w:pStyle w:val="64"/>
        <w:numPr>
          <w:ilvl w:val="1"/>
          <w:numId w:val="5"/>
        </w:numPr>
        <w:ind w:firstLineChars="0"/>
        <w:jc w:val="left"/>
        <w:rPr>
          <w:rFonts w:ascii="宋体" w:hAnsi="宋体" w:eastAsia="宋体"/>
        </w:rPr>
      </w:pPr>
      <w:r>
        <w:rPr>
          <w:rFonts w:ascii="宋体" w:hAnsi="宋体" w:eastAsia="宋体"/>
        </w:rPr>
        <w:t>输血系统提供查询功能查看血袋回收信息，在申请单查询功能增加显示血袋回收人和回收事件</w:t>
      </w:r>
    </w:p>
    <w:p>
      <w:pPr>
        <w:pStyle w:val="64"/>
        <w:numPr>
          <w:ilvl w:val="1"/>
          <w:numId w:val="5"/>
        </w:numPr>
        <w:ind w:firstLineChars="0"/>
        <w:jc w:val="left"/>
        <w:rPr>
          <w:rFonts w:ascii="宋体" w:hAnsi="宋体" w:eastAsia="宋体"/>
        </w:rPr>
      </w:pPr>
      <w:r>
        <w:rPr>
          <w:rFonts w:ascii="宋体" w:hAnsi="宋体" w:eastAsia="宋体"/>
        </w:rPr>
        <w:t>输血系统与临床辅助决策支持系统对接，实现当病人最新一次体温大于等于37.3摄氏度时，临床医生开输血申请、发血操作时提醒，提示语：病人有发烧症状，请谨慎输血！ （临床辅助决策支持系统弹窗）</w:t>
      </w:r>
    </w:p>
    <w:p>
      <w:pPr>
        <w:pStyle w:val="64"/>
        <w:numPr>
          <w:ilvl w:val="1"/>
          <w:numId w:val="5"/>
        </w:numPr>
        <w:ind w:firstLineChars="0"/>
        <w:jc w:val="left"/>
        <w:rPr>
          <w:rFonts w:ascii="宋体" w:hAnsi="宋体" w:eastAsia="宋体"/>
        </w:rPr>
      </w:pPr>
      <w:r>
        <w:rPr>
          <w:rFonts w:ascii="宋体" w:hAnsi="宋体" w:eastAsia="宋体"/>
        </w:rPr>
        <w:t>输血系统与临床辅助决策支持系统对接，实现当诊断为：发热待查、溶血性贫血的病人，开立输血申请、发血操作时提醒，提示语：溶血性贫血病人不适宜输血，如需输血请填写输血理由。（临床辅助决策支持系统弹窗）</w:t>
      </w:r>
    </w:p>
    <w:p>
      <w:pPr>
        <w:pStyle w:val="64"/>
        <w:numPr>
          <w:ilvl w:val="1"/>
          <w:numId w:val="5"/>
        </w:numPr>
        <w:ind w:firstLineChars="0"/>
        <w:jc w:val="left"/>
        <w:rPr>
          <w:rFonts w:ascii="宋体" w:hAnsi="宋体" w:eastAsia="宋体"/>
        </w:rPr>
      </w:pPr>
      <w:r>
        <w:rPr>
          <w:rFonts w:ascii="宋体" w:hAnsi="宋体" w:eastAsia="宋体"/>
        </w:rPr>
        <w:t>输血系统与临床辅助决策支持系统对接，当患者的检验报告有传染病（乙肝）结果为阳性时，在输血申请、发血操作时提醒，提示语：该病人是XX病人，请谨慎输血！（临床辅助决策支持系统弹窗）</w:t>
      </w:r>
    </w:p>
    <w:p>
      <w:pPr>
        <w:pStyle w:val="64"/>
        <w:numPr>
          <w:ilvl w:val="0"/>
          <w:numId w:val="4"/>
        </w:numPr>
        <w:ind w:firstLineChars="0"/>
        <w:jc w:val="left"/>
        <w:rPr>
          <w:rFonts w:ascii="宋体" w:hAnsi="宋体" w:eastAsia="宋体"/>
        </w:rPr>
      </w:pPr>
      <w:r>
        <w:rPr>
          <w:rFonts w:hint="eastAsia" w:ascii="宋体" w:hAnsi="宋体" w:eastAsia="宋体"/>
        </w:rPr>
        <w:t>病理系统改造（6点）</w:t>
      </w:r>
    </w:p>
    <w:p>
      <w:pPr>
        <w:pStyle w:val="64"/>
        <w:numPr>
          <w:ilvl w:val="1"/>
          <w:numId w:val="6"/>
        </w:numPr>
        <w:ind w:firstLineChars="0"/>
        <w:jc w:val="left"/>
        <w:rPr>
          <w:rFonts w:ascii="宋体" w:hAnsi="宋体" w:eastAsia="宋体"/>
        </w:rPr>
      </w:pPr>
      <w:r>
        <w:rPr>
          <w:rFonts w:ascii="宋体" w:hAnsi="宋体" w:eastAsia="宋体"/>
        </w:rPr>
        <w:t>病理结果查询列表界面：增加悬浮框显示目前病理检查申请各阶段时间和状态以及执行人。</w:t>
      </w:r>
    </w:p>
    <w:p>
      <w:pPr>
        <w:pStyle w:val="64"/>
        <w:numPr>
          <w:ilvl w:val="1"/>
          <w:numId w:val="6"/>
        </w:numPr>
        <w:ind w:firstLineChars="0"/>
        <w:jc w:val="left"/>
        <w:rPr>
          <w:rFonts w:ascii="宋体" w:hAnsi="宋体" w:eastAsia="宋体"/>
        </w:rPr>
      </w:pPr>
      <w:r>
        <w:rPr>
          <w:rFonts w:ascii="宋体" w:hAnsi="宋体" w:eastAsia="宋体"/>
        </w:rPr>
        <w:t>病理系统在检查记录界面增加状态列更新显示检查进展状态（申请、预约、登记、报告提交、审核发布、报告撤回），鼠标定在状态名称以悬浮框的形式显示所有流程节点信息。</w:t>
      </w:r>
    </w:p>
    <w:p>
      <w:pPr>
        <w:pStyle w:val="64"/>
        <w:numPr>
          <w:ilvl w:val="1"/>
          <w:numId w:val="6"/>
        </w:numPr>
        <w:ind w:firstLineChars="0"/>
        <w:jc w:val="left"/>
        <w:rPr>
          <w:rFonts w:ascii="宋体" w:hAnsi="宋体" w:eastAsia="宋体"/>
        </w:rPr>
      </w:pPr>
      <w:r>
        <w:rPr>
          <w:rFonts w:ascii="宋体" w:hAnsi="宋体" w:eastAsia="宋体"/>
        </w:rPr>
        <w:t>病理系统对接HIS系统，获取患者的诊断、主诉、现病史数据。</w:t>
      </w:r>
    </w:p>
    <w:p>
      <w:pPr>
        <w:pStyle w:val="64"/>
        <w:numPr>
          <w:ilvl w:val="1"/>
          <w:numId w:val="6"/>
        </w:numPr>
        <w:ind w:firstLineChars="0"/>
        <w:jc w:val="left"/>
        <w:rPr>
          <w:rFonts w:ascii="宋体" w:hAnsi="宋体" w:eastAsia="宋体"/>
        </w:rPr>
      </w:pPr>
      <w:r>
        <w:rPr>
          <w:rFonts w:ascii="宋体" w:hAnsi="宋体" w:eastAsia="宋体"/>
        </w:rPr>
        <w:t>增加“临床信息”功能按钮，书写报告点击可弹出小框展示患者的诊断、主诉、现病史信息，勾选或者选择内容点击“插入”可将内容插入到报告鼠标指定位置。</w:t>
      </w:r>
    </w:p>
    <w:p>
      <w:pPr>
        <w:pStyle w:val="64"/>
        <w:numPr>
          <w:ilvl w:val="1"/>
          <w:numId w:val="6"/>
        </w:numPr>
        <w:ind w:firstLineChars="0"/>
        <w:jc w:val="left"/>
        <w:rPr>
          <w:rFonts w:ascii="宋体" w:hAnsi="宋体" w:eastAsia="宋体"/>
        </w:rPr>
      </w:pPr>
      <w:r>
        <w:rPr>
          <w:rFonts w:ascii="宋体" w:hAnsi="宋体" w:eastAsia="宋体"/>
        </w:rPr>
        <w:t>CDR通过接口开放检验检查报告数据，各检查系统实现检验检查结果插入报告的功能，可参考书写病历引用检验检查数据。</w:t>
      </w:r>
    </w:p>
    <w:p>
      <w:pPr>
        <w:pStyle w:val="64"/>
        <w:numPr>
          <w:ilvl w:val="1"/>
          <w:numId w:val="6"/>
        </w:numPr>
        <w:ind w:firstLineChars="0"/>
        <w:jc w:val="left"/>
        <w:rPr>
          <w:rFonts w:ascii="宋体" w:hAnsi="宋体" w:eastAsia="宋体"/>
        </w:rPr>
      </w:pPr>
      <w:r>
        <w:rPr>
          <w:rFonts w:ascii="宋体" w:hAnsi="宋体" w:eastAsia="宋体"/>
        </w:rPr>
        <w:t>在检查列表中添加主诉、现病史过内容。</w:t>
      </w:r>
    </w:p>
    <w:p>
      <w:pPr>
        <w:pStyle w:val="64"/>
        <w:numPr>
          <w:ilvl w:val="0"/>
          <w:numId w:val="4"/>
        </w:numPr>
        <w:ind w:firstLineChars="0"/>
        <w:jc w:val="left"/>
        <w:rPr>
          <w:rFonts w:ascii="宋体" w:hAnsi="宋体" w:eastAsia="宋体"/>
        </w:rPr>
      </w:pPr>
      <w:r>
        <w:rPr>
          <w:rFonts w:hint="eastAsia" w:ascii="宋体" w:hAnsi="宋体" w:eastAsia="宋体"/>
        </w:rPr>
        <w:t>血透系统改造（8点）</w:t>
      </w:r>
    </w:p>
    <w:p>
      <w:pPr>
        <w:pStyle w:val="64"/>
        <w:numPr>
          <w:ilvl w:val="0"/>
          <w:numId w:val="7"/>
        </w:numPr>
        <w:ind w:firstLineChars="0"/>
        <w:jc w:val="left"/>
        <w:rPr>
          <w:rFonts w:ascii="宋体" w:hAnsi="宋体" w:eastAsia="宋体"/>
        </w:rPr>
      </w:pPr>
      <w:r>
        <w:rPr>
          <w:rFonts w:hint="eastAsia" w:ascii="宋体" w:hAnsi="宋体" w:eastAsia="宋体"/>
        </w:rPr>
        <w:t>血透系统配合</w:t>
      </w:r>
      <w:r>
        <w:rPr>
          <w:rFonts w:ascii="宋体" w:hAnsi="宋体" w:eastAsia="宋体"/>
        </w:rPr>
        <w:t>HIS内嵌申请单开立界面</w:t>
      </w:r>
    </w:p>
    <w:p>
      <w:pPr>
        <w:pStyle w:val="64"/>
        <w:numPr>
          <w:ilvl w:val="0"/>
          <w:numId w:val="7"/>
        </w:numPr>
        <w:ind w:firstLineChars="0"/>
        <w:jc w:val="left"/>
        <w:rPr>
          <w:rFonts w:ascii="宋体" w:hAnsi="宋体" w:eastAsia="宋体"/>
        </w:rPr>
      </w:pPr>
      <w:r>
        <w:rPr>
          <w:rFonts w:hint="eastAsia" w:ascii="宋体" w:hAnsi="宋体" w:eastAsia="宋体"/>
        </w:rPr>
        <w:t>血透系统增加流程闭环图功能，展示血透流程各节点信息</w:t>
      </w:r>
    </w:p>
    <w:p>
      <w:pPr>
        <w:pStyle w:val="64"/>
        <w:numPr>
          <w:ilvl w:val="0"/>
          <w:numId w:val="7"/>
        </w:numPr>
        <w:ind w:firstLineChars="0"/>
        <w:jc w:val="left"/>
        <w:rPr>
          <w:rFonts w:ascii="宋体" w:hAnsi="宋体" w:eastAsia="宋体"/>
        </w:rPr>
      </w:pPr>
      <w:r>
        <w:rPr>
          <w:rFonts w:hint="eastAsia" w:ascii="宋体" w:hAnsi="宋体" w:eastAsia="宋体"/>
        </w:rPr>
        <w:t>血透系统各流程操作节点信息通过接口传给</w:t>
      </w:r>
      <w:r>
        <w:rPr>
          <w:rFonts w:ascii="宋体" w:hAnsi="宋体" w:eastAsia="宋体"/>
        </w:rPr>
        <w:t>CDR</w:t>
      </w:r>
    </w:p>
    <w:p>
      <w:pPr>
        <w:pStyle w:val="64"/>
        <w:numPr>
          <w:ilvl w:val="0"/>
          <w:numId w:val="7"/>
        </w:numPr>
        <w:ind w:firstLineChars="0"/>
        <w:jc w:val="left"/>
        <w:rPr>
          <w:rFonts w:ascii="宋体" w:hAnsi="宋体" w:eastAsia="宋体"/>
        </w:rPr>
      </w:pPr>
      <w:r>
        <w:rPr>
          <w:rFonts w:hint="eastAsia" w:ascii="宋体" w:hAnsi="宋体" w:eastAsia="宋体"/>
        </w:rPr>
        <w:t>血透系统对接</w:t>
      </w:r>
      <w:r>
        <w:rPr>
          <w:rFonts w:ascii="宋体" w:hAnsi="宋体" w:eastAsia="宋体"/>
        </w:rPr>
        <w:t>CDR，获取检验检查报告数据</w:t>
      </w:r>
    </w:p>
    <w:p>
      <w:pPr>
        <w:pStyle w:val="64"/>
        <w:numPr>
          <w:ilvl w:val="0"/>
          <w:numId w:val="7"/>
        </w:numPr>
        <w:ind w:firstLineChars="0"/>
        <w:jc w:val="left"/>
        <w:rPr>
          <w:rFonts w:ascii="宋体" w:hAnsi="宋体" w:eastAsia="宋体"/>
        </w:rPr>
      </w:pPr>
      <w:r>
        <w:rPr>
          <w:rFonts w:hint="eastAsia" w:ascii="宋体" w:hAnsi="宋体" w:eastAsia="宋体"/>
        </w:rPr>
        <w:t>增加检验检查数据引用功能，实现在进行治疗评估时可引用检验检查数据作为评估单的内容</w:t>
      </w:r>
    </w:p>
    <w:p>
      <w:pPr>
        <w:pStyle w:val="64"/>
        <w:numPr>
          <w:ilvl w:val="0"/>
          <w:numId w:val="7"/>
        </w:numPr>
        <w:ind w:firstLineChars="0"/>
        <w:jc w:val="left"/>
        <w:rPr>
          <w:rFonts w:ascii="宋体" w:hAnsi="宋体" w:eastAsia="宋体"/>
        </w:rPr>
      </w:pPr>
      <w:r>
        <w:rPr>
          <w:rFonts w:hint="eastAsia" w:ascii="宋体" w:hAnsi="宋体" w:eastAsia="宋体"/>
        </w:rPr>
        <w:t>血透系统对接</w:t>
      </w:r>
      <w:r>
        <w:rPr>
          <w:rFonts w:ascii="宋体" w:hAnsi="宋体" w:eastAsia="宋体"/>
        </w:rPr>
        <w:t>CDSS，根据病人体征、检验结果在血透排班环节调用CDSS知识库判断高风险血透并弹框提醒</w:t>
      </w:r>
    </w:p>
    <w:p>
      <w:pPr>
        <w:pStyle w:val="64"/>
        <w:numPr>
          <w:ilvl w:val="0"/>
          <w:numId w:val="7"/>
        </w:numPr>
        <w:ind w:firstLineChars="0"/>
        <w:jc w:val="left"/>
        <w:rPr>
          <w:rFonts w:ascii="宋体" w:hAnsi="宋体" w:eastAsia="宋体"/>
        </w:rPr>
      </w:pPr>
      <w:r>
        <w:rPr>
          <w:rFonts w:hint="eastAsia" w:ascii="宋体" w:hAnsi="宋体" w:eastAsia="宋体"/>
        </w:rPr>
        <w:t>血透系统根据三个月评估一次的评估结果推荐血透方案</w:t>
      </w:r>
    </w:p>
    <w:p>
      <w:pPr>
        <w:pStyle w:val="64"/>
        <w:numPr>
          <w:ilvl w:val="0"/>
          <w:numId w:val="7"/>
        </w:numPr>
        <w:ind w:firstLineChars="0"/>
        <w:jc w:val="left"/>
        <w:rPr>
          <w:rFonts w:ascii="宋体" w:hAnsi="宋体" w:eastAsia="宋体"/>
        </w:rPr>
      </w:pPr>
      <w:r>
        <w:rPr>
          <w:rFonts w:hint="eastAsia" w:ascii="宋体" w:hAnsi="宋体" w:eastAsia="宋体"/>
        </w:rPr>
        <w:t>根据上一次的治疗过程中有出血、凝血等的评估结果，对制定透析方案时给出建议</w:t>
      </w:r>
    </w:p>
    <w:p>
      <w:pPr>
        <w:rPr>
          <w:rFonts w:ascii="宋体" w:hAnsi="宋体"/>
        </w:rPr>
      </w:pPr>
      <w:r>
        <w:rPr>
          <w:rFonts w:hint="eastAsia" w:ascii="宋体" w:hAnsi="宋体"/>
        </w:rPr>
        <w:t>4、全业务预约系统 （2点）</w:t>
      </w:r>
    </w:p>
    <w:p>
      <w:pPr>
        <w:pStyle w:val="64"/>
        <w:numPr>
          <w:ilvl w:val="0"/>
          <w:numId w:val="7"/>
        </w:numPr>
        <w:ind w:firstLineChars="0"/>
        <w:jc w:val="left"/>
        <w:rPr>
          <w:rFonts w:ascii="宋体" w:hAnsi="宋体" w:eastAsia="宋体"/>
        </w:rPr>
      </w:pPr>
      <w:r>
        <w:rPr>
          <w:rFonts w:ascii="宋体" w:hAnsi="宋体" w:eastAsia="宋体"/>
        </w:rPr>
        <w:tab/>
      </w:r>
      <w:r>
        <w:rPr>
          <w:rFonts w:hint="eastAsia" w:ascii="宋体" w:hAnsi="宋体" w:eastAsia="宋体"/>
        </w:rPr>
        <w:t>预约平台提供自动预约接口，实现医生开立检查申请签署后调用接口自动完成预约，包括门诊住院</w:t>
      </w:r>
    </w:p>
    <w:p>
      <w:pPr>
        <w:pStyle w:val="64"/>
        <w:numPr>
          <w:ilvl w:val="0"/>
          <w:numId w:val="7"/>
        </w:numPr>
        <w:ind w:firstLineChars="0"/>
        <w:jc w:val="left"/>
        <w:rPr>
          <w:rFonts w:ascii="宋体" w:hAnsi="宋体" w:eastAsia="宋体"/>
        </w:rPr>
      </w:pPr>
      <w:r>
        <w:rPr>
          <w:rFonts w:hint="eastAsia" w:ascii="宋体" w:hAnsi="宋体" w:eastAsia="宋体"/>
        </w:rPr>
        <w:t>预约平台增加“自动预约”类型，查询预约记录，医生自动预约的记录显示成“自动预约”，预约平台一键预约的显示成“人工预约”</w:t>
      </w:r>
    </w:p>
    <w:p>
      <w:pPr>
        <w:pStyle w:val="64"/>
        <w:numPr>
          <w:ilvl w:val="0"/>
          <w:numId w:val="8"/>
        </w:numPr>
        <w:ind w:firstLineChars="0"/>
        <w:jc w:val="left"/>
        <w:rPr>
          <w:rFonts w:ascii="宋体" w:hAnsi="宋体" w:eastAsia="宋体"/>
        </w:rPr>
      </w:pPr>
      <w:r>
        <w:rPr>
          <w:rFonts w:hint="eastAsia" w:ascii="宋体" w:hAnsi="宋体" w:eastAsia="宋体"/>
        </w:rPr>
        <w:t>检验系统（5点）</w:t>
      </w:r>
    </w:p>
    <w:p>
      <w:pPr>
        <w:pStyle w:val="64"/>
        <w:numPr>
          <w:ilvl w:val="0"/>
          <w:numId w:val="7"/>
        </w:numPr>
        <w:ind w:firstLineChars="0"/>
        <w:jc w:val="left"/>
        <w:rPr>
          <w:rFonts w:ascii="宋体" w:hAnsi="宋体" w:eastAsia="宋体"/>
        </w:rPr>
      </w:pPr>
      <w:r>
        <w:rPr>
          <w:rFonts w:hint="eastAsia" w:ascii="宋体" w:hAnsi="宋体" w:eastAsia="宋体"/>
        </w:rPr>
        <w:t>检验系统在接口层面和数据库存储表层面增加危急值发出时间和发出人，包括门诊和住院</w:t>
      </w:r>
    </w:p>
    <w:p>
      <w:pPr>
        <w:pStyle w:val="64"/>
        <w:numPr>
          <w:ilvl w:val="0"/>
          <w:numId w:val="7"/>
        </w:numPr>
        <w:ind w:firstLineChars="0"/>
        <w:jc w:val="left"/>
        <w:rPr>
          <w:rFonts w:ascii="宋体" w:hAnsi="宋体" w:eastAsia="宋体"/>
        </w:rPr>
      </w:pPr>
      <w:r>
        <w:rPr>
          <w:rFonts w:hint="eastAsia" w:ascii="宋体" w:hAnsi="宋体" w:eastAsia="宋体"/>
        </w:rPr>
        <w:t>在危急值查询报表增加发出时间和发出人</w:t>
      </w:r>
    </w:p>
    <w:p>
      <w:pPr>
        <w:pStyle w:val="64"/>
        <w:numPr>
          <w:ilvl w:val="0"/>
          <w:numId w:val="7"/>
        </w:numPr>
        <w:ind w:firstLineChars="0"/>
        <w:jc w:val="left"/>
        <w:rPr>
          <w:rFonts w:ascii="宋体" w:hAnsi="宋体" w:eastAsia="宋体"/>
        </w:rPr>
      </w:pPr>
      <w:r>
        <w:rPr>
          <w:rFonts w:hint="eastAsia" w:ascii="宋体" w:hAnsi="宋体" w:eastAsia="宋体"/>
        </w:rPr>
        <w:t>检验系统要增加标本自动销毁功能，以检验结果审核日期开始</w:t>
      </w:r>
      <w:r>
        <w:rPr>
          <w:rFonts w:ascii="宋体" w:hAnsi="宋体" w:eastAsia="宋体"/>
        </w:rPr>
        <w:t>XX天（检验科定时间）后自动销毁标本，系统记录销毁时间和销毁人</w:t>
      </w:r>
    </w:p>
    <w:p>
      <w:pPr>
        <w:pStyle w:val="64"/>
        <w:numPr>
          <w:ilvl w:val="0"/>
          <w:numId w:val="7"/>
        </w:numPr>
        <w:ind w:firstLineChars="0"/>
        <w:jc w:val="left"/>
        <w:rPr>
          <w:rFonts w:ascii="宋体" w:hAnsi="宋体" w:eastAsia="宋体"/>
        </w:rPr>
      </w:pPr>
      <w:r>
        <w:rPr>
          <w:rFonts w:hint="eastAsia" w:ascii="宋体" w:hAnsi="宋体" w:eastAsia="宋体"/>
        </w:rPr>
        <w:t>检验系统的检验闭环图，增加标本销毁节点，展示销毁时间和销毁人</w:t>
      </w:r>
    </w:p>
    <w:p>
      <w:pPr>
        <w:pStyle w:val="64"/>
        <w:numPr>
          <w:ilvl w:val="0"/>
          <w:numId w:val="7"/>
        </w:numPr>
        <w:ind w:firstLineChars="0"/>
        <w:jc w:val="left"/>
        <w:rPr>
          <w:rFonts w:ascii="宋体" w:hAnsi="宋体" w:eastAsia="宋体"/>
        </w:rPr>
      </w:pPr>
      <w:r>
        <w:rPr>
          <w:rFonts w:hint="eastAsia" w:ascii="宋体" w:hAnsi="宋体" w:eastAsia="宋体"/>
        </w:rPr>
        <w:t>检验系统通过接口获取药物医嘱数据，支持维护检验结果与药物知识库规则的功能，实现审核检验结果时基于规则弹框提醒</w:t>
      </w:r>
    </w:p>
    <w:p>
      <w:pPr>
        <w:rPr>
          <w:sz w:val="32"/>
          <w:szCs w:val="32"/>
        </w:rPr>
      </w:pPr>
      <w:bookmarkStart w:id="0" w:name="_6.1.2、容器服务器"/>
      <w:bookmarkEnd w:id="0"/>
    </w:p>
    <w:p>
      <w:pPr>
        <w:pStyle w:val="2"/>
        <w:numPr>
          <w:ilvl w:val="0"/>
          <w:numId w:val="3"/>
        </w:numPr>
        <w:spacing w:before="0" w:after="0"/>
        <w:rPr>
          <w:rFonts w:ascii="宋体" w:hAnsi="宋体"/>
          <w:sz w:val="21"/>
          <w:szCs w:val="21"/>
        </w:rPr>
      </w:pPr>
      <w:r>
        <w:rPr>
          <w:rFonts w:hint="eastAsia" w:ascii="宋体" w:hAnsi="宋体"/>
          <w:sz w:val="32"/>
          <w:szCs w:val="32"/>
        </w:rPr>
        <w:t>项目工期</w:t>
      </w:r>
    </w:p>
    <w:p>
      <w:pPr>
        <w:numPr>
          <w:ilvl w:val="0"/>
          <w:numId w:val="9"/>
        </w:numPr>
        <w:tabs>
          <w:tab w:val="left" w:pos="420"/>
          <w:tab w:val="left" w:pos="780"/>
        </w:tabs>
        <w:spacing w:beforeLines="50" w:line="360" w:lineRule="auto"/>
        <w:outlineLvl w:val="0"/>
        <w:rPr>
          <w:rFonts w:ascii="宋体" w:hAnsi="宋体" w:cs="宋体"/>
          <w:szCs w:val="21"/>
        </w:rPr>
      </w:pPr>
      <w:r>
        <w:rPr>
          <w:rFonts w:hint="eastAsia" w:ascii="宋体" w:hAnsi="宋体" w:cs="宋体"/>
          <w:szCs w:val="21"/>
        </w:rPr>
        <w:t>自合同签订日起，须在_</w:t>
      </w:r>
      <w:r>
        <w:rPr>
          <w:rFonts w:ascii="宋体" w:hAnsi="宋体" w:cs="宋体"/>
          <w:szCs w:val="21"/>
        </w:rPr>
        <w:t>5</w:t>
      </w:r>
      <w:r>
        <w:rPr>
          <w:rFonts w:hint="eastAsia" w:ascii="宋体" w:hAnsi="宋体" w:cs="宋体"/>
          <w:szCs w:val="21"/>
        </w:rPr>
        <w:t>_个工作日内对《用户需求说明书》进行补充、确认或提出意见。</w:t>
      </w:r>
    </w:p>
    <w:p>
      <w:pPr>
        <w:numPr>
          <w:ilvl w:val="0"/>
          <w:numId w:val="9"/>
        </w:numPr>
        <w:tabs>
          <w:tab w:val="left" w:pos="780"/>
        </w:tabs>
        <w:spacing w:beforeLines="50" w:line="360" w:lineRule="auto"/>
        <w:outlineLvl w:val="0"/>
        <w:rPr>
          <w:rFonts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ascii="宋体" w:hAnsi="宋体" w:cs="宋体"/>
          <w:szCs w:val="21"/>
          <w:u w:val="single"/>
        </w:rPr>
        <w:t>2</w:t>
      </w:r>
      <w:r>
        <w:rPr>
          <w:rFonts w:hint="eastAsia" w:ascii="宋体" w:hAnsi="宋体" w:cs="宋体"/>
          <w:szCs w:val="21"/>
        </w:rPr>
        <w:t>个工作日内确认《需求规格说明书》。</w:t>
      </w:r>
    </w:p>
    <w:p>
      <w:pPr>
        <w:numPr>
          <w:ilvl w:val="0"/>
          <w:numId w:val="9"/>
        </w:numPr>
        <w:tabs>
          <w:tab w:val="left" w:pos="780"/>
        </w:tabs>
        <w:spacing w:beforeLines="50" w:line="360" w:lineRule="auto"/>
        <w:outlineLvl w:val="0"/>
        <w:rPr>
          <w:rFonts w:ascii="宋体" w:hAnsi="宋体" w:cs="宋体"/>
          <w:szCs w:val="21"/>
        </w:rPr>
      </w:pPr>
      <w:r>
        <w:rPr>
          <w:rFonts w:hint="eastAsia" w:ascii="宋体" w:hAnsi="宋体" w:cs="宋体"/>
          <w:szCs w:val="21"/>
        </w:rPr>
        <w:t>须在《需求规格说明书》确认后的__</w:t>
      </w:r>
      <w:r>
        <w:rPr>
          <w:rFonts w:ascii="宋体" w:hAnsi="宋体" w:cs="宋体"/>
          <w:szCs w:val="21"/>
          <w:u w:val="single"/>
        </w:rPr>
        <w:t>30</w:t>
      </w:r>
      <w:r>
        <w:rPr>
          <w:rFonts w:hint="eastAsia" w:ascii="宋体" w:hAnsi="宋体" w:cs="宋体"/>
          <w:szCs w:val="21"/>
        </w:rPr>
        <w:t>_个工作日内完成系统改造和保证系统正常工作。</w:t>
      </w:r>
    </w:p>
    <w:p>
      <w:pPr>
        <w:numPr>
          <w:ilvl w:val="0"/>
          <w:numId w:val="9"/>
        </w:numPr>
        <w:tabs>
          <w:tab w:val="left" w:pos="780"/>
        </w:tabs>
        <w:spacing w:beforeLines="50" w:line="360" w:lineRule="auto"/>
        <w:outlineLvl w:val="0"/>
        <w:rPr>
          <w:rFonts w:ascii="宋体" w:hAnsi="宋体" w:cs="宋体"/>
          <w:szCs w:val="21"/>
        </w:rPr>
      </w:pPr>
      <w:r>
        <w:rPr>
          <w:rFonts w:hint="eastAsia" w:ascii="宋体" w:hAnsi="宋体" w:cs="宋体"/>
          <w:szCs w:val="21"/>
        </w:rPr>
        <w:t>完成软件实施，并根据院方提出的新需求完成修改后，系统运行</w:t>
      </w:r>
      <w:r>
        <w:rPr>
          <w:rFonts w:ascii="宋体" w:hAnsi="宋体" w:cs="宋体"/>
          <w:szCs w:val="21"/>
          <w:u w:val="single"/>
        </w:rPr>
        <w:t>1</w:t>
      </w:r>
      <w:r>
        <w:rPr>
          <w:rFonts w:hint="eastAsia" w:ascii="宋体" w:hAnsi="宋体" w:cs="宋体"/>
          <w:szCs w:val="21"/>
        </w:rPr>
        <w:t>个月以上无软件故障，则向院方申请验收。</w:t>
      </w:r>
    </w:p>
    <w:p>
      <w:pPr>
        <w:rPr>
          <w:lang w:val="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软件免费维护期从合同标的验收合格之日算起，期限为</w:t>
      </w:r>
      <w:r>
        <w:rPr>
          <w:rFonts w:ascii="宋体" w:hAnsi="宋体" w:cs="宋体"/>
          <w:szCs w:val="21"/>
          <w:u w:val="single"/>
        </w:rPr>
        <w:t>36</w:t>
      </w:r>
      <w:r>
        <w:rPr>
          <w:rFonts w:hint="eastAsia" w:ascii="宋体" w:hAnsi="宋体" w:cs="宋体"/>
          <w:szCs w:val="21"/>
        </w:rPr>
        <w:t>个月。在免费维护期内，承建商提供技术支持和指导，以及软件的局部改进完善以及故障情况下的现场问题解决。</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超过免费维护期的，双方另行协商签订维护合同，服务方报价不超过合同软件部分金额的8%。</w:t>
      </w: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(一)合同签订后，在收到承建商开具相应金额正式发票后，支付合同总金额的30%。</w:t>
      </w:r>
    </w:p>
    <w:p>
      <w:pPr>
        <w:spacing w:line="360" w:lineRule="auto"/>
        <w:ind w:firstLine="630" w:firstLineChars="300"/>
        <w:rPr>
          <w:rFonts w:ascii="宋体" w:hAnsi="宋体" w:cs="宋体"/>
          <w:szCs w:val="21"/>
        </w:rPr>
      </w:pPr>
      <w:r>
        <w:rPr>
          <w:rFonts w:hint="eastAsia" w:ascii="宋体" w:hAnsi="宋体" w:cs="宋体"/>
          <w:szCs w:val="21"/>
        </w:rPr>
        <w:t>(二)软件验收通过后，在收到承建商开具相应金额正式发票后，支付合同总金额的</w:t>
      </w:r>
      <w:r>
        <w:rPr>
          <w:rFonts w:ascii="宋体" w:hAnsi="宋体" w:cs="宋体"/>
          <w:szCs w:val="21"/>
        </w:rPr>
        <w:t>65</w:t>
      </w:r>
      <w:r>
        <w:rPr>
          <w:rFonts w:hint="eastAsia" w:ascii="宋体" w:hAnsi="宋体" w:cs="宋体"/>
          <w:szCs w:val="21"/>
        </w:rPr>
        <w:t>%。</w:t>
      </w:r>
    </w:p>
    <w:p>
      <w:pPr>
        <w:spacing w:line="360" w:lineRule="auto"/>
        <w:ind w:firstLine="630" w:firstLineChars="300"/>
        <w:rPr>
          <w:rFonts w:ascii="宋体" w:hAnsi="宋体" w:cs="宋体"/>
          <w:szCs w:val="21"/>
        </w:rPr>
      </w:pPr>
      <w:r>
        <w:rPr>
          <w:rFonts w:hint="eastAsia" w:ascii="宋体" w:hAnsi="宋体" w:cs="宋体"/>
          <w:szCs w:val="21"/>
        </w:rPr>
        <w:t>(三)免费维护期结束后，由院方对承建商在服务期内应完成任务进行确认并通过后1个月内，支付最后一笔尾款。</w:t>
      </w:r>
    </w:p>
    <w:p>
      <w:pPr>
        <w:spacing w:line="360" w:lineRule="auto"/>
        <w:ind w:firstLine="630" w:firstLineChars="300"/>
        <w:rPr>
          <w:rFonts w:ascii="宋体" w:hAnsi="宋体" w:cs="宋体"/>
          <w:szCs w:val="21"/>
        </w:rPr>
      </w:pPr>
    </w:p>
    <w:p>
      <w:pPr>
        <w:tabs>
          <w:tab w:val="left" w:pos="780"/>
        </w:tabs>
        <w:spacing w:beforeLines="50" w:line="360" w:lineRule="auto"/>
        <w:ind w:firstLine="904" w:firstLineChars="300"/>
        <w:outlineLvl w:val="0"/>
        <w:rPr>
          <w:rFonts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2</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290821"/>
    <w:multiLevelType w:val="multilevel"/>
    <w:tmpl w:val="1C29082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
    <w:nsid w:val="31332759"/>
    <w:multiLevelType w:val="multilevel"/>
    <w:tmpl w:val="31332759"/>
    <w:lvl w:ilvl="0" w:tentative="0">
      <w:start w:val="1"/>
      <w:numFmt w:val="decimal"/>
      <w:lvlText w:val="%1、"/>
      <w:lvlJc w:val="left"/>
      <w:pPr>
        <w:ind w:left="360" w:hanging="360"/>
      </w:pPr>
      <w:rPr>
        <w:rFonts w:hint="default"/>
      </w:rPr>
    </w:lvl>
    <w:lvl w:ilvl="1" w:tentative="0">
      <w:start w:val="1"/>
      <w:numFmt w:val="decimal"/>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69E37957"/>
    <w:multiLevelType w:val="multilevel"/>
    <w:tmpl w:val="69E379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A5D45A0"/>
    <w:multiLevelType w:val="multilevel"/>
    <w:tmpl w:val="6A5D45A0"/>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EEA3111"/>
    <w:multiLevelType w:val="multilevel"/>
    <w:tmpl w:val="7EEA31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4"/>
  </w:num>
  <w:num w:numId="3">
    <w:abstractNumId w:val="5"/>
  </w:num>
  <w:num w:numId="4">
    <w:abstractNumId w:val="3"/>
  </w:num>
  <w:num w:numId="5">
    <w:abstractNumId w:val="6"/>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EwMzVmOGE3ZTMxMTFlNjU0NGE1OTQ0OTA2ZjlmZTQifQ=="/>
  </w:docVars>
  <w:rsids>
    <w:rsidRoot w:val="00303343"/>
    <w:rsid w:val="000051D2"/>
    <w:rsid w:val="000079DD"/>
    <w:rsid w:val="00012DCC"/>
    <w:rsid w:val="000144A9"/>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36F4B"/>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0FC7"/>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610"/>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00D33"/>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30CA5"/>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4E97"/>
    <w:rsid w:val="00F45DB8"/>
    <w:rsid w:val="00F54D29"/>
    <w:rsid w:val="00F62BCD"/>
    <w:rsid w:val="00F74B77"/>
    <w:rsid w:val="00F764FE"/>
    <w:rsid w:val="00F7749E"/>
    <w:rsid w:val="00F80625"/>
    <w:rsid w:val="00F827B6"/>
    <w:rsid w:val="00F92BE5"/>
    <w:rsid w:val="00FA0574"/>
    <w:rsid w:val="00FB5B28"/>
    <w:rsid w:val="00FB68D3"/>
    <w:rsid w:val="00FC4B75"/>
    <w:rsid w:val="00FE7554"/>
    <w:rsid w:val="00FF17FE"/>
    <w:rsid w:val="07FF90F2"/>
    <w:rsid w:val="2FBB55D9"/>
    <w:rsid w:val="357F9ECB"/>
    <w:rsid w:val="3FD73789"/>
    <w:rsid w:val="42200080"/>
    <w:rsid w:val="488C513A"/>
    <w:rsid w:val="4ABFBA59"/>
    <w:rsid w:val="587D04E9"/>
    <w:rsid w:val="67772BAF"/>
    <w:rsid w:val="75F19559"/>
    <w:rsid w:val="7ADF070B"/>
    <w:rsid w:val="7B7F6C98"/>
    <w:rsid w:val="7B90E390"/>
    <w:rsid w:val="7EF65C8A"/>
    <w:rsid w:val="7FD3FD56"/>
    <w:rsid w:val="9C705451"/>
    <w:rsid w:val="BC3F3F44"/>
    <w:rsid w:val="F39F53EB"/>
    <w:rsid w:val="F7DDCC09"/>
    <w:rsid w:val="F97E2118"/>
    <w:rsid w:val="FABB9142"/>
    <w:rsid w:val="FB7FA9D9"/>
    <w:rsid w:val="FBCB0383"/>
    <w:rsid w:val="FDFF6937"/>
    <w:rsid w:val="FF5DEB73"/>
    <w:rsid w:val="FFB28CCB"/>
    <w:rsid w:val="FFFAC1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3"/>
    <w:qFormat/>
    <w:uiPriority w:val="99"/>
    <w:pPr>
      <w:spacing w:beforeLines="50" w:line="360" w:lineRule="auto"/>
      <w:ind w:firstLine="512" w:firstLineChars="200"/>
    </w:pPr>
    <w:rPr>
      <w:spacing w:val="8"/>
      <w:sz w:val="24"/>
      <w:szCs w:val="20"/>
    </w:rPr>
  </w:style>
  <w:style w:type="paragraph" w:styleId="12">
    <w:name w:val="annotation text"/>
    <w:basedOn w:val="1"/>
    <w:link w:val="34"/>
    <w:unhideWhenUsed/>
    <w:qFormat/>
    <w:uiPriority w:val="0"/>
    <w:pPr>
      <w:jc w:val="left"/>
    </w:pPr>
    <w:rPr>
      <w:kern w:val="0"/>
      <w:sz w:val="20"/>
      <w:lang w:val="zh-CN"/>
    </w:rPr>
  </w:style>
  <w:style w:type="paragraph" w:styleId="13">
    <w:name w:val="Plain Text"/>
    <w:basedOn w:val="1"/>
    <w:link w:val="35"/>
    <w:qFormat/>
    <w:uiPriority w:val="0"/>
    <w:rPr>
      <w:rFonts w:ascii="Calibri" w:hAnsi="Courier New"/>
      <w:szCs w:val="20"/>
      <w:lang w:val="zh-CN"/>
    </w:rPr>
  </w:style>
  <w:style w:type="paragraph" w:styleId="14">
    <w:name w:val="Balloon Text"/>
    <w:basedOn w:val="1"/>
    <w:link w:val="36"/>
    <w:qFormat/>
    <w:uiPriority w:val="0"/>
    <w:rPr>
      <w:sz w:val="18"/>
      <w:szCs w:val="18"/>
      <w:lang w:val="zh-CN"/>
    </w:rPr>
  </w:style>
  <w:style w:type="paragraph" w:styleId="15">
    <w:name w:val="footer"/>
    <w:basedOn w:val="1"/>
    <w:link w:val="37"/>
    <w:qFormat/>
    <w:uiPriority w:val="0"/>
    <w:pPr>
      <w:tabs>
        <w:tab w:val="center" w:pos="4153"/>
        <w:tab w:val="right" w:pos="8306"/>
      </w:tabs>
      <w:snapToGrid w:val="0"/>
      <w:jc w:val="left"/>
    </w:pPr>
    <w:rPr>
      <w:sz w:val="18"/>
      <w:szCs w:val="18"/>
      <w:lang w:val="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Subtitle"/>
    <w:basedOn w:val="1"/>
    <w:next w:val="1"/>
    <w:link w:val="63"/>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qFormat/>
    <w:uiPriority w:val="0"/>
    <w:rPr>
      <w:b/>
      <w:bCs/>
      <w:kern w:val="44"/>
      <w:sz w:val="44"/>
      <w:szCs w:val="44"/>
      <w:lang w:val="zh-CN" w:eastAsia="zh-CN"/>
    </w:rPr>
  </w:style>
  <w:style w:type="character" w:customStyle="1" w:styleId="25">
    <w:name w:val="标题 2 Char"/>
    <w:link w:val="3"/>
    <w:qFormat/>
    <w:uiPriority w:val="0"/>
    <w:rPr>
      <w:rFonts w:ascii="等线 Light" w:hAnsi="等线 Light" w:eastAsia="等线 Light" w:cs="Times New Roman"/>
      <w:b/>
      <w:bCs/>
      <w:kern w:val="2"/>
      <w:sz w:val="32"/>
      <w:szCs w:val="32"/>
    </w:rPr>
  </w:style>
  <w:style w:type="character" w:customStyle="1" w:styleId="26">
    <w:name w:val="标题 3 Char"/>
    <w:link w:val="4"/>
    <w:qFormat/>
    <w:uiPriority w:val="0"/>
    <w:rPr>
      <w:b/>
      <w:bCs/>
      <w:kern w:val="2"/>
      <w:sz w:val="30"/>
      <w:szCs w:val="30"/>
    </w:rPr>
  </w:style>
  <w:style w:type="character" w:customStyle="1" w:styleId="27">
    <w:name w:val="标题 4 Char"/>
    <w:link w:val="5"/>
    <w:qFormat/>
    <w:uiPriority w:val="0"/>
    <w:rPr>
      <w:rFonts w:ascii="宋体" w:hAnsi="宋体"/>
      <w:b/>
      <w:bCs/>
      <w:kern w:val="2"/>
      <w:sz w:val="28"/>
      <w:szCs w:val="28"/>
    </w:rPr>
  </w:style>
  <w:style w:type="character" w:customStyle="1" w:styleId="28">
    <w:name w:val="标题 5 Char"/>
    <w:link w:val="6"/>
    <w:qFormat/>
    <w:uiPriority w:val="0"/>
    <w:rPr>
      <w:b/>
      <w:bCs/>
      <w:kern w:val="2"/>
      <w:sz w:val="28"/>
      <w:szCs w:val="28"/>
    </w:rPr>
  </w:style>
  <w:style w:type="character" w:customStyle="1" w:styleId="29">
    <w:name w:val="标题 6 Char"/>
    <w:link w:val="7"/>
    <w:semiHidden/>
    <w:qFormat/>
    <w:uiPriority w:val="0"/>
    <w:rPr>
      <w:rFonts w:ascii="等线 Light" w:hAnsi="等线 Light" w:eastAsia="等线 Light"/>
      <w:b/>
      <w:bCs/>
      <w:kern w:val="2"/>
      <w:sz w:val="24"/>
      <w:szCs w:val="24"/>
    </w:rPr>
  </w:style>
  <w:style w:type="character" w:customStyle="1" w:styleId="30">
    <w:name w:val="标题 7 Char"/>
    <w:link w:val="8"/>
    <w:semiHidden/>
    <w:qFormat/>
    <w:uiPriority w:val="0"/>
    <w:rPr>
      <w:b/>
      <w:bCs/>
      <w:kern w:val="2"/>
      <w:sz w:val="24"/>
      <w:szCs w:val="24"/>
    </w:rPr>
  </w:style>
  <w:style w:type="character" w:customStyle="1" w:styleId="31">
    <w:name w:val="标题 8 Char"/>
    <w:link w:val="9"/>
    <w:semiHidden/>
    <w:qFormat/>
    <w:uiPriority w:val="0"/>
    <w:rPr>
      <w:rFonts w:ascii="等线 Light" w:hAnsi="等线 Light" w:eastAsia="等线 Light"/>
      <w:kern w:val="2"/>
      <w:sz w:val="24"/>
      <w:szCs w:val="24"/>
    </w:rPr>
  </w:style>
  <w:style w:type="character" w:customStyle="1" w:styleId="32">
    <w:name w:val="标题 9 Char"/>
    <w:link w:val="10"/>
    <w:semiHidden/>
    <w:qFormat/>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val="en-US" w:eastAsia="zh-CN"/>
    </w:rPr>
  </w:style>
  <w:style w:type="character" w:customStyle="1" w:styleId="34">
    <w:name w:val="批注文字 Char"/>
    <w:link w:val="12"/>
    <w:qFormat/>
    <w:uiPriority w:val="0"/>
    <w:rPr>
      <w:szCs w:val="24"/>
    </w:rPr>
  </w:style>
  <w:style w:type="character" w:customStyle="1" w:styleId="35">
    <w:name w:val="纯文本 Char"/>
    <w:link w:val="13"/>
    <w:qFormat/>
    <w:uiPriority w:val="0"/>
    <w:rPr>
      <w:rFonts w:ascii="Calibri" w:hAnsi="Courier New"/>
      <w:kern w:val="2"/>
      <w:sz w:val="21"/>
    </w:rPr>
  </w:style>
  <w:style w:type="character" w:customStyle="1" w:styleId="36">
    <w:name w:val="批注框文本 Char"/>
    <w:link w:val="14"/>
    <w:qFormat/>
    <w:uiPriority w:val="0"/>
    <w:rPr>
      <w:kern w:val="2"/>
      <w:sz w:val="18"/>
      <w:szCs w:val="18"/>
    </w:rPr>
  </w:style>
  <w:style w:type="character" w:customStyle="1" w:styleId="37">
    <w:name w:val="页脚 Char"/>
    <w:link w:val="15"/>
    <w:qFormat/>
    <w:uiPriority w:val="0"/>
    <w:rPr>
      <w:kern w:val="2"/>
      <w:sz w:val="18"/>
      <w:szCs w:val="18"/>
    </w:rPr>
  </w:style>
  <w:style w:type="character" w:customStyle="1" w:styleId="38">
    <w:name w:val="页眉 Char"/>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Char"/>
    <w:link w:val="48"/>
    <w:qFormat/>
    <w:uiPriority w:val="34"/>
    <w:rPr>
      <w:rFonts w:ascii="等线" w:hAnsi="等线" w:eastAsia="等线"/>
      <w:kern w:val="2"/>
      <w:sz w:val="21"/>
      <w:szCs w:val="22"/>
    </w:rPr>
  </w:style>
  <w:style w:type="paragraph" w:customStyle="1" w:styleId="48">
    <w:name w:val="列出段落1"/>
    <w:basedOn w:val="1"/>
    <w:link w:val="47"/>
    <w:qFormat/>
    <w:uiPriority w:val="34"/>
    <w:pPr>
      <w:ind w:firstLine="420" w:firstLineChars="200"/>
    </w:pPr>
    <w:rPr>
      <w:rFonts w:ascii="等线" w:hAnsi="等线" w:eastAsia="等线"/>
      <w:szCs w:val="22"/>
      <w:lang w:val="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Char"/>
    <w:link w:val="17"/>
    <w:qFormat/>
    <w:uiPriority w:val="0"/>
    <w:rPr>
      <w:rFonts w:ascii="Cambria" w:hAnsi="Cambria"/>
      <w:b/>
      <w:bCs/>
      <w:kern w:val="28"/>
      <w:sz w:val="32"/>
      <w:szCs w:val="32"/>
      <w:lang w:eastAsia="en-US"/>
    </w:rPr>
  </w:style>
  <w:style w:type="paragraph" w:styleId="64">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2372</Words>
  <Characters>2408</Characters>
  <Lines>17</Lines>
  <Paragraphs>4</Paragraphs>
  <TotalTime>7</TotalTime>
  <ScaleCrop>false</ScaleCrop>
  <LinksUpToDate>false</LinksUpToDate>
  <CharactersWithSpaces>2411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2022-01-07T02:42:00Z</dcterms:created>
  <dc:creator>陈永辉</dc:creator>
  <cp:lastModifiedBy>Administrator</cp:lastModifiedBy>
  <dcterms:modified xsi:type="dcterms:W3CDTF">2022-11-16T13:35:11Z</dcterms:modified>
  <dc:title>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E6BF652D54F944798887341195E59480</vt:lpwstr>
  </property>
</Properties>
</file>