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  <w:t>附件：项目报价表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jc w:val="center"/>
        <w:rPr>
          <w:sz w:val="52"/>
          <w:szCs w:val="52"/>
        </w:rPr>
      </w:pPr>
      <w:r>
        <w:rPr>
          <w:rFonts w:hint="eastAsia"/>
          <w:b/>
          <w:bCs/>
          <w:sz w:val="36"/>
          <w:szCs w:val="36"/>
          <w:lang w:eastAsia="zh-CN"/>
        </w:rPr>
        <w:t>“</w:t>
      </w:r>
      <w:r>
        <w:rPr>
          <w:rFonts w:hint="eastAsia"/>
          <w:b/>
          <w:bCs/>
          <w:sz w:val="36"/>
          <w:szCs w:val="36"/>
          <w:lang w:val="en-US"/>
        </w:rPr>
        <w:t>0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</w:rPr>
        <w:t>号柴油供货服务采购项目</w:t>
      </w:r>
      <w:r>
        <w:rPr>
          <w:rFonts w:hint="eastAsia" w:eastAsia="宋体" w:cs="Times New Roman"/>
          <w:b/>
          <w:kern w:val="44"/>
          <w:sz w:val="32"/>
          <w:szCs w:val="52"/>
          <w:highlight w:val="none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482"/>
        <w:textAlignment w:val="auto"/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按贵院《“0”号柴油供货服务采购项目院内比选公告》知晓贵院柴油供货服务要求，本公司</w:t>
      </w: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公司（名称）具有成品油零售经营批准证书和危险化学品经营许可证（附加盖鲜章复印件）</w:t>
      </w:r>
      <w:r>
        <w:rPr>
          <w:rFonts w:hint="eastAsia" w:cs="仿宋"/>
          <w:spacing w:val="-6"/>
          <w:kern w:val="2"/>
          <w:sz w:val="28"/>
          <w:szCs w:val="28"/>
          <w:lang w:val="en-US" w:eastAsia="zh-CN" w:bidi="ar-SA"/>
        </w:rPr>
        <w:t>，能满足贵院需求。现发电柴油供货报价</w:t>
      </w: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如下：</w:t>
      </w: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193"/>
        <w:gridCol w:w="1773"/>
        <w:gridCol w:w="1221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年采购</w:t>
            </w:r>
            <w:r>
              <w:rPr>
                <w:rFonts w:hint="eastAsia"/>
              </w:rPr>
              <w:t>量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200升柴油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200升柴油桶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运费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894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合  计 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18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大写人民币   万    仟    佰    拾元整（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20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注：柴油包装要求每桶200升，年采购量约20桶。柴油桶为加厚铁皮铁通，规格200升/桶。运费按次计费，约每季度采购配送一次。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</w:p>
    <w:p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报价单位名称（盖章）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366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366" w:firstLineChars="17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366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366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366" w:firstLineChars="1700"/>
        <w:rPr>
          <w:rFonts w:hint="eastAsia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时间：2023年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4CD4D32"/>
    <w:rsid w:val="04CD4D32"/>
    <w:rsid w:val="0D877CC3"/>
    <w:rsid w:val="0DD52F64"/>
    <w:rsid w:val="10FF53AE"/>
    <w:rsid w:val="15B108E0"/>
    <w:rsid w:val="20D30F39"/>
    <w:rsid w:val="43FA4943"/>
    <w:rsid w:val="46DA1AD6"/>
    <w:rsid w:val="5CF34D95"/>
    <w:rsid w:val="62397BA1"/>
    <w:rsid w:val="660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1321</Characters>
  <Lines>0</Lines>
  <Paragraphs>0</Paragraphs>
  <TotalTime>5</TotalTime>
  <ScaleCrop>false</ScaleCrop>
  <LinksUpToDate>false</LinksUpToDate>
  <CharactersWithSpaces>1510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2022-11-28T03:03:00Z</dcterms:created>
  <dc:creator>建中</dc:creator>
  <cp:lastModifiedBy>建中</cp:lastModifiedBy>
  <dcterms:modified xsi:type="dcterms:W3CDTF">2022-12-30T01:41:41Z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2CF77AF747D84AD7942DEB61876657AD</vt:lpwstr>
  </property>
</Properties>
</file>