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24" w:beforeLines="200" w:after="312" w:afterLines="100" w:line="360" w:lineRule="auto"/>
        <w:jc w:val="center"/>
        <w:rPr>
          <w:rFonts w:ascii="宋体" w:hAnsi="宋体"/>
          <w:b/>
          <w:sz w:val="44"/>
          <w:szCs w:val="30"/>
        </w:rPr>
      </w:pPr>
      <w:r>
        <w:rPr>
          <w:rFonts w:hint="eastAsia" w:ascii="宋体" w:hAnsi="宋体"/>
          <w:b/>
          <w:sz w:val="44"/>
          <w:szCs w:val="30"/>
          <w:lang w:eastAsia="zh-CN"/>
        </w:rPr>
        <w:t>移动护理工作站采购（</w:t>
      </w:r>
      <w:r>
        <w:rPr>
          <w:rFonts w:hint="eastAsia" w:ascii="宋体" w:hAnsi="宋体"/>
          <w:b/>
          <w:sz w:val="44"/>
          <w:szCs w:val="30"/>
          <w:lang w:val="en-US" w:eastAsia="zh-CN"/>
        </w:rPr>
        <w:t>2023年）项目</w:t>
      </w:r>
      <w:bookmarkStart w:id="1" w:name="_GoBack"/>
      <w:bookmarkEnd w:id="1"/>
      <w:r>
        <w:rPr>
          <w:rFonts w:hint="eastAsia" w:ascii="宋体" w:hAnsi="宋体"/>
          <w:b/>
          <w:sz w:val="44"/>
          <w:szCs w:val="30"/>
        </w:rPr>
        <w:t>需求</w:t>
      </w:r>
    </w:p>
    <w:p>
      <w:pPr>
        <w:pStyle w:val="2"/>
        <w:numPr>
          <w:ilvl w:val="0"/>
          <w:numId w:val="3"/>
        </w:numPr>
        <w:spacing w:before="0" w:after="0"/>
        <w:rPr>
          <w:rFonts w:ascii="宋体" w:hAnsi="宋体"/>
          <w:sz w:val="32"/>
          <w:szCs w:val="32"/>
        </w:rPr>
      </w:pPr>
      <w:r>
        <w:rPr>
          <w:rFonts w:hint="eastAsia" w:ascii="宋体" w:hAnsi="宋体"/>
          <w:sz w:val="32"/>
          <w:szCs w:val="32"/>
        </w:rPr>
        <w:t>项目名称</w:t>
      </w:r>
    </w:p>
    <w:p>
      <w:pPr>
        <w:spacing w:line="360" w:lineRule="auto"/>
        <w:ind w:left="432"/>
        <w:rPr>
          <w:rFonts w:hint="default" w:ascii="宋体" w:hAnsi="宋体" w:eastAsia="宋体"/>
          <w:sz w:val="22"/>
          <w:lang w:val="en-US" w:eastAsia="zh-CN"/>
        </w:rPr>
      </w:pPr>
      <w:r>
        <w:rPr>
          <w:rFonts w:hint="eastAsia" w:ascii="宋体" w:hAnsi="宋体"/>
          <w:sz w:val="22"/>
        </w:rPr>
        <w:t>项目名称：</w:t>
      </w:r>
      <w:r>
        <w:rPr>
          <w:rFonts w:hint="eastAsia" w:ascii="宋体" w:hAnsi="宋体"/>
          <w:sz w:val="22"/>
          <w:lang w:eastAsia="zh-CN"/>
        </w:rPr>
        <w:t>移动护理工作站采购（</w:t>
      </w:r>
      <w:r>
        <w:rPr>
          <w:rFonts w:hint="eastAsia" w:ascii="宋体" w:hAnsi="宋体"/>
          <w:sz w:val="22"/>
          <w:lang w:val="en-US" w:eastAsia="zh-CN"/>
        </w:rPr>
        <w:t>2023年）项目</w:t>
      </w:r>
    </w:p>
    <w:p>
      <w:pPr>
        <w:spacing w:line="360" w:lineRule="auto"/>
        <w:ind w:left="432"/>
        <w:rPr>
          <w:rFonts w:ascii="宋体" w:hAnsi="宋体"/>
          <w:sz w:val="22"/>
        </w:rPr>
      </w:pPr>
    </w:p>
    <w:p>
      <w:pPr>
        <w:pStyle w:val="2"/>
        <w:numPr>
          <w:ilvl w:val="0"/>
          <w:numId w:val="3"/>
        </w:numPr>
        <w:spacing w:before="0" w:after="0"/>
        <w:rPr>
          <w:rFonts w:ascii="宋体" w:hAnsi="宋体"/>
          <w:sz w:val="32"/>
          <w:szCs w:val="32"/>
        </w:rPr>
      </w:pPr>
      <w:r>
        <w:rPr>
          <w:rFonts w:hint="eastAsia" w:ascii="宋体" w:hAnsi="宋体"/>
          <w:sz w:val="32"/>
          <w:szCs w:val="32"/>
          <w:lang w:eastAsia="zh-CN"/>
        </w:rPr>
        <w:t>采购清单</w:t>
      </w:r>
    </w:p>
    <w:p>
      <w:r>
        <w:rPr>
          <w:rFonts w:hint="eastAsia"/>
        </w:rPr>
        <w:t>采购设备及数量如下：</w:t>
      </w: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2"/>
        <w:gridCol w:w="3233"/>
        <w:gridCol w:w="3270"/>
        <w:gridCol w:w="20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2" w:type="dxa"/>
          </w:tcPr>
          <w:p>
            <w:pPr>
              <w:jc w:val="center"/>
              <w:rPr>
                <w:b/>
              </w:rPr>
            </w:pPr>
            <w:r>
              <w:rPr>
                <w:rFonts w:hint="eastAsia"/>
                <w:b/>
              </w:rPr>
              <w:t>序号</w:t>
            </w:r>
          </w:p>
        </w:tc>
        <w:tc>
          <w:tcPr>
            <w:tcW w:w="3233" w:type="dxa"/>
          </w:tcPr>
          <w:p>
            <w:pPr>
              <w:jc w:val="center"/>
              <w:rPr>
                <w:b/>
              </w:rPr>
            </w:pPr>
            <w:r>
              <w:rPr>
                <w:rFonts w:hint="eastAsia"/>
                <w:b/>
              </w:rPr>
              <w:t>名称</w:t>
            </w:r>
          </w:p>
        </w:tc>
        <w:tc>
          <w:tcPr>
            <w:tcW w:w="3270" w:type="dxa"/>
          </w:tcPr>
          <w:p>
            <w:pPr>
              <w:jc w:val="center"/>
              <w:rPr>
                <w:b/>
              </w:rPr>
            </w:pPr>
            <w:r>
              <w:rPr>
                <w:rFonts w:hint="eastAsia"/>
                <w:b/>
              </w:rPr>
              <w:t>配置描述</w:t>
            </w:r>
          </w:p>
        </w:tc>
        <w:tc>
          <w:tcPr>
            <w:tcW w:w="2099" w:type="dxa"/>
          </w:tcPr>
          <w:p>
            <w:pPr>
              <w:jc w:val="center"/>
              <w:rPr>
                <w:rFonts w:hint="eastAsia" w:eastAsia="宋体"/>
                <w:b/>
                <w:lang w:eastAsia="zh-CN"/>
              </w:rPr>
            </w:pPr>
            <w:r>
              <w:rPr>
                <w:rFonts w:hint="eastAsia"/>
                <w:b/>
              </w:rPr>
              <w:t>数量</w:t>
            </w:r>
            <w:r>
              <w:rPr>
                <w:rFonts w:hint="eastAsia"/>
                <w:b/>
                <w:lang w:eastAsia="zh-CN"/>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2" w:type="dxa"/>
          </w:tcPr>
          <w:p>
            <w:pPr>
              <w:jc w:val="center"/>
              <w:rPr>
                <w:rFonts w:hint="eastAsia" w:eastAsia="宋体"/>
                <w:b/>
                <w:lang w:val="en-US" w:eastAsia="zh-CN"/>
              </w:rPr>
            </w:pPr>
            <w:r>
              <w:rPr>
                <w:rFonts w:hint="eastAsia"/>
                <w:b/>
                <w:lang w:val="en-US" w:eastAsia="zh-CN"/>
              </w:rPr>
              <w:t>1</w:t>
            </w:r>
          </w:p>
        </w:tc>
        <w:tc>
          <w:tcPr>
            <w:tcW w:w="3233" w:type="dxa"/>
          </w:tcPr>
          <w:p>
            <w:pPr>
              <w:jc w:val="center"/>
              <w:rPr>
                <w:rFonts w:hint="eastAsia"/>
                <w:b/>
              </w:rPr>
            </w:pPr>
            <w:r>
              <w:rPr>
                <w:rFonts w:hint="eastAsia"/>
                <w:b w:val="0"/>
                <w:bCs/>
              </w:rPr>
              <w:t>移动护理工作站</w:t>
            </w:r>
          </w:p>
        </w:tc>
        <w:tc>
          <w:tcPr>
            <w:tcW w:w="3270" w:type="dxa"/>
          </w:tcPr>
          <w:p>
            <w:pPr>
              <w:jc w:val="center"/>
              <w:rPr>
                <w:rFonts w:hint="default" w:eastAsia="宋体"/>
                <w:b w:val="0"/>
                <w:bCs/>
                <w:lang w:val="en-US" w:eastAsia="zh-CN"/>
              </w:rPr>
            </w:pPr>
            <w:r>
              <w:rPr>
                <w:rFonts w:hint="eastAsia"/>
                <w:b w:val="0"/>
                <w:bCs/>
                <w:lang w:eastAsia="zh-CN"/>
              </w:rPr>
              <w:t>详见</w:t>
            </w:r>
            <w:r>
              <w:rPr>
                <w:rFonts w:hint="eastAsia"/>
                <w:b w:val="0"/>
                <w:bCs/>
                <w:lang w:val="en-US" w:eastAsia="zh-CN"/>
              </w:rPr>
              <w:t>3.1</w:t>
            </w:r>
          </w:p>
        </w:tc>
        <w:tc>
          <w:tcPr>
            <w:tcW w:w="2099" w:type="dxa"/>
          </w:tcPr>
          <w:p>
            <w:pPr>
              <w:jc w:val="center"/>
              <w:rPr>
                <w:rFonts w:hint="default" w:eastAsia="宋体"/>
                <w:b/>
                <w:lang w:val="en-US" w:eastAsia="zh-CN"/>
              </w:rPr>
            </w:pPr>
            <w:r>
              <w:rPr>
                <w:rFonts w:hint="eastAsia"/>
                <w:b/>
                <w:lang w:val="en-US" w:eastAsia="zh-CN"/>
              </w:rPr>
              <w:t>109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2" w:type="dxa"/>
            <w:vAlign w:val="center"/>
          </w:tcPr>
          <w:p>
            <w:pPr>
              <w:jc w:val="center"/>
              <w:rPr>
                <w:rFonts w:hint="eastAsia" w:eastAsia="宋体"/>
                <w:lang w:eastAsia="zh-CN"/>
              </w:rPr>
            </w:pPr>
            <w:r>
              <w:rPr>
                <w:rFonts w:hint="eastAsia"/>
                <w:lang w:val="en-US" w:eastAsia="zh-CN"/>
              </w:rPr>
              <w:t>2</w:t>
            </w:r>
          </w:p>
        </w:tc>
        <w:tc>
          <w:tcPr>
            <w:tcW w:w="3233" w:type="dxa"/>
            <w:vAlign w:val="center"/>
          </w:tcPr>
          <w:p>
            <w:pPr>
              <w:jc w:val="center"/>
              <w:rPr>
                <w:rFonts w:hint="eastAsia" w:eastAsia="宋体"/>
                <w:lang w:eastAsia="zh-CN"/>
              </w:rPr>
            </w:pPr>
            <w:r>
              <w:rPr>
                <w:rFonts w:hint="eastAsia"/>
              </w:rPr>
              <w:t>便携式采血</w:t>
            </w:r>
            <w:r>
              <w:rPr>
                <w:rFonts w:hint="eastAsia"/>
                <w:lang w:eastAsia="zh-CN"/>
              </w:rPr>
              <w:t>管理设备</w:t>
            </w:r>
          </w:p>
        </w:tc>
        <w:tc>
          <w:tcPr>
            <w:tcW w:w="3270" w:type="dxa"/>
          </w:tcPr>
          <w:p>
            <w:pPr>
              <w:widowControl/>
              <w:jc w:val="center"/>
              <w:rPr>
                <w:rFonts w:hint="default" w:ascii="宋体" w:hAnsi="宋体" w:eastAsia="宋体" w:cs="宋体"/>
                <w:b w:val="0"/>
                <w:bCs/>
                <w:color w:val="000000"/>
                <w:szCs w:val="21"/>
                <w:lang w:val="en-US" w:eastAsia="zh-CN"/>
              </w:rPr>
            </w:pPr>
            <w:r>
              <w:rPr>
                <w:rFonts w:hint="eastAsia" w:ascii="宋体" w:hAnsi="宋体" w:cs="宋体"/>
                <w:b w:val="0"/>
                <w:bCs/>
                <w:color w:val="000000"/>
                <w:szCs w:val="21"/>
                <w:lang w:eastAsia="zh-CN"/>
              </w:rPr>
              <w:t>详见</w:t>
            </w:r>
            <w:r>
              <w:rPr>
                <w:rFonts w:hint="eastAsia" w:ascii="宋体" w:hAnsi="宋体" w:cs="宋体"/>
                <w:b w:val="0"/>
                <w:bCs/>
                <w:color w:val="000000"/>
                <w:szCs w:val="21"/>
                <w:lang w:val="en-US" w:eastAsia="zh-CN"/>
              </w:rPr>
              <w:t>3.2</w:t>
            </w:r>
          </w:p>
        </w:tc>
        <w:tc>
          <w:tcPr>
            <w:tcW w:w="2099" w:type="dxa"/>
          </w:tcPr>
          <w:p>
            <w:pPr>
              <w:jc w:val="center"/>
              <w:rPr>
                <w:rFonts w:hint="default" w:eastAsia="宋体"/>
                <w:lang w:val="en-US" w:eastAsia="zh-CN"/>
              </w:rPr>
            </w:pPr>
            <w:r>
              <w:rPr>
                <w:rFonts w:hint="eastAsia"/>
                <w:lang w:val="en-US" w:eastAsia="zh-CN"/>
              </w:rPr>
              <w:t>33</w:t>
            </w:r>
          </w:p>
        </w:tc>
      </w:tr>
    </w:tbl>
    <w:p>
      <w:pPr>
        <w:pStyle w:val="2"/>
        <w:numPr>
          <w:ilvl w:val="0"/>
          <w:numId w:val="3"/>
        </w:numPr>
        <w:spacing w:before="0" w:after="0"/>
        <w:rPr>
          <w:rFonts w:ascii="宋体" w:hAnsi="宋体"/>
          <w:sz w:val="32"/>
          <w:szCs w:val="32"/>
        </w:rPr>
      </w:pPr>
      <w:r>
        <w:rPr>
          <w:rFonts w:hint="eastAsia" w:ascii="宋体" w:hAnsi="宋体"/>
          <w:sz w:val="32"/>
          <w:szCs w:val="32"/>
        </w:rPr>
        <w:t>详细</w:t>
      </w:r>
      <w:r>
        <w:rPr>
          <w:rFonts w:hint="eastAsia" w:ascii="宋体" w:hAnsi="宋体"/>
          <w:sz w:val="32"/>
          <w:szCs w:val="32"/>
          <w:lang w:eastAsia="zh-CN"/>
        </w:rPr>
        <w:t>配置参数</w:t>
      </w:r>
    </w:p>
    <w:p>
      <w:pPr>
        <w:pStyle w:val="3"/>
        <w:spacing w:before="0" w:after="0"/>
        <w:rPr>
          <w:rFonts w:hint="eastAsia" w:ascii="宋体" w:hAnsi="宋体" w:eastAsia="宋体"/>
          <w:sz w:val="24"/>
          <w:szCs w:val="24"/>
          <w:lang w:val="en-US" w:eastAsia="zh-CN"/>
        </w:rPr>
      </w:pPr>
      <w:bookmarkStart w:id="0" w:name="_6.1.1、大数据服务器"/>
      <w:bookmarkEnd w:id="0"/>
      <w:r>
        <w:rPr>
          <w:rFonts w:hint="eastAsia" w:ascii="宋体" w:hAnsi="宋体" w:eastAsia="宋体"/>
          <w:sz w:val="24"/>
          <w:szCs w:val="24"/>
          <w:lang w:val="en-US" w:eastAsia="zh-CN"/>
        </w:rPr>
        <w:t>3.1移动护理工作站</w:t>
      </w:r>
    </w:p>
    <w:tbl>
      <w:tblPr>
        <w:tblStyle w:val="19"/>
        <w:tblW w:w="10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955"/>
        <w:gridCol w:w="16"/>
        <w:gridCol w:w="7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blHeader/>
          <w:jc w:val="center"/>
        </w:trPr>
        <w:tc>
          <w:tcPr>
            <w:tcW w:w="705" w:type="dxa"/>
            <w:vAlign w:val="center"/>
          </w:tcPr>
          <w:p>
            <w:pPr>
              <w:jc w:val="center"/>
              <w:rPr>
                <w:rFonts w:hint="eastAsia" w:ascii="宋体" w:hAnsi="宋体" w:eastAsia="宋体" w:cs="宋体"/>
                <w:b/>
                <w:sz w:val="21"/>
                <w:szCs w:val="21"/>
                <w:lang w:eastAsia="zh-CN"/>
              </w:rPr>
            </w:pPr>
            <w:r>
              <w:rPr>
                <w:rFonts w:hint="eastAsia" w:ascii="宋体" w:hAnsi="宋体" w:eastAsia="宋体" w:cs="宋体"/>
                <w:b/>
                <w:sz w:val="21"/>
                <w:szCs w:val="21"/>
                <w:lang w:eastAsia="zh-CN"/>
              </w:rPr>
              <w:t>序号</w:t>
            </w:r>
          </w:p>
        </w:tc>
        <w:tc>
          <w:tcPr>
            <w:tcW w:w="9638" w:type="dxa"/>
            <w:gridSpan w:val="3"/>
            <w:vAlign w:val="center"/>
          </w:tcPr>
          <w:p>
            <w:pPr>
              <w:jc w:val="center"/>
              <w:rPr>
                <w:rFonts w:hint="eastAsia" w:ascii="宋体" w:hAnsi="宋体" w:eastAsia="宋体" w:cs="宋体"/>
                <w:b/>
                <w:sz w:val="21"/>
                <w:szCs w:val="21"/>
                <w:lang w:eastAsia="zh-CN"/>
              </w:rPr>
            </w:pPr>
            <w:r>
              <w:rPr>
                <w:rFonts w:hint="eastAsia" w:ascii="宋体" w:hAnsi="宋体" w:cs="宋体"/>
                <w:b/>
                <w:sz w:val="21"/>
                <w:szCs w:val="21"/>
                <w:lang w:eastAsia="zh-CN"/>
              </w:rPr>
              <w:t>需求内容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blHeader/>
          <w:jc w:val="center"/>
        </w:trPr>
        <w:tc>
          <w:tcPr>
            <w:tcW w:w="705" w:type="dxa"/>
            <w:vAlign w:val="center"/>
          </w:tcPr>
          <w:p>
            <w:pPr>
              <w:jc w:val="center"/>
              <w:rPr>
                <w:rFonts w:hint="eastAsia" w:ascii="宋体" w:hAnsi="宋体" w:eastAsia="宋体" w:cs="宋体"/>
                <w:b/>
                <w:kern w:val="2"/>
                <w:sz w:val="21"/>
                <w:szCs w:val="21"/>
                <w:lang w:val="en-US" w:eastAsia="zh-CN" w:bidi="ar-SA"/>
              </w:rPr>
            </w:pPr>
            <w:r>
              <w:rPr>
                <w:rFonts w:hint="eastAsia" w:ascii="宋体" w:hAnsi="宋体" w:eastAsia="宋体" w:cs="宋体"/>
                <w:b/>
                <w:sz w:val="21"/>
                <w:szCs w:val="21"/>
              </w:rPr>
              <w:t>1</w:t>
            </w:r>
          </w:p>
        </w:tc>
        <w:tc>
          <w:tcPr>
            <w:tcW w:w="9638" w:type="dxa"/>
            <w:gridSpan w:val="3"/>
            <w:vAlign w:val="center"/>
          </w:tcPr>
          <w:p>
            <w:pPr>
              <w:rPr>
                <w:rFonts w:hint="eastAsia" w:ascii="宋体" w:hAnsi="宋体" w:eastAsia="宋体" w:cs="宋体"/>
                <w:b/>
                <w:kern w:val="2"/>
                <w:sz w:val="21"/>
                <w:szCs w:val="21"/>
                <w:lang w:val="en-US" w:eastAsia="zh-CN" w:bidi="ar-SA"/>
              </w:rPr>
            </w:pPr>
            <w:r>
              <w:rPr>
                <w:rFonts w:hint="eastAsia" w:ascii="宋体" w:hAnsi="宋体" w:eastAsia="宋体" w:cs="宋体"/>
                <w:b/>
                <w:sz w:val="21"/>
                <w:szCs w:val="21"/>
              </w:rPr>
              <w:t>移动护理工作站核心部件包括：计算机、电池、电源控制系统、推车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blHeader/>
          <w:jc w:val="center"/>
        </w:trPr>
        <w:tc>
          <w:tcPr>
            <w:tcW w:w="705" w:type="dxa"/>
            <w:vAlign w:val="center"/>
          </w:tcPr>
          <w:p>
            <w:pPr>
              <w:jc w:val="center"/>
              <w:rPr>
                <w:rFonts w:hint="eastAsia" w:ascii="宋体" w:hAnsi="宋体" w:eastAsia="宋体" w:cs="宋体"/>
                <w:b/>
                <w:sz w:val="21"/>
                <w:szCs w:val="21"/>
              </w:rPr>
            </w:pPr>
            <w:r>
              <w:rPr>
                <w:rFonts w:hint="eastAsia" w:ascii="宋体" w:hAnsi="宋体" w:eastAsia="宋体" w:cs="宋体"/>
                <w:b/>
                <w:sz w:val="21"/>
                <w:szCs w:val="21"/>
              </w:rPr>
              <w:t>2</w:t>
            </w:r>
          </w:p>
        </w:tc>
        <w:tc>
          <w:tcPr>
            <w:tcW w:w="9638" w:type="dxa"/>
            <w:gridSpan w:val="3"/>
            <w:vAlign w:val="center"/>
          </w:tcPr>
          <w:p>
            <w:pPr>
              <w:rPr>
                <w:rFonts w:hint="eastAsia" w:ascii="宋体" w:hAnsi="宋体" w:eastAsia="宋体" w:cs="宋体"/>
                <w:b/>
                <w:sz w:val="21"/>
                <w:szCs w:val="21"/>
              </w:rPr>
            </w:pPr>
            <w:r>
              <w:rPr>
                <w:rFonts w:hint="eastAsia" w:ascii="宋体" w:hAnsi="宋体" w:eastAsia="宋体" w:cs="宋体"/>
                <w:b/>
                <w:sz w:val="21"/>
                <w:szCs w:val="21"/>
              </w:rPr>
              <w:t>计算机参数(主机)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blHeader/>
          <w:jc w:val="center"/>
        </w:trPr>
        <w:tc>
          <w:tcPr>
            <w:tcW w:w="705" w:type="dxa"/>
            <w:vAlign w:val="center"/>
          </w:tcPr>
          <w:p>
            <w:pPr>
              <w:jc w:val="center"/>
              <w:rPr>
                <w:rFonts w:hint="eastAsia" w:ascii="宋体" w:hAnsi="宋体" w:eastAsia="宋体" w:cs="宋体"/>
                <w:b/>
                <w:sz w:val="21"/>
                <w:szCs w:val="21"/>
              </w:rPr>
            </w:pPr>
            <w:r>
              <w:rPr>
                <w:rFonts w:hint="eastAsia" w:ascii="宋体" w:hAnsi="宋体" w:eastAsia="宋体" w:cs="宋体"/>
                <w:b/>
                <w:sz w:val="21"/>
                <w:szCs w:val="21"/>
              </w:rPr>
              <w:t>2.1</w:t>
            </w:r>
          </w:p>
        </w:tc>
        <w:tc>
          <w:tcPr>
            <w:tcW w:w="1955"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CPU芯片</w:t>
            </w:r>
          </w:p>
        </w:tc>
        <w:tc>
          <w:tcPr>
            <w:tcW w:w="7683" w:type="dxa"/>
            <w:gridSpan w:val="2"/>
            <w:vAlign w:val="center"/>
          </w:tcPr>
          <w:p>
            <w:pPr>
              <w:rPr>
                <w:rFonts w:hint="eastAsia" w:ascii="宋体" w:hAnsi="宋体" w:eastAsia="宋体" w:cs="宋体"/>
                <w:sz w:val="21"/>
                <w:szCs w:val="21"/>
              </w:rPr>
            </w:pPr>
            <w:r>
              <w:rPr>
                <w:rFonts w:hint="eastAsia" w:ascii="宋体" w:hAnsi="宋体" w:eastAsia="宋体" w:cs="宋体"/>
                <w:sz w:val="21"/>
                <w:szCs w:val="21"/>
              </w:rPr>
              <w:t>≥intel Core I5-6500T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blHeader/>
          <w:jc w:val="center"/>
        </w:trPr>
        <w:tc>
          <w:tcPr>
            <w:tcW w:w="705" w:type="dxa"/>
            <w:vAlign w:val="center"/>
          </w:tcPr>
          <w:p>
            <w:pPr>
              <w:jc w:val="center"/>
              <w:rPr>
                <w:rFonts w:hint="eastAsia" w:ascii="宋体" w:hAnsi="宋体" w:eastAsia="宋体" w:cs="宋体"/>
                <w:b/>
                <w:sz w:val="21"/>
                <w:szCs w:val="21"/>
              </w:rPr>
            </w:pPr>
            <w:r>
              <w:rPr>
                <w:rFonts w:hint="eastAsia" w:ascii="宋体" w:hAnsi="宋体" w:eastAsia="宋体" w:cs="宋体"/>
                <w:b/>
                <w:sz w:val="21"/>
                <w:szCs w:val="21"/>
              </w:rPr>
              <w:t>2.2</w:t>
            </w:r>
          </w:p>
        </w:tc>
        <w:tc>
          <w:tcPr>
            <w:tcW w:w="1955"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基本频率</w:t>
            </w:r>
          </w:p>
        </w:tc>
        <w:tc>
          <w:tcPr>
            <w:tcW w:w="7683" w:type="dxa"/>
            <w:gridSpan w:val="2"/>
            <w:vAlign w:val="center"/>
          </w:tcPr>
          <w:p>
            <w:pPr>
              <w:rPr>
                <w:rFonts w:hint="eastAsia" w:ascii="宋体" w:hAnsi="宋体" w:eastAsia="宋体" w:cs="宋体"/>
                <w:sz w:val="21"/>
                <w:szCs w:val="21"/>
              </w:rPr>
            </w:pPr>
            <w:r>
              <w:rPr>
                <w:rFonts w:hint="eastAsia" w:ascii="宋体" w:hAnsi="宋体" w:eastAsia="宋体" w:cs="宋体"/>
                <w:sz w:val="21"/>
                <w:szCs w:val="21"/>
              </w:rPr>
              <w:t>≥主频支持2.5GHz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blHeader/>
          <w:jc w:val="center"/>
        </w:trPr>
        <w:tc>
          <w:tcPr>
            <w:tcW w:w="705" w:type="dxa"/>
            <w:vAlign w:val="center"/>
          </w:tcPr>
          <w:p>
            <w:pPr>
              <w:jc w:val="center"/>
              <w:rPr>
                <w:rFonts w:hint="eastAsia" w:ascii="宋体" w:hAnsi="宋体" w:eastAsia="宋体" w:cs="宋体"/>
                <w:b/>
                <w:sz w:val="21"/>
                <w:szCs w:val="21"/>
              </w:rPr>
            </w:pPr>
            <w:r>
              <w:rPr>
                <w:rFonts w:hint="eastAsia" w:ascii="宋体" w:hAnsi="宋体" w:eastAsia="宋体" w:cs="宋体"/>
                <w:b/>
                <w:sz w:val="21"/>
                <w:szCs w:val="21"/>
              </w:rPr>
              <w:t>2.3</w:t>
            </w:r>
          </w:p>
        </w:tc>
        <w:tc>
          <w:tcPr>
            <w:tcW w:w="1955"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OS系统</w:t>
            </w:r>
          </w:p>
        </w:tc>
        <w:tc>
          <w:tcPr>
            <w:tcW w:w="7683" w:type="dxa"/>
            <w:gridSpan w:val="2"/>
            <w:vAlign w:val="center"/>
          </w:tcPr>
          <w:p>
            <w:pPr>
              <w:rPr>
                <w:rFonts w:hint="eastAsia" w:ascii="宋体" w:hAnsi="宋体" w:eastAsia="宋体" w:cs="宋体"/>
                <w:sz w:val="21"/>
                <w:szCs w:val="21"/>
                <w:lang w:val="en-US" w:eastAsia="zh-CN"/>
              </w:rPr>
            </w:pPr>
            <w:r>
              <w:rPr>
                <w:rFonts w:hint="eastAsia" w:ascii="宋体" w:hAnsi="宋体" w:eastAsia="宋体" w:cs="宋体"/>
                <w:sz w:val="21"/>
                <w:szCs w:val="21"/>
              </w:rPr>
              <w:t>Windows 10</w:t>
            </w:r>
            <w:r>
              <w:rPr>
                <w:rFonts w:hint="eastAsia" w:ascii="宋体" w:hAnsi="宋体" w:eastAsia="宋体" w:cs="宋体"/>
                <w:sz w:val="21"/>
                <w:szCs w:val="21"/>
                <w:lang w:val="en-US" w:eastAsia="zh-CN"/>
              </w:rPr>
              <w:t xml:space="preserve"> 专业版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blHeader/>
          <w:jc w:val="center"/>
        </w:trPr>
        <w:tc>
          <w:tcPr>
            <w:tcW w:w="705" w:type="dxa"/>
            <w:vAlign w:val="center"/>
          </w:tcPr>
          <w:p>
            <w:pPr>
              <w:jc w:val="center"/>
              <w:rPr>
                <w:rFonts w:hint="eastAsia" w:ascii="宋体" w:hAnsi="宋体" w:eastAsia="宋体" w:cs="宋体"/>
                <w:b/>
                <w:sz w:val="21"/>
                <w:szCs w:val="21"/>
              </w:rPr>
            </w:pPr>
            <w:r>
              <w:rPr>
                <w:rFonts w:hint="eastAsia" w:ascii="宋体" w:hAnsi="宋体" w:eastAsia="宋体" w:cs="宋体"/>
                <w:b/>
                <w:sz w:val="21"/>
                <w:szCs w:val="21"/>
              </w:rPr>
              <w:t>2.4</w:t>
            </w:r>
          </w:p>
        </w:tc>
        <w:tc>
          <w:tcPr>
            <w:tcW w:w="1955"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USB端口</w:t>
            </w:r>
          </w:p>
        </w:tc>
        <w:tc>
          <w:tcPr>
            <w:tcW w:w="7683" w:type="dxa"/>
            <w:gridSpan w:val="2"/>
            <w:vAlign w:val="center"/>
          </w:tcPr>
          <w:p>
            <w:pPr>
              <w:rPr>
                <w:rFonts w:hint="eastAsia" w:ascii="宋体" w:hAnsi="宋体" w:eastAsia="宋体" w:cs="宋体"/>
                <w:sz w:val="21"/>
                <w:szCs w:val="21"/>
              </w:rPr>
            </w:pPr>
            <w:r>
              <w:rPr>
                <w:rFonts w:hint="eastAsia" w:ascii="宋体" w:hAnsi="宋体" w:eastAsia="宋体" w:cs="宋体"/>
                <w:sz w:val="21"/>
                <w:szCs w:val="21"/>
              </w:rPr>
              <w:t>≥USB3.0*1 ，USB2.0*2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blHeader/>
          <w:jc w:val="center"/>
        </w:trPr>
        <w:tc>
          <w:tcPr>
            <w:tcW w:w="705" w:type="dxa"/>
            <w:vAlign w:val="center"/>
          </w:tcPr>
          <w:p>
            <w:pPr>
              <w:jc w:val="center"/>
              <w:rPr>
                <w:rFonts w:hint="eastAsia" w:ascii="宋体" w:hAnsi="宋体" w:eastAsia="宋体" w:cs="宋体"/>
                <w:b/>
                <w:sz w:val="21"/>
                <w:szCs w:val="21"/>
              </w:rPr>
            </w:pPr>
            <w:r>
              <w:rPr>
                <w:rFonts w:hint="eastAsia" w:ascii="宋体" w:hAnsi="宋体" w:eastAsia="宋体" w:cs="宋体"/>
                <w:b/>
                <w:sz w:val="21"/>
                <w:szCs w:val="21"/>
              </w:rPr>
              <w:t>2.5</w:t>
            </w:r>
          </w:p>
        </w:tc>
        <w:tc>
          <w:tcPr>
            <w:tcW w:w="1955"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串口</w:t>
            </w:r>
          </w:p>
        </w:tc>
        <w:tc>
          <w:tcPr>
            <w:tcW w:w="7683" w:type="dxa"/>
            <w:gridSpan w:val="2"/>
            <w:vAlign w:val="center"/>
          </w:tcPr>
          <w:p>
            <w:pPr>
              <w:rPr>
                <w:rFonts w:hint="eastAsia" w:ascii="宋体" w:hAnsi="宋体" w:eastAsia="宋体" w:cs="宋体"/>
                <w:sz w:val="21"/>
                <w:szCs w:val="21"/>
              </w:rPr>
            </w:pPr>
            <w:r>
              <w:rPr>
                <w:rFonts w:hint="eastAsia" w:ascii="宋体" w:hAnsi="宋体" w:eastAsia="宋体" w:cs="宋体"/>
                <w:sz w:val="21"/>
                <w:szCs w:val="21"/>
              </w:rPr>
              <w:t>COM*1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blHeader/>
          <w:jc w:val="center"/>
        </w:trPr>
        <w:tc>
          <w:tcPr>
            <w:tcW w:w="705" w:type="dxa"/>
            <w:vAlign w:val="center"/>
          </w:tcPr>
          <w:p>
            <w:pPr>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2.6</w:t>
            </w:r>
          </w:p>
        </w:tc>
        <w:tc>
          <w:tcPr>
            <w:tcW w:w="1955" w:type="dxa"/>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内存</w:t>
            </w:r>
          </w:p>
        </w:tc>
        <w:tc>
          <w:tcPr>
            <w:tcW w:w="7683" w:type="dxa"/>
            <w:gridSpan w:val="2"/>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16</w:t>
            </w:r>
            <w:r>
              <w:rPr>
                <w:rFonts w:hint="eastAsia" w:ascii="宋体" w:hAnsi="宋体" w:eastAsia="宋体" w:cs="宋体"/>
                <w:sz w:val="21"/>
                <w:szCs w:val="21"/>
                <w:highlight w:val="none"/>
              </w:rPr>
              <w:t>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blHeader/>
          <w:jc w:val="center"/>
        </w:trPr>
        <w:tc>
          <w:tcPr>
            <w:tcW w:w="705" w:type="dxa"/>
            <w:vAlign w:val="center"/>
          </w:tcPr>
          <w:p>
            <w:pPr>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2.7</w:t>
            </w:r>
          </w:p>
        </w:tc>
        <w:tc>
          <w:tcPr>
            <w:tcW w:w="1955" w:type="dxa"/>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硬盘</w:t>
            </w:r>
          </w:p>
        </w:tc>
        <w:tc>
          <w:tcPr>
            <w:tcW w:w="7683" w:type="dxa"/>
            <w:gridSpan w:val="2"/>
            <w:vAlign w:val="center"/>
          </w:tcPr>
          <w:p>
            <w:pPr>
              <w:rPr>
                <w:rFonts w:hint="eastAsia" w:ascii="宋体" w:hAnsi="宋体" w:eastAsia="宋体" w:cs="宋体"/>
                <w:sz w:val="21"/>
                <w:szCs w:val="21"/>
                <w:highlight w:val="none"/>
                <w:lang w:val="en-US"/>
              </w:rPr>
            </w:pPr>
            <w:r>
              <w:rPr>
                <w:rFonts w:hint="eastAsia" w:ascii="宋体" w:hAnsi="宋体" w:eastAsia="宋体" w:cs="宋体"/>
                <w:sz w:val="21"/>
                <w:szCs w:val="21"/>
                <w:highlight w:val="none"/>
              </w:rPr>
              <w:t>≥SSD固态硬盘</w:t>
            </w:r>
            <w:r>
              <w:rPr>
                <w:rFonts w:hint="eastAsia" w:ascii="宋体" w:hAnsi="宋体" w:eastAsia="宋体" w:cs="宋体"/>
                <w:sz w:val="21"/>
                <w:szCs w:val="21"/>
                <w:highlight w:val="none"/>
                <w:lang w:val="en-US" w:eastAsia="zh-CN"/>
              </w:rPr>
              <w:t>256 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blHeader/>
          <w:jc w:val="center"/>
        </w:trPr>
        <w:tc>
          <w:tcPr>
            <w:tcW w:w="705" w:type="dxa"/>
            <w:vAlign w:val="center"/>
          </w:tcPr>
          <w:p>
            <w:pPr>
              <w:jc w:val="center"/>
              <w:rPr>
                <w:rFonts w:hint="eastAsia" w:ascii="宋体" w:hAnsi="宋体" w:eastAsia="宋体" w:cs="宋体"/>
                <w:b/>
                <w:sz w:val="21"/>
                <w:szCs w:val="21"/>
              </w:rPr>
            </w:pPr>
            <w:r>
              <w:rPr>
                <w:rFonts w:hint="eastAsia" w:ascii="宋体" w:hAnsi="宋体" w:eastAsia="宋体" w:cs="宋体"/>
                <w:b/>
                <w:sz w:val="21"/>
                <w:szCs w:val="21"/>
              </w:rPr>
              <w:t>2.8</w:t>
            </w:r>
          </w:p>
        </w:tc>
        <w:tc>
          <w:tcPr>
            <w:tcW w:w="1955"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无线网络</w:t>
            </w:r>
          </w:p>
        </w:tc>
        <w:tc>
          <w:tcPr>
            <w:tcW w:w="7683" w:type="dxa"/>
            <w:gridSpan w:val="2"/>
            <w:vAlign w:val="center"/>
          </w:tcPr>
          <w:p>
            <w:pPr>
              <w:rPr>
                <w:rFonts w:hint="eastAsia" w:ascii="宋体" w:hAnsi="宋体" w:eastAsia="宋体" w:cs="宋体"/>
                <w:sz w:val="21"/>
                <w:szCs w:val="21"/>
              </w:rPr>
            </w:pPr>
            <w:r>
              <w:rPr>
                <w:rFonts w:hint="eastAsia" w:ascii="宋体" w:hAnsi="宋体" w:eastAsia="宋体" w:cs="宋体"/>
                <w:sz w:val="21"/>
                <w:szCs w:val="21"/>
              </w:rPr>
              <w:t>支持 802.11a/b/g/n/ac/ax 协议，2.4G/5G 双频,支持快速漫游；内置天线*1，外置天线*1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blHeader/>
          <w:jc w:val="center"/>
        </w:trPr>
        <w:tc>
          <w:tcPr>
            <w:tcW w:w="705" w:type="dxa"/>
            <w:vAlign w:val="center"/>
          </w:tcPr>
          <w:p>
            <w:pPr>
              <w:jc w:val="center"/>
              <w:rPr>
                <w:rFonts w:hint="eastAsia" w:ascii="宋体" w:hAnsi="宋体" w:eastAsia="宋体" w:cs="宋体"/>
                <w:b/>
                <w:sz w:val="21"/>
                <w:szCs w:val="21"/>
              </w:rPr>
            </w:pPr>
            <w:r>
              <w:rPr>
                <w:rFonts w:hint="eastAsia" w:ascii="宋体" w:hAnsi="宋体" w:eastAsia="宋体" w:cs="宋体"/>
                <w:b/>
                <w:sz w:val="21"/>
                <w:szCs w:val="21"/>
              </w:rPr>
              <w:t>2.9</w:t>
            </w:r>
          </w:p>
        </w:tc>
        <w:tc>
          <w:tcPr>
            <w:tcW w:w="1955"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有线网络</w:t>
            </w:r>
          </w:p>
        </w:tc>
        <w:tc>
          <w:tcPr>
            <w:tcW w:w="7683" w:type="dxa"/>
            <w:gridSpan w:val="2"/>
            <w:vAlign w:val="center"/>
          </w:tcPr>
          <w:p>
            <w:pPr>
              <w:rPr>
                <w:rFonts w:hint="eastAsia" w:ascii="宋体" w:hAnsi="宋体" w:eastAsia="宋体" w:cs="宋体"/>
                <w:sz w:val="21"/>
                <w:szCs w:val="21"/>
              </w:rPr>
            </w:pPr>
            <w:r>
              <w:rPr>
                <w:rFonts w:hint="eastAsia" w:ascii="宋体" w:hAnsi="宋体" w:eastAsia="宋体" w:cs="宋体"/>
                <w:sz w:val="21"/>
                <w:szCs w:val="21"/>
              </w:rPr>
              <w:t>千兆网口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blHeader/>
          <w:jc w:val="center"/>
        </w:trPr>
        <w:tc>
          <w:tcPr>
            <w:tcW w:w="705" w:type="dxa"/>
            <w:vAlign w:val="center"/>
          </w:tcPr>
          <w:p>
            <w:pPr>
              <w:jc w:val="center"/>
              <w:rPr>
                <w:rFonts w:hint="eastAsia" w:ascii="宋体" w:hAnsi="宋体" w:eastAsia="宋体" w:cs="宋体"/>
                <w:b/>
                <w:sz w:val="21"/>
                <w:szCs w:val="21"/>
              </w:rPr>
            </w:pPr>
            <w:r>
              <w:rPr>
                <w:rFonts w:hint="eastAsia" w:ascii="宋体" w:hAnsi="宋体" w:eastAsia="宋体" w:cs="宋体"/>
                <w:b/>
                <w:sz w:val="21"/>
                <w:szCs w:val="21"/>
              </w:rPr>
              <w:t>3.0</w:t>
            </w:r>
          </w:p>
        </w:tc>
        <w:tc>
          <w:tcPr>
            <w:tcW w:w="1955"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显示接口</w:t>
            </w:r>
          </w:p>
        </w:tc>
        <w:tc>
          <w:tcPr>
            <w:tcW w:w="7683" w:type="dxa"/>
            <w:gridSpan w:val="2"/>
            <w:vAlign w:val="center"/>
          </w:tcPr>
          <w:p>
            <w:pPr>
              <w:rPr>
                <w:rFonts w:hint="eastAsia" w:ascii="宋体" w:hAnsi="宋体" w:eastAsia="宋体" w:cs="宋体"/>
                <w:sz w:val="21"/>
                <w:szCs w:val="21"/>
              </w:rPr>
            </w:pPr>
            <w:r>
              <w:rPr>
                <w:rFonts w:hint="eastAsia" w:ascii="宋体" w:hAnsi="宋体" w:eastAsia="宋体" w:cs="宋体"/>
                <w:sz w:val="21"/>
                <w:szCs w:val="21"/>
              </w:rPr>
              <w:t>Displayport1.2*2或 Displayport1.2*1，HDMI*1 ；可同时支持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blHeader/>
          <w:jc w:val="center"/>
        </w:trPr>
        <w:tc>
          <w:tcPr>
            <w:tcW w:w="705" w:type="dxa"/>
            <w:vAlign w:val="center"/>
          </w:tcPr>
          <w:p>
            <w:pPr>
              <w:jc w:val="center"/>
              <w:rPr>
                <w:rFonts w:hint="eastAsia" w:ascii="宋体" w:hAnsi="宋体" w:eastAsia="宋体" w:cs="宋体"/>
                <w:b/>
                <w:sz w:val="21"/>
                <w:szCs w:val="21"/>
              </w:rPr>
            </w:pPr>
            <w:r>
              <w:rPr>
                <w:rFonts w:hint="eastAsia" w:ascii="宋体" w:hAnsi="宋体" w:eastAsia="宋体" w:cs="宋体"/>
                <w:b/>
                <w:sz w:val="21"/>
                <w:szCs w:val="21"/>
              </w:rPr>
              <w:t>3</w:t>
            </w:r>
          </w:p>
        </w:tc>
        <w:tc>
          <w:tcPr>
            <w:tcW w:w="9638" w:type="dxa"/>
            <w:gridSpan w:val="3"/>
            <w:vAlign w:val="center"/>
          </w:tcPr>
          <w:p>
            <w:pPr>
              <w:rPr>
                <w:rFonts w:hint="eastAsia" w:ascii="宋体" w:hAnsi="宋体" w:eastAsia="宋体" w:cs="宋体"/>
                <w:b/>
                <w:sz w:val="21"/>
                <w:szCs w:val="21"/>
              </w:rPr>
            </w:pPr>
            <w:r>
              <w:rPr>
                <w:rFonts w:hint="eastAsia" w:ascii="宋体" w:hAnsi="宋体" w:eastAsia="宋体" w:cs="宋体"/>
                <w:b/>
                <w:sz w:val="21"/>
                <w:szCs w:val="21"/>
              </w:rPr>
              <w:t>电池参数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blHeader/>
          <w:jc w:val="center"/>
        </w:trPr>
        <w:tc>
          <w:tcPr>
            <w:tcW w:w="705"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3.1</w:t>
            </w:r>
          </w:p>
        </w:tc>
        <w:tc>
          <w:tcPr>
            <w:tcW w:w="1971" w:type="dxa"/>
            <w:gridSpan w:val="2"/>
            <w:vAlign w:val="center"/>
          </w:tcPr>
          <w:p>
            <w:pPr>
              <w:jc w:val="center"/>
              <w:rPr>
                <w:rFonts w:hint="eastAsia" w:ascii="宋体" w:hAnsi="宋体" w:eastAsia="宋体" w:cs="宋体"/>
                <w:sz w:val="21"/>
                <w:szCs w:val="21"/>
              </w:rPr>
            </w:pPr>
            <w:r>
              <w:rPr>
                <w:rFonts w:hint="eastAsia" w:ascii="宋体" w:hAnsi="宋体" w:eastAsia="宋体" w:cs="宋体"/>
                <w:sz w:val="21"/>
                <w:szCs w:val="21"/>
              </w:rPr>
              <w:t>电池电芯</w:t>
            </w:r>
          </w:p>
        </w:tc>
        <w:tc>
          <w:tcPr>
            <w:tcW w:w="7667" w:type="dxa"/>
            <w:vAlign w:val="center"/>
          </w:tcPr>
          <w:p>
            <w:pPr>
              <w:rPr>
                <w:rFonts w:hint="eastAsia" w:ascii="宋体" w:hAnsi="宋体" w:eastAsia="宋体" w:cs="宋体"/>
                <w:sz w:val="21"/>
                <w:szCs w:val="21"/>
              </w:rPr>
            </w:pPr>
            <w:r>
              <w:rPr>
                <w:rFonts w:hint="eastAsia" w:ascii="宋体" w:hAnsi="宋体" w:eastAsia="宋体" w:cs="宋体"/>
                <w:sz w:val="21"/>
                <w:szCs w:val="21"/>
              </w:rPr>
              <w:t>磷酸铁锂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blHeader/>
          <w:jc w:val="center"/>
        </w:trPr>
        <w:tc>
          <w:tcPr>
            <w:tcW w:w="705"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3.2</w:t>
            </w:r>
          </w:p>
        </w:tc>
        <w:tc>
          <w:tcPr>
            <w:tcW w:w="1971" w:type="dxa"/>
            <w:gridSpan w:val="2"/>
            <w:vAlign w:val="center"/>
          </w:tcPr>
          <w:p>
            <w:pPr>
              <w:jc w:val="center"/>
              <w:rPr>
                <w:rFonts w:hint="eastAsia" w:ascii="宋体" w:hAnsi="宋体" w:eastAsia="宋体" w:cs="宋体"/>
                <w:sz w:val="21"/>
                <w:szCs w:val="21"/>
              </w:rPr>
            </w:pPr>
            <w:r>
              <w:rPr>
                <w:rFonts w:hint="eastAsia" w:ascii="宋体" w:hAnsi="宋体" w:eastAsia="宋体" w:cs="宋体"/>
                <w:sz w:val="21"/>
                <w:szCs w:val="21"/>
              </w:rPr>
              <w:t>循环次数</w:t>
            </w:r>
          </w:p>
        </w:tc>
        <w:tc>
          <w:tcPr>
            <w:tcW w:w="7667" w:type="dxa"/>
            <w:vAlign w:val="center"/>
          </w:tcPr>
          <w:p>
            <w:pPr>
              <w:rPr>
                <w:rFonts w:hint="eastAsia" w:ascii="宋体" w:hAnsi="宋体" w:eastAsia="宋体" w:cs="宋体"/>
                <w:sz w:val="21"/>
                <w:szCs w:val="21"/>
              </w:rPr>
            </w:pPr>
            <w:r>
              <w:rPr>
                <w:rFonts w:hint="eastAsia" w:ascii="宋体" w:hAnsi="宋体" w:eastAsia="宋体" w:cs="宋体"/>
                <w:sz w:val="21"/>
                <w:szCs w:val="21"/>
              </w:rPr>
              <w:t>可充放电2000次、1000cycles DOD 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blHeader/>
          <w:jc w:val="center"/>
        </w:trPr>
        <w:tc>
          <w:tcPr>
            <w:tcW w:w="705"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3.3</w:t>
            </w:r>
          </w:p>
        </w:tc>
        <w:tc>
          <w:tcPr>
            <w:tcW w:w="1971" w:type="dxa"/>
            <w:gridSpan w:val="2"/>
            <w:vAlign w:val="center"/>
          </w:tcPr>
          <w:p>
            <w:pPr>
              <w:jc w:val="center"/>
              <w:rPr>
                <w:rFonts w:hint="eastAsia" w:ascii="宋体" w:hAnsi="宋体" w:eastAsia="宋体" w:cs="宋体"/>
                <w:sz w:val="21"/>
                <w:szCs w:val="21"/>
              </w:rPr>
            </w:pPr>
            <w:r>
              <w:rPr>
                <w:rFonts w:hint="eastAsia" w:ascii="宋体" w:hAnsi="宋体" w:eastAsia="宋体" w:cs="宋体"/>
                <w:sz w:val="21"/>
                <w:szCs w:val="21"/>
              </w:rPr>
              <w:t>充电时间</w:t>
            </w:r>
          </w:p>
        </w:tc>
        <w:tc>
          <w:tcPr>
            <w:tcW w:w="7667" w:type="dxa"/>
            <w:vAlign w:val="center"/>
          </w:tcPr>
          <w:p>
            <w:pPr>
              <w:rPr>
                <w:rFonts w:hint="eastAsia" w:ascii="宋体" w:hAnsi="宋体" w:eastAsia="宋体" w:cs="宋体"/>
                <w:sz w:val="21"/>
                <w:szCs w:val="21"/>
              </w:rPr>
            </w:pPr>
            <w:r>
              <w:rPr>
                <w:rFonts w:hint="eastAsia" w:ascii="宋体" w:hAnsi="宋体" w:eastAsia="宋体" w:cs="宋体"/>
                <w:sz w:val="21"/>
                <w:szCs w:val="21"/>
              </w:rPr>
              <w:t>充电时间≤5小时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blHeader/>
          <w:jc w:val="center"/>
        </w:trPr>
        <w:tc>
          <w:tcPr>
            <w:tcW w:w="705"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3.4</w:t>
            </w:r>
          </w:p>
        </w:tc>
        <w:tc>
          <w:tcPr>
            <w:tcW w:w="1971" w:type="dxa"/>
            <w:gridSpan w:val="2"/>
            <w:vAlign w:val="center"/>
          </w:tcPr>
          <w:p>
            <w:pPr>
              <w:jc w:val="center"/>
              <w:rPr>
                <w:rFonts w:hint="eastAsia" w:ascii="宋体" w:hAnsi="宋体" w:eastAsia="宋体" w:cs="宋体"/>
                <w:sz w:val="21"/>
                <w:szCs w:val="21"/>
              </w:rPr>
            </w:pPr>
            <w:r>
              <w:rPr>
                <w:rFonts w:hint="eastAsia" w:ascii="宋体" w:hAnsi="宋体" w:eastAsia="宋体" w:cs="宋体"/>
                <w:sz w:val="21"/>
                <w:szCs w:val="21"/>
              </w:rPr>
              <w:t>使用时间</w:t>
            </w:r>
          </w:p>
        </w:tc>
        <w:tc>
          <w:tcPr>
            <w:tcW w:w="7667" w:type="dxa"/>
            <w:vAlign w:val="center"/>
          </w:tcPr>
          <w:p>
            <w:pPr>
              <w:rPr>
                <w:rFonts w:hint="eastAsia" w:ascii="宋体" w:hAnsi="宋体" w:eastAsia="宋体" w:cs="宋体"/>
                <w:sz w:val="21"/>
                <w:szCs w:val="21"/>
              </w:rPr>
            </w:pPr>
            <w:r>
              <w:rPr>
                <w:rFonts w:hint="eastAsia" w:ascii="宋体" w:hAnsi="宋体" w:eastAsia="宋体" w:cs="宋体"/>
                <w:sz w:val="21"/>
                <w:szCs w:val="21"/>
              </w:rPr>
              <w:t>本工作站正常工作≥8小时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blHeader/>
          <w:jc w:val="center"/>
        </w:trPr>
        <w:tc>
          <w:tcPr>
            <w:tcW w:w="705"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3.5</w:t>
            </w:r>
          </w:p>
        </w:tc>
        <w:tc>
          <w:tcPr>
            <w:tcW w:w="1971" w:type="dxa"/>
            <w:gridSpan w:val="2"/>
            <w:vAlign w:val="center"/>
          </w:tcPr>
          <w:p>
            <w:pPr>
              <w:jc w:val="center"/>
              <w:rPr>
                <w:rFonts w:hint="eastAsia" w:ascii="宋体" w:hAnsi="宋体" w:eastAsia="宋体" w:cs="宋体"/>
                <w:sz w:val="21"/>
                <w:szCs w:val="21"/>
              </w:rPr>
            </w:pPr>
            <w:r>
              <w:rPr>
                <w:rFonts w:hint="eastAsia" w:ascii="宋体" w:hAnsi="宋体" w:eastAsia="宋体" w:cs="宋体"/>
                <w:sz w:val="21"/>
                <w:szCs w:val="21"/>
              </w:rPr>
              <w:t>电池容量</w:t>
            </w:r>
          </w:p>
        </w:tc>
        <w:tc>
          <w:tcPr>
            <w:tcW w:w="7667" w:type="dxa"/>
            <w:vAlign w:val="center"/>
          </w:tcPr>
          <w:p>
            <w:pPr>
              <w:rPr>
                <w:rFonts w:hint="eastAsia" w:ascii="宋体" w:hAnsi="宋体" w:eastAsia="宋体" w:cs="宋体"/>
                <w:sz w:val="21"/>
                <w:szCs w:val="21"/>
              </w:rPr>
            </w:pPr>
            <w:r>
              <w:rPr>
                <w:rFonts w:hint="eastAsia" w:ascii="宋体" w:hAnsi="宋体" w:eastAsia="宋体" w:cs="宋体"/>
                <w:sz w:val="21"/>
                <w:szCs w:val="21"/>
              </w:rPr>
              <w:t>≥288Wh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blHeader/>
          <w:jc w:val="center"/>
        </w:trPr>
        <w:tc>
          <w:tcPr>
            <w:tcW w:w="705" w:type="dxa"/>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rPr>
              <w:t>3.</w:t>
            </w:r>
            <w:r>
              <w:rPr>
                <w:rFonts w:hint="eastAsia" w:ascii="宋体" w:hAnsi="宋体" w:cs="宋体"/>
                <w:sz w:val="21"/>
                <w:szCs w:val="21"/>
                <w:lang w:val="en-US" w:eastAsia="zh-CN"/>
              </w:rPr>
              <w:t>6</w:t>
            </w:r>
          </w:p>
        </w:tc>
        <w:tc>
          <w:tcPr>
            <w:tcW w:w="1971" w:type="dxa"/>
            <w:gridSpan w:val="2"/>
            <w:vAlign w:val="center"/>
          </w:tcPr>
          <w:p>
            <w:pPr>
              <w:jc w:val="center"/>
              <w:rPr>
                <w:rFonts w:hint="eastAsia" w:ascii="宋体" w:hAnsi="宋体" w:eastAsia="宋体" w:cs="宋体"/>
                <w:sz w:val="21"/>
                <w:szCs w:val="21"/>
              </w:rPr>
            </w:pPr>
            <w:r>
              <w:rPr>
                <w:rFonts w:hint="eastAsia" w:ascii="宋体" w:hAnsi="宋体" w:eastAsia="宋体" w:cs="宋体"/>
                <w:sz w:val="21"/>
                <w:szCs w:val="21"/>
              </w:rPr>
              <w:t>电流电压保护</w:t>
            </w:r>
          </w:p>
        </w:tc>
        <w:tc>
          <w:tcPr>
            <w:tcW w:w="7667" w:type="dxa"/>
            <w:vAlign w:val="center"/>
          </w:tcPr>
          <w:p>
            <w:pPr>
              <w:rPr>
                <w:rFonts w:hint="eastAsia" w:ascii="宋体" w:hAnsi="宋体" w:eastAsia="宋体" w:cs="宋体"/>
                <w:sz w:val="21"/>
                <w:szCs w:val="21"/>
              </w:rPr>
            </w:pPr>
            <w:r>
              <w:rPr>
                <w:rFonts w:hint="eastAsia" w:ascii="宋体" w:hAnsi="宋体" w:eastAsia="宋体" w:cs="宋体"/>
                <w:sz w:val="21"/>
                <w:szCs w:val="21"/>
              </w:rPr>
              <w:t>具有过压、过流、欠压、过充、过放保护功能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blHeader/>
          <w:jc w:val="center"/>
        </w:trPr>
        <w:tc>
          <w:tcPr>
            <w:tcW w:w="705" w:type="dxa"/>
            <w:vAlign w:val="center"/>
          </w:tcPr>
          <w:p>
            <w:pPr>
              <w:jc w:val="center"/>
              <w:rPr>
                <w:rFonts w:hint="eastAsia" w:ascii="宋体" w:hAnsi="宋体" w:eastAsia="宋体" w:cs="宋体"/>
                <w:b/>
                <w:sz w:val="21"/>
                <w:szCs w:val="21"/>
              </w:rPr>
            </w:pPr>
            <w:r>
              <w:rPr>
                <w:rFonts w:hint="eastAsia" w:ascii="宋体" w:hAnsi="宋体" w:eastAsia="宋体" w:cs="宋体"/>
                <w:b/>
                <w:sz w:val="21"/>
                <w:szCs w:val="21"/>
              </w:rPr>
              <w:t>4</w:t>
            </w:r>
          </w:p>
        </w:tc>
        <w:tc>
          <w:tcPr>
            <w:tcW w:w="9638" w:type="dxa"/>
            <w:gridSpan w:val="3"/>
            <w:vAlign w:val="center"/>
          </w:tcPr>
          <w:p>
            <w:pPr>
              <w:rPr>
                <w:rFonts w:hint="eastAsia" w:ascii="宋体" w:hAnsi="宋体" w:eastAsia="宋体" w:cs="宋体"/>
                <w:b/>
                <w:sz w:val="21"/>
                <w:szCs w:val="21"/>
              </w:rPr>
            </w:pPr>
            <w:r>
              <w:rPr>
                <w:rFonts w:hint="eastAsia" w:ascii="宋体" w:hAnsi="宋体" w:eastAsia="宋体" w:cs="宋体"/>
                <w:b/>
                <w:sz w:val="21"/>
                <w:szCs w:val="21"/>
              </w:rPr>
              <w:t>电源控制系统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blHeader/>
          <w:jc w:val="center"/>
        </w:trPr>
        <w:tc>
          <w:tcPr>
            <w:tcW w:w="705"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4.1</w:t>
            </w:r>
          </w:p>
        </w:tc>
        <w:tc>
          <w:tcPr>
            <w:tcW w:w="1971" w:type="dxa"/>
            <w:gridSpan w:val="2"/>
            <w:vAlign w:val="center"/>
          </w:tcPr>
          <w:p>
            <w:pPr>
              <w:jc w:val="center"/>
              <w:rPr>
                <w:rFonts w:hint="eastAsia" w:ascii="宋体" w:hAnsi="宋体" w:eastAsia="宋体" w:cs="宋体"/>
                <w:sz w:val="21"/>
                <w:szCs w:val="21"/>
              </w:rPr>
            </w:pPr>
            <w:r>
              <w:rPr>
                <w:rFonts w:hint="eastAsia" w:ascii="宋体" w:hAnsi="宋体" w:eastAsia="宋体" w:cs="宋体"/>
                <w:sz w:val="21"/>
                <w:szCs w:val="21"/>
              </w:rPr>
              <w:t>模块式设计</w:t>
            </w:r>
          </w:p>
        </w:tc>
        <w:tc>
          <w:tcPr>
            <w:tcW w:w="7667" w:type="dxa"/>
            <w:vAlign w:val="center"/>
          </w:tcPr>
          <w:p>
            <w:pPr>
              <w:rPr>
                <w:rFonts w:hint="eastAsia" w:ascii="宋体" w:hAnsi="宋体" w:eastAsia="宋体" w:cs="宋体"/>
                <w:sz w:val="21"/>
                <w:szCs w:val="21"/>
              </w:rPr>
            </w:pPr>
            <w:r>
              <w:rPr>
                <w:rFonts w:hint="eastAsia" w:ascii="宋体" w:hAnsi="宋体" w:eastAsia="宋体" w:cs="宋体"/>
                <w:sz w:val="21"/>
                <w:szCs w:val="21"/>
              </w:rPr>
              <w:t>电源控制系统模块式设计，稳定且便于维修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blHeader/>
          <w:jc w:val="center"/>
        </w:trPr>
        <w:tc>
          <w:tcPr>
            <w:tcW w:w="705"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4.2</w:t>
            </w:r>
          </w:p>
        </w:tc>
        <w:tc>
          <w:tcPr>
            <w:tcW w:w="1971" w:type="dxa"/>
            <w:gridSpan w:val="2"/>
            <w:vAlign w:val="center"/>
          </w:tcPr>
          <w:p>
            <w:pPr>
              <w:jc w:val="center"/>
              <w:rPr>
                <w:rFonts w:hint="eastAsia" w:ascii="宋体" w:hAnsi="宋体" w:eastAsia="宋体" w:cs="宋体"/>
                <w:sz w:val="21"/>
                <w:szCs w:val="21"/>
              </w:rPr>
            </w:pPr>
            <w:r>
              <w:rPr>
                <w:rFonts w:hint="eastAsia" w:ascii="宋体" w:hAnsi="宋体" w:eastAsia="宋体" w:cs="宋体"/>
                <w:sz w:val="21"/>
                <w:szCs w:val="21"/>
              </w:rPr>
              <w:t>音响</w:t>
            </w:r>
          </w:p>
        </w:tc>
        <w:tc>
          <w:tcPr>
            <w:tcW w:w="7667" w:type="dxa"/>
            <w:vAlign w:val="center"/>
          </w:tcPr>
          <w:p>
            <w:pPr>
              <w:rPr>
                <w:rFonts w:hint="eastAsia" w:ascii="宋体" w:hAnsi="宋体" w:eastAsia="宋体" w:cs="宋体"/>
                <w:sz w:val="21"/>
                <w:szCs w:val="21"/>
              </w:rPr>
            </w:pPr>
            <w:r>
              <w:rPr>
                <w:rFonts w:hint="eastAsia" w:ascii="宋体" w:hAnsi="宋体" w:eastAsia="宋体" w:cs="宋体"/>
                <w:sz w:val="21"/>
                <w:szCs w:val="21"/>
              </w:rPr>
              <w:t>内置独立音箱,便于医院对病人进行健康宣教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blHeader/>
          <w:jc w:val="center"/>
        </w:trPr>
        <w:tc>
          <w:tcPr>
            <w:tcW w:w="705" w:type="dxa"/>
            <w:vAlign w:val="center"/>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4.3</w:t>
            </w:r>
          </w:p>
        </w:tc>
        <w:tc>
          <w:tcPr>
            <w:tcW w:w="1971" w:type="dxa"/>
            <w:gridSpan w:val="2"/>
            <w:vAlign w:val="center"/>
          </w:tcPr>
          <w:p>
            <w:pPr>
              <w:jc w:val="center"/>
              <w:rPr>
                <w:rFonts w:hint="eastAsia" w:ascii="宋体" w:hAnsi="宋体" w:eastAsia="宋体" w:cs="宋体"/>
                <w:sz w:val="21"/>
                <w:szCs w:val="21"/>
              </w:rPr>
            </w:pPr>
            <w:r>
              <w:rPr>
                <w:rFonts w:hint="eastAsia" w:ascii="宋体" w:hAnsi="宋体" w:eastAsia="宋体" w:cs="宋体"/>
                <w:color w:val="auto"/>
                <w:sz w:val="21"/>
                <w:szCs w:val="21"/>
                <w:highlight w:val="none"/>
                <w:lang w:eastAsia="zh-CN"/>
              </w:rPr>
              <w:t>充电方式</w:t>
            </w:r>
          </w:p>
        </w:tc>
        <w:tc>
          <w:tcPr>
            <w:tcW w:w="7667" w:type="dxa"/>
            <w:vAlign w:val="center"/>
          </w:tcPr>
          <w:p>
            <w:pPr>
              <w:rPr>
                <w:rFonts w:hint="eastAsia" w:ascii="宋体" w:hAnsi="宋体" w:eastAsia="宋体" w:cs="宋体"/>
                <w:sz w:val="21"/>
                <w:szCs w:val="21"/>
              </w:rPr>
            </w:pPr>
            <w:r>
              <w:rPr>
                <w:rFonts w:hint="eastAsia" w:ascii="宋体" w:hAnsi="宋体" w:eastAsia="宋体" w:cs="宋体"/>
                <w:color w:val="auto"/>
                <w:sz w:val="21"/>
                <w:szCs w:val="21"/>
                <w:highlight w:val="none"/>
                <w:lang w:eastAsia="zh-CN"/>
              </w:rPr>
              <w:t>具备充电桩，可采用感应式或接触式充电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blHeader/>
          <w:jc w:val="center"/>
        </w:trPr>
        <w:tc>
          <w:tcPr>
            <w:tcW w:w="705" w:type="dxa"/>
            <w:vAlign w:val="center"/>
          </w:tcPr>
          <w:p>
            <w:pPr>
              <w:jc w:val="center"/>
              <w:rPr>
                <w:rFonts w:hint="eastAsia" w:ascii="宋体" w:hAnsi="宋体" w:eastAsia="宋体" w:cs="宋体"/>
                <w:b/>
                <w:sz w:val="21"/>
                <w:szCs w:val="21"/>
              </w:rPr>
            </w:pPr>
            <w:r>
              <w:rPr>
                <w:rFonts w:hint="eastAsia" w:ascii="宋体" w:hAnsi="宋体" w:eastAsia="宋体" w:cs="宋体"/>
                <w:b/>
                <w:sz w:val="21"/>
                <w:szCs w:val="21"/>
              </w:rPr>
              <w:t>5</w:t>
            </w:r>
          </w:p>
        </w:tc>
        <w:tc>
          <w:tcPr>
            <w:tcW w:w="9638" w:type="dxa"/>
            <w:gridSpan w:val="3"/>
            <w:vAlign w:val="center"/>
          </w:tcPr>
          <w:p>
            <w:pPr>
              <w:rPr>
                <w:rFonts w:hint="eastAsia" w:ascii="宋体" w:hAnsi="宋体" w:eastAsia="宋体" w:cs="宋体"/>
                <w:b/>
                <w:sz w:val="21"/>
                <w:szCs w:val="21"/>
              </w:rPr>
            </w:pPr>
            <w:r>
              <w:rPr>
                <w:rFonts w:hint="eastAsia" w:ascii="宋体" w:hAnsi="宋体" w:eastAsia="宋体" w:cs="宋体"/>
                <w:b/>
                <w:sz w:val="21"/>
                <w:szCs w:val="21"/>
              </w:rPr>
              <w:t>脚轮参数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blHeader/>
          <w:jc w:val="center"/>
        </w:trPr>
        <w:tc>
          <w:tcPr>
            <w:tcW w:w="705" w:type="dxa"/>
            <w:vAlign w:val="center"/>
          </w:tcPr>
          <w:p>
            <w:pPr>
              <w:jc w:val="center"/>
              <w:rPr>
                <w:rFonts w:hint="eastAsia" w:ascii="宋体" w:hAnsi="宋体" w:eastAsia="宋体" w:cs="宋体"/>
                <w:sz w:val="21"/>
                <w:szCs w:val="21"/>
                <w:highlight w:val="yellow"/>
              </w:rPr>
            </w:pPr>
            <w:r>
              <w:rPr>
                <w:rFonts w:hint="eastAsia" w:ascii="宋体" w:hAnsi="宋体" w:eastAsia="宋体" w:cs="宋体"/>
                <w:sz w:val="21"/>
                <w:szCs w:val="21"/>
              </w:rPr>
              <w:t>5.1</w:t>
            </w:r>
          </w:p>
        </w:tc>
        <w:tc>
          <w:tcPr>
            <w:tcW w:w="1971" w:type="dxa"/>
            <w:gridSpan w:val="2"/>
            <w:vAlign w:val="center"/>
          </w:tcPr>
          <w:p>
            <w:pPr>
              <w:ind w:firstLine="315" w:firstLineChars="150"/>
              <w:rPr>
                <w:rFonts w:hint="eastAsia" w:ascii="宋体" w:hAnsi="宋体" w:eastAsia="宋体" w:cs="宋体"/>
                <w:sz w:val="21"/>
                <w:szCs w:val="21"/>
              </w:rPr>
            </w:pPr>
            <w:r>
              <w:rPr>
                <w:rFonts w:hint="eastAsia" w:ascii="宋体" w:hAnsi="宋体" w:eastAsia="宋体" w:cs="宋体"/>
                <w:sz w:val="21"/>
                <w:szCs w:val="21"/>
              </w:rPr>
              <w:t>脚轮尺寸</w:t>
            </w:r>
          </w:p>
        </w:tc>
        <w:tc>
          <w:tcPr>
            <w:tcW w:w="7667" w:type="dxa"/>
            <w:vAlign w:val="center"/>
          </w:tcPr>
          <w:p>
            <w:pPr>
              <w:rPr>
                <w:rFonts w:hint="eastAsia" w:ascii="宋体" w:hAnsi="宋体" w:eastAsia="宋体" w:cs="宋体"/>
                <w:sz w:val="21"/>
                <w:szCs w:val="21"/>
              </w:rPr>
            </w:pPr>
            <w:r>
              <w:rPr>
                <w:rFonts w:hint="eastAsia" w:ascii="宋体" w:hAnsi="宋体" w:eastAsia="宋体" w:cs="宋体"/>
                <w:sz w:val="21"/>
                <w:szCs w:val="21"/>
              </w:rPr>
              <w:t>5寸医疗级单边脚轮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blHeader/>
          <w:jc w:val="center"/>
        </w:trPr>
        <w:tc>
          <w:tcPr>
            <w:tcW w:w="705" w:type="dxa"/>
            <w:vAlign w:val="center"/>
          </w:tcPr>
          <w:p>
            <w:pPr>
              <w:jc w:val="center"/>
              <w:rPr>
                <w:rFonts w:hint="eastAsia" w:ascii="宋体" w:hAnsi="宋体" w:eastAsia="宋体" w:cs="宋体"/>
                <w:sz w:val="21"/>
                <w:szCs w:val="21"/>
                <w:highlight w:val="yellow"/>
              </w:rPr>
            </w:pPr>
            <w:r>
              <w:rPr>
                <w:rFonts w:hint="eastAsia" w:ascii="宋体" w:hAnsi="宋体" w:eastAsia="宋体" w:cs="宋体"/>
                <w:sz w:val="21"/>
                <w:szCs w:val="21"/>
              </w:rPr>
              <w:t>5.2</w:t>
            </w:r>
          </w:p>
        </w:tc>
        <w:tc>
          <w:tcPr>
            <w:tcW w:w="1971" w:type="dxa"/>
            <w:gridSpan w:val="2"/>
            <w:vAlign w:val="center"/>
          </w:tcPr>
          <w:p>
            <w:pPr>
              <w:jc w:val="center"/>
              <w:rPr>
                <w:rFonts w:hint="eastAsia" w:ascii="宋体" w:hAnsi="宋体" w:eastAsia="宋体" w:cs="宋体"/>
                <w:sz w:val="21"/>
                <w:szCs w:val="21"/>
              </w:rPr>
            </w:pPr>
            <w:r>
              <w:rPr>
                <w:rFonts w:hint="eastAsia" w:ascii="宋体" w:hAnsi="宋体" w:eastAsia="宋体" w:cs="宋体"/>
                <w:sz w:val="21"/>
                <w:szCs w:val="21"/>
              </w:rPr>
              <w:t>脚轮特性</w:t>
            </w:r>
          </w:p>
        </w:tc>
        <w:tc>
          <w:tcPr>
            <w:tcW w:w="7667" w:type="dxa"/>
            <w:vAlign w:val="center"/>
          </w:tcPr>
          <w:p>
            <w:pPr>
              <w:rPr>
                <w:rFonts w:hint="eastAsia" w:ascii="宋体" w:hAnsi="宋体" w:eastAsia="宋体" w:cs="宋体"/>
                <w:sz w:val="21"/>
                <w:szCs w:val="21"/>
              </w:rPr>
            </w:pPr>
            <w:r>
              <w:rPr>
                <w:rFonts w:hint="eastAsia" w:ascii="宋体" w:hAnsi="宋体" w:eastAsia="宋体" w:cs="宋体"/>
                <w:sz w:val="21"/>
                <w:szCs w:val="21"/>
              </w:rPr>
              <w:t>符合医疗安规感染管控，非粘毛屑万向轮，克服各类地板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blHeader/>
          <w:jc w:val="center"/>
        </w:trPr>
        <w:tc>
          <w:tcPr>
            <w:tcW w:w="705"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5.3</w:t>
            </w:r>
          </w:p>
        </w:tc>
        <w:tc>
          <w:tcPr>
            <w:tcW w:w="1971" w:type="dxa"/>
            <w:gridSpan w:val="2"/>
            <w:vAlign w:val="center"/>
          </w:tcPr>
          <w:p>
            <w:pPr>
              <w:jc w:val="center"/>
              <w:rPr>
                <w:rFonts w:hint="eastAsia" w:ascii="宋体" w:hAnsi="宋体" w:eastAsia="宋体" w:cs="宋体"/>
                <w:sz w:val="21"/>
                <w:szCs w:val="21"/>
              </w:rPr>
            </w:pPr>
            <w:r>
              <w:rPr>
                <w:rFonts w:hint="eastAsia" w:ascii="宋体" w:hAnsi="宋体" w:eastAsia="宋体" w:cs="宋体"/>
                <w:sz w:val="21"/>
                <w:szCs w:val="21"/>
              </w:rPr>
              <w:t>脚轮数量</w:t>
            </w:r>
          </w:p>
        </w:tc>
        <w:tc>
          <w:tcPr>
            <w:tcW w:w="7667" w:type="dxa"/>
            <w:vAlign w:val="center"/>
          </w:tcPr>
          <w:p>
            <w:pPr>
              <w:rPr>
                <w:rFonts w:hint="eastAsia" w:ascii="宋体" w:hAnsi="宋体" w:eastAsia="宋体" w:cs="宋体"/>
                <w:sz w:val="21"/>
                <w:szCs w:val="21"/>
              </w:rPr>
            </w:pPr>
            <w:r>
              <w:rPr>
                <w:rFonts w:hint="eastAsia" w:ascii="宋体" w:hAnsi="宋体" w:eastAsia="宋体" w:cs="宋体"/>
                <w:sz w:val="21"/>
                <w:szCs w:val="21"/>
              </w:rPr>
              <w:t>2个万向轮带刹车、2个万向不带刹车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blHeader/>
          <w:jc w:val="center"/>
        </w:trPr>
        <w:tc>
          <w:tcPr>
            <w:tcW w:w="705" w:type="dxa"/>
            <w:vAlign w:val="center"/>
          </w:tcPr>
          <w:p>
            <w:pPr>
              <w:jc w:val="center"/>
              <w:rPr>
                <w:rFonts w:hint="eastAsia" w:ascii="宋体" w:hAnsi="宋体" w:eastAsia="宋体" w:cs="宋体"/>
                <w:b/>
                <w:sz w:val="21"/>
                <w:szCs w:val="21"/>
              </w:rPr>
            </w:pPr>
            <w:r>
              <w:rPr>
                <w:rFonts w:hint="eastAsia" w:ascii="宋体" w:hAnsi="宋体" w:eastAsia="宋体" w:cs="宋体"/>
                <w:b/>
                <w:sz w:val="21"/>
                <w:szCs w:val="21"/>
              </w:rPr>
              <w:t>6</w:t>
            </w:r>
          </w:p>
        </w:tc>
        <w:tc>
          <w:tcPr>
            <w:tcW w:w="9638" w:type="dxa"/>
            <w:gridSpan w:val="3"/>
            <w:vAlign w:val="center"/>
          </w:tcPr>
          <w:p>
            <w:pPr>
              <w:rPr>
                <w:rFonts w:hint="eastAsia" w:ascii="宋体" w:hAnsi="宋体" w:eastAsia="宋体" w:cs="宋体"/>
                <w:b/>
                <w:sz w:val="21"/>
                <w:szCs w:val="21"/>
              </w:rPr>
            </w:pPr>
            <w:r>
              <w:rPr>
                <w:rFonts w:hint="eastAsia" w:ascii="宋体" w:hAnsi="宋体" w:eastAsia="宋体" w:cs="宋体"/>
                <w:b/>
                <w:sz w:val="21"/>
                <w:szCs w:val="21"/>
              </w:rPr>
              <w:t>推车参数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blHeader/>
          <w:jc w:val="center"/>
        </w:trPr>
        <w:tc>
          <w:tcPr>
            <w:tcW w:w="705"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6.1</w:t>
            </w:r>
          </w:p>
        </w:tc>
        <w:tc>
          <w:tcPr>
            <w:tcW w:w="1971" w:type="dxa"/>
            <w:gridSpan w:val="2"/>
            <w:vAlign w:val="center"/>
          </w:tcPr>
          <w:p>
            <w:pPr>
              <w:jc w:val="center"/>
              <w:rPr>
                <w:rFonts w:hint="eastAsia" w:ascii="宋体" w:hAnsi="宋体" w:eastAsia="宋体" w:cs="宋体"/>
                <w:sz w:val="21"/>
                <w:szCs w:val="21"/>
              </w:rPr>
            </w:pPr>
            <w:r>
              <w:rPr>
                <w:rFonts w:hint="eastAsia" w:ascii="宋体" w:hAnsi="宋体" w:eastAsia="宋体" w:cs="宋体"/>
                <w:sz w:val="21"/>
                <w:szCs w:val="21"/>
              </w:rPr>
              <w:t>按钮显示面板</w:t>
            </w:r>
          </w:p>
        </w:tc>
        <w:tc>
          <w:tcPr>
            <w:tcW w:w="7667" w:type="dxa"/>
            <w:vAlign w:val="center"/>
          </w:tcPr>
          <w:p>
            <w:pPr>
              <w:rPr>
                <w:rFonts w:hint="eastAsia" w:ascii="宋体" w:hAnsi="宋体" w:eastAsia="宋体" w:cs="宋体"/>
                <w:sz w:val="21"/>
                <w:szCs w:val="21"/>
              </w:rPr>
            </w:pPr>
            <w:r>
              <w:rPr>
                <w:rFonts w:hint="eastAsia" w:ascii="宋体" w:hAnsi="宋体" w:eastAsia="宋体" w:cs="宋体"/>
                <w:sz w:val="21"/>
                <w:szCs w:val="21"/>
              </w:rPr>
              <w:t>电池电源按钮，电量显示指示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blHeader/>
          <w:jc w:val="center"/>
        </w:trPr>
        <w:tc>
          <w:tcPr>
            <w:tcW w:w="705"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6.2</w:t>
            </w:r>
          </w:p>
        </w:tc>
        <w:tc>
          <w:tcPr>
            <w:tcW w:w="1971" w:type="dxa"/>
            <w:gridSpan w:val="2"/>
            <w:vAlign w:val="center"/>
          </w:tcPr>
          <w:p>
            <w:pPr>
              <w:jc w:val="center"/>
              <w:rPr>
                <w:rFonts w:hint="eastAsia" w:ascii="宋体" w:hAnsi="宋体" w:eastAsia="宋体" w:cs="宋体"/>
                <w:sz w:val="21"/>
                <w:szCs w:val="21"/>
              </w:rPr>
            </w:pPr>
            <w:r>
              <w:rPr>
                <w:rFonts w:hint="eastAsia" w:ascii="宋体" w:hAnsi="宋体" w:eastAsia="宋体" w:cs="宋体"/>
                <w:sz w:val="21"/>
                <w:szCs w:val="21"/>
              </w:rPr>
              <w:t>外形尺寸</w:t>
            </w:r>
          </w:p>
        </w:tc>
        <w:tc>
          <w:tcPr>
            <w:tcW w:w="7667" w:type="dxa"/>
            <w:vAlign w:val="center"/>
          </w:tcPr>
          <w:p>
            <w:pPr>
              <w:rPr>
                <w:rFonts w:hint="eastAsia" w:ascii="宋体" w:hAnsi="宋体" w:eastAsia="宋体" w:cs="宋体"/>
                <w:sz w:val="21"/>
                <w:szCs w:val="21"/>
              </w:rPr>
            </w:pPr>
            <w:r>
              <w:rPr>
                <w:rFonts w:hint="eastAsia" w:ascii="宋体" w:hAnsi="宋体" w:eastAsia="宋体" w:cs="宋体"/>
                <w:sz w:val="21"/>
                <w:szCs w:val="21"/>
              </w:rPr>
              <w:t>≥宽500*深480*高960mm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blHeader/>
          <w:jc w:val="center"/>
        </w:trPr>
        <w:tc>
          <w:tcPr>
            <w:tcW w:w="705"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6.3</w:t>
            </w:r>
          </w:p>
        </w:tc>
        <w:tc>
          <w:tcPr>
            <w:tcW w:w="1971" w:type="dxa"/>
            <w:gridSpan w:val="2"/>
            <w:vAlign w:val="center"/>
          </w:tcPr>
          <w:p>
            <w:pPr>
              <w:jc w:val="center"/>
              <w:rPr>
                <w:rFonts w:hint="eastAsia" w:ascii="宋体" w:hAnsi="宋体" w:eastAsia="宋体" w:cs="宋体"/>
                <w:sz w:val="21"/>
                <w:szCs w:val="21"/>
              </w:rPr>
            </w:pPr>
            <w:r>
              <w:rPr>
                <w:rFonts w:hint="eastAsia" w:ascii="宋体" w:hAnsi="宋体" w:eastAsia="宋体" w:cs="宋体"/>
                <w:sz w:val="21"/>
                <w:szCs w:val="21"/>
              </w:rPr>
              <w:t>工作台面尺寸</w:t>
            </w:r>
          </w:p>
        </w:tc>
        <w:tc>
          <w:tcPr>
            <w:tcW w:w="7667" w:type="dxa"/>
            <w:vAlign w:val="center"/>
          </w:tcPr>
          <w:p>
            <w:pPr>
              <w:rPr>
                <w:rFonts w:hint="eastAsia" w:ascii="宋体" w:hAnsi="宋体" w:eastAsia="宋体" w:cs="宋体"/>
                <w:sz w:val="21"/>
                <w:szCs w:val="21"/>
              </w:rPr>
            </w:pPr>
            <w:r>
              <w:rPr>
                <w:rFonts w:hint="eastAsia" w:ascii="宋体" w:hAnsi="宋体" w:eastAsia="宋体" w:cs="宋体"/>
                <w:sz w:val="21"/>
                <w:szCs w:val="21"/>
              </w:rPr>
              <w:t>≥宽500*深480mm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blHeader/>
          <w:jc w:val="center"/>
        </w:trPr>
        <w:tc>
          <w:tcPr>
            <w:tcW w:w="705"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6.4</w:t>
            </w:r>
          </w:p>
        </w:tc>
        <w:tc>
          <w:tcPr>
            <w:tcW w:w="1971" w:type="dxa"/>
            <w:gridSpan w:val="2"/>
            <w:vAlign w:val="center"/>
          </w:tcPr>
          <w:p>
            <w:pPr>
              <w:jc w:val="center"/>
              <w:rPr>
                <w:rFonts w:hint="eastAsia" w:ascii="宋体" w:hAnsi="宋体" w:eastAsia="宋体" w:cs="宋体"/>
                <w:sz w:val="21"/>
                <w:szCs w:val="21"/>
              </w:rPr>
            </w:pPr>
            <w:r>
              <w:rPr>
                <w:rFonts w:hint="eastAsia" w:ascii="宋体" w:hAnsi="宋体" w:eastAsia="宋体" w:cs="宋体"/>
                <w:sz w:val="21"/>
                <w:szCs w:val="21"/>
              </w:rPr>
              <w:t>推车整机重量</w:t>
            </w:r>
          </w:p>
        </w:tc>
        <w:tc>
          <w:tcPr>
            <w:tcW w:w="7667" w:type="dxa"/>
            <w:vAlign w:val="center"/>
          </w:tcPr>
          <w:p>
            <w:pPr>
              <w:rPr>
                <w:rFonts w:hint="eastAsia" w:ascii="宋体" w:hAnsi="宋体" w:eastAsia="宋体" w:cs="宋体"/>
                <w:sz w:val="21"/>
                <w:szCs w:val="21"/>
              </w:rPr>
            </w:pPr>
            <w:r>
              <w:rPr>
                <w:rFonts w:hint="eastAsia" w:ascii="宋体" w:hAnsi="宋体" w:eastAsia="宋体" w:cs="宋体"/>
                <w:sz w:val="21"/>
                <w:szCs w:val="21"/>
              </w:rPr>
              <w:t>≤60KG（W/O显示器、计算机、电源）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blHeader/>
          <w:jc w:val="center"/>
        </w:trPr>
        <w:tc>
          <w:tcPr>
            <w:tcW w:w="705" w:type="dxa"/>
            <w:vMerge w:val="restart"/>
            <w:vAlign w:val="center"/>
          </w:tcPr>
          <w:p>
            <w:pPr>
              <w:jc w:val="center"/>
              <w:rPr>
                <w:rFonts w:hint="eastAsia" w:ascii="宋体" w:hAnsi="宋体" w:eastAsia="宋体" w:cs="宋体"/>
                <w:sz w:val="21"/>
                <w:szCs w:val="21"/>
              </w:rPr>
            </w:pPr>
            <w:r>
              <w:rPr>
                <w:rFonts w:hint="eastAsia" w:ascii="宋体" w:hAnsi="宋体" w:eastAsia="宋体" w:cs="宋体"/>
                <w:sz w:val="21"/>
                <w:szCs w:val="21"/>
              </w:rPr>
              <w:t>6.5</w:t>
            </w:r>
          </w:p>
        </w:tc>
        <w:tc>
          <w:tcPr>
            <w:tcW w:w="1971" w:type="dxa"/>
            <w:gridSpan w:val="2"/>
            <w:vAlign w:val="center"/>
          </w:tcPr>
          <w:p>
            <w:pPr>
              <w:jc w:val="center"/>
              <w:rPr>
                <w:rFonts w:hint="eastAsia" w:ascii="宋体" w:hAnsi="宋体" w:eastAsia="宋体" w:cs="宋体"/>
                <w:sz w:val="21"/>
                <w:szCs w:val="21"/>
              </w:rPr>
            </w:pPr>
            <w:r>
              <w:rPr>
                <w:rFonts w:hint="eastAsia" w:ascii="宋体" w:hAnsi="宋体" w:eastAsia="宋体" w:cs="宋体"/>
                <w:sz w:val="21"/>
                <w:szCs w:val="21"/>
              </w:rPr>
              <w:t>第一层键盘层</w:t>
            </w:r>
          </w:p>
        </w:tc>
        <w:tc>
          <w:tcPr>
            <w:tcW w:w="7667" w:type="dxa"/>
            <w:vAlign w:val="center"/>
          </w:tcPr>
          <w:p>
            <w:pPr>
              <w:rPr>
                <w:rFonts w:hint="eastAsia" w:ascii="宋体" w:hAnsi="宋体" w:eastAsia="宋体" w:cs="宋体"/>
                <w:sz w:val="21"/>
                <w:szCs w:val="21"/>
              </w:rPr>
            </w:pPr>
            <w:r>
              <w:rPr>
                <w:rFonts w:hint="eastAsia" w:ascii="宋体" w:hAnsi="宋体" w:eastAsia="宋体" w:cs="宋体"/>
                <w:sz w:val="21"/>
                <w:szCs w:val="21"/>
              </w:rPr>
              <w:t>≥宽363*深289*高76mm（内尺寸），配键盘鼠标，侧拉式鼠标小抽板，可操作鼠标；隐藏式拉手，便于清洁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blHeader/>
          <w:jc w:val="center"/>
        </w:trPr>
        <w:tc>
          <w:tcPr>
            <w:tcW w:w="705" w:type="dxa"/>
            <w:vMerge w:val="continue"/>
            <w:vAlign w:val="center"/>
          </w:tcPr>
          <w:p>
            <w:pPr>
              <w:jc w:val="center"/>
              <w:rPr>
                <w:rFonts w:hint="eastAsia" w:ascii="宋体" w:hAnsi="宋体" w:eastAsia="宋体" w:cs="宋体"/>
                <w:sz w:val="21"/>
                <w:szCs w:val="21"/>
              </w:rPr>
            </w:pPr>
          </w:p>
        </w:tc>
        <w:tc>
          <w:tcPr>
            <w:tcW w:w="1971" w:type="dxa"/>
            <w:gridSpan w:val="2"/>
            <w:vAlign w:val="center"/>
          </w:tcPr>
          <w:p>
            <w:pPr>
              <w:jc w:val="center"/>
              <w:rPr>
                <w:rFonts w:hint="eastAsia" w:ascii="宋体" w:hAnsi="宋体" w:eastAsia="宋体" w:cs="宋体"/>
                <w:sz w:val="21"/>
                <w:szCs w:val="21"/>
              </w:rPr>
            </w:pPr>
            <w:r>
              <w:rPr>
                <w:rFonts w:hint="eastAsia" w:ascii="宋体" w:hAnsi="宋体" w:eastAsia="宋体" w:cs="宋体"/>
                <w:sz w:val="21"/>
                <w:szCs w:val="21"/>
              </w:rPr>
              <w:t>第二层抽屉</w:t>
            </w:r>
          </w:p>
        </w:tc>
        <w:tc>
          <w:tcPr>
            <w:tcW w:w="7667" w:type="dxa"/>
            <w:vAlign w:val="center"/>
          </w:tcPr>
          <w:p>
            <w:pPr>
              <w:rPr>
                <w:rFonts w:hint="eastAsia" w:ascii="宋体" w:hAnsi="宋体" w:eastAsia="宋体" w:cs="宋体"/>
                <w:sz w:val="21"/>
                <w:szCs w:val="21"/>
              </w:rPr>
            </w:pPr>
            <w:r>
              <w:rPr>
                <w:rFonts w:hint="eastAsia" w:ascii="宋体" w:hAnsi="宋体" w:eastAsia="宋体" w:cs="宋体"/>
                <w:sz w:val="21"/>
                <w:szCs w:val="21"/>
              </w:rPr>
              <w:t>≥宽363*深302*高241mm，铝板插片3*4=12格；隐藏式拉手，便于清洁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blHeader/>
          <w:jc w:val="center"/>
        </w:trPr>
        <w:tc>
          <w:tcPr>
            <w:tcW w:w="705" w:type="dxa"/>
            <w:vMerge w:val="continue"/>
            <w:vAlign w:val="center"/>
          </w:tcPr>
          <w:p>
            <w:pPr>
              <w:jc w:val="center"/>
              <w:rPr>
                <w:rFonts w:hint="eastAsia" w:ascii="宋体" w:hAnsi="宋体" w:eastAsia="宋体" w:cs="宋体"/>
                <w:sz w:val="21"/>
                <w:szCs w:val="21"/>
              </w:rPr>
            </w:pPr>
          </w:p>
        </w:tc>
        <w:tc>
          <w:tcPr>
            <w:tcW w:w="1971" w:type="dxa"/>
            <w:gridSpan w:val="2"/>
            <w:vAlign w:val="center"/>
          </w:tcPr>
          <w:p>
            <w:pPr>
              <w:jc w:val="center"/>
              <w:rPr>
                <w:rFonts w:hint="eastAsia" w:ascii="宋体" w:hAnsi="宋体" w:eastAsia="宋体" w:cs="宋体"/>
                <w:sz w:val="21"/>
                <w:szCs w:val="21"/>
              </w:rPr>
            </w:pPr>
            <w:r>
              <w:rPr>
                <w:rFonts w:hint="eastAsia" w:ascii="宋体" w:hAnsi="宋体" w:eastAsia="宋体" w:cs="宋体"/>
                <w:sz w:val="21"/>
                <w:szCs w:val="21"/>
              </w:rPr>
              <w:t>第三层抽屉</w:t>
            </w:r>
          </w:p>
        </w:tc>
        <w:tc>
          <w:tcPr>
            <w:tcW w:w="7667" w:type="dxa"/>
            <w:vAlign w:val="center"/>
          </w:tcPr>
          <w:p>
            <w:pPr>
              <w:rPr>
                <w:rFonts w:hint="eastAsia" w:ascii="宋体" w:hAnsi="宋体" w:eastAsia="宋体" w:cs="宋体"/>
                <w:sz w:val="21"/>
                <w:szCs w:val="21"/>
              </w:rPr>
            </w:pPr>
            <w:r>
              <w:rPr>
                <w:rFonts w:hint="eastAsia" w:ascii="宋体" w:hAnsi="宋体" w:eastAsia="宋体" w:cs="宋体"/>
                <w:sz w:val="21"/>
                <w:szCs w:val="21"/>
              </w:rPr>
              <w:t>≥宽363*深302*高159mm，铝板插片3*4=12格；隐藏式拉手，便于清洁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blHeader/>
          <w:jc w:val="center"/>
        </w:trPr>
        <w:tc>
          <w:tcPr>
            <w:tcW w:w="705" w:type="dxa"/>
            <w:vMerge w:val="continue"/>
            <w:vAlign w:val="center"/>
          </w:tcPr>
          <w:p>
            <w:pPr>
              <w:jc w:val="center"/>
              <w:rPr>
                <w:rFonts w:hint="eastAsia" w:ascii="宋体" w:hAnsi="宋体" w:eastAsia="宋体" w:cs="宋体"/>
                <w:sz w:val="21"/>
                <w:szCs w:val="21"/>
              </w:rPr>
            </w:pPr>
          </w:p>
        </w:tc>
        <w:tc>
          <w:tcPr>
            <w:tcW w:w="1971" w:type="dxa"/>
            <w:gridSpan w:val="2"/>
            <w:vAlign w:val="center"/>
          </w:tcPr>
          <w:p>
            <w:pPr>
              <w:jc w:val="center"/>
              <w:rPr>
                <w:rFonts w:hint="eastAsia" w:ascii="宋体" w:hAnsi="宋体" w:eastAsia="宋体" w:cs="宋体"/>
                <w:sz w:val="21"/>
                <w:szCs w:val="21"/>
              </w:rPr>
            </w:pPr>
            <w:r>
              <w:rPr>
                <w:rFonts w:hint="eastAsia" w:ascii="宋体" w:hAnsi="宋体" w:eastAsia="宋体" w:cs="宋体"/>
                <w:sz w:val="21"/>
                <w:szCs w:val="21"/>
              </w:rPr>
              <w:t>第四层抽屉</w:t>
            </w:r>
          </w:p>
        </w:tc>
        <w:tc>
          <w:tcPr>
            <w:tcW w:w="7667" w:type="dxa"/>
            <w:vAlign w:val="center"/>
          </w:tcPr>
          <w:p>
            <w:pPr>
              <w:rPr>
                <w:rFonts w:hint="eastAsia" w:ascii="宋体" w:hAnsi="宋体" w:eastAsia="宋体" w:cs="宋体"/>
                <w:sz w:val="21"/>
                <w:szCs w:val="21"/>
              </w:rPr>
            </w:pPr>
            <w:r>
              <w:rPr>
                <w:rFonts w:hint="eastAsia" w:ascii="宋体" w:hAnsi="宋体" w:eastAsia="宋体" w:cs="宋体"/>
                <w:sz w:val="21"/>
                <w:szCs w:val="21"/>
              </w:rPr>
              <w:t>≥宽363*深302*高76mm，铝板插片3*4=12格；隐藏式拉手，便于清洁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blHeader/>
          <w:jc w:val="center"/>
        </w:trPr>
        <w:tc>
          <w:tcPr>
            <w:tcW w:w="705" w:type="dxa"/>
            <w:vMerge w:val="continue"/>
            <w:vAlign w:val="center"/>
          </w:tcPr>
          <w:p>
            <w:pPr>
              <w:jc w:val="center"/>
              <w:rPr>
                <w:rFonts w:hint="eastAsia" w:ascii="宋体" w:hAnsi="宋体" w:eastAsia="宋体" w:cs="宋体"/>
                <w:sz w:val="21"/>
                <w:szCs w:val="21"/>
              </w:rPr>
            </w:pPr>
          </w:p>
        </w:tc>
        <w:tc>
          <w:tcPr>
            <w:tcW w:w="1971" w:type="dxa"/>
            <w:gridSpan w:val="2"/>
            <w:vAlign w:val="center"/>
          </w:tcPr>
          <w:p>
            <w:pPr>
              <w:jc w:val="center"/>
              <w:rPr>
                <w:rFonts w:hint="eastAsia" w:ascii="宋体" w:hAnsi="宋体" w:eastAsia="宋体" w:cs="宋体"/>
                <w:sz w:val="21"/>
                <w:szCs w:val="21"/>
              </w:rPr>
            </w:pPr>
            <w:r>
              <w:rPr>
                <w:rFonts w:hint="eastAsia" w:ascii="宋体" w:hAnsi="宋体" w:eastAsia="宋体" w:cs="宋体"/>
                <w:sz w:val="21"/>
                <w:szCs w:val="21"/>
              </w:rPr>
              <w:t>第五层抽屉</w:t>
            </w:r>
          </w:p>
        </w:tc>
        <w:tc>
          <w:tcPr>
            <w:tcW w:w="7667" w:type="dxa"/>
            <w:vAlign w:val="center"/>
          </w:tcPr>
          <w:p>
            <w:pPr>
              <w:rPr>
                <w:rFonts w:hint="eastAsia" w:ascii="宋体" w:hAnsi="宋体" w:eastAsia="宋体" w:cs="宋体"/>
                <w:sz w:val="21"/>
                <w:szCs w:val="21"/>
              </w:rPr>
            </w:pPr>
            <w:r>
              <w:rPr>
                <w:rFonts w:hint="eastAsia" w:ascii="宋体" w:hAnsi="宋体" w:eastAsia="宋体" w:cs="宋体"/>
                <w:sz w:val="21"/>
                <w:szCs w:val="21"/>
              </w:rPr>
              <w:t>≥宽363*深302*高76mm，铝板插片3*4=12格；隐藏式拉手，便于清洁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blHeader/>
          <w:jc w:val="center"/>
        </w:trPr>
        <w:tc>
          <w:tcPr>
            <w:tcW w:w="705"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6.6</w:t>
            </w:r>
          </w:p>
        </w:tc>
        <w:tc>
          <w:tcPr>
            <w:tcW w:w="1971" w:type="dxa"/>
            <w:gridSpan w:val="2"/>
            <w:vAlign w:val="center"/>
          </w:tcPr>
          <w:p>
            <w:pPr>
              <w:jc w:val="center"/>
              <w:rPr>
                <w:rFonts w:hint="eastAsia" w:ascii="宋体" w:hAnsi="宋体" w:eastAsia="宋体" w:cs="宋体"/>
                <w:sz w:val="21"/>
                <w:szCs w:val="21"/>
              </w:rPr>
            </w:pPr>
            <w:r>
              <w:rPr>
                <w:rFonts w:hint="eastAsia" w:ascii="宋体" w:hAnsi="宋体" w:eastAsia="宋体" w:cs="宋体"/>
                <w:sz w:val="21"/>
                <w:szCs w:val="21"/>
              </w:rPr>
              <w:t>扩展台面抽屉</w:t>
            </w:r>
          </w:p>
        </w:tc>
        <w:tc>
          <w:tcPr>
            <w:tcW w:w="7667" w:type="dxa"/>
            <w:vAlign w:val="center"/>
          </w:tcPr>
          <w:p>
            <w:pPr>
              <w:rPr>
                <w:rFonts w:hint="eastAsia" w:ascii="宋体" w:hAnsi="宋体" w:eastAsia="宋体" w:cs="宋体"/>
                <w:sz w:val="21"/>
                <w:szCs w:val="21"/>
              </w:rPr>
            </w:pPr>
            <w:r>
              <w:rPr>
                <w:rFonts w:hint="eastAsia" w:ascii="宋体" w:hAnsi="宋体" w:eastAsia="宋体" w:cs="宋体"/>
                <w:sz w:val="21"/>
                <w:szCs w:val="21"/>
              </w:rPr>
              <w:t>≥宽229*深342*高40mm（内部尺寸）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blHeader/>
          <w:jc w:val="center"/>
        </w:trPr>
        <w:tc>
          <w:tcPr>
            <w:tcW w:w="705"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6.7</w:t>
            </w:r>
          </w:p>
        </w:tc>
        <w:tc>
          <w:tcPr>
            <w:tcW w:w="1971" w:type="dxa"/>
            <w:gridSpan w:val="2"/>
            <w:vAlign w:val="center"/>
          </w:tcPr>
          <w:p>
            <w:pPr>
              <w:jc w:val="center"/>
              <w:rPr>
                <w:rFonts w:hint="eastAsia" w:ascii="宋体" w:hAnsi="宋体" w:eastAsia="宋体" w:cs="宋体"/>
                <w:sz w:val="21"/>
                <w:szCs w:val="21"/>
              </w:rPr>
            </w:pPr>
            <w:r>
              <w:rPr>
                <w:rFonts w:hint="eastAsia" w:ascii="宋体" w:hAnsi="宋体" w:eastAsia="宋体" w:cs="宋体"/>
                <w:sz w:val="21"/>
                <w:szCs w:val="21"/>
              </w:rPr>
              <w:t>外挂件</w:t>
            </w:r>
          </w:p>
        </w:tc>
        <w:tc>
          <w:tcPr>
            <w:tcW w:w="7667" w:type="dxa"/>
            <w:vAlign w:val="center"/>
          </w:tcPr>
          <w:p>
            <w:pPr>
              <w:rPr>
                <w:rFonts w:hint="eastAsia" w:ascii="宋体" w:hAnsi="宋体" w:eastAsia="宋体" w:cs="宋体"/>
                <w:kern w:val="2"/>
                <w:sz w:val="21"/>
                <w:szCs w:val="21"/>
              </w:rPr>
            </w:pPr>
            <w:r>
              <w:rPr>
                <w:rFonts w:hint="eastAsia" w:ascii="宋体" w:hAnsi="宋体" w:eastAsia="宋体" w:cs="宋体"/>
                <w:sz w:val="21"/>
                <w:szCs w:val="21"/>
              </w:rPr>
              <w:t>根据医院尺寸要求定做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blHeader/>
          <w:jc w:val="center"/>
        </w:trPr>
        <w:tc>
          <w:tcPr>
            <w:tcW w:w="705"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6.8</w:t>
            </w:r>
          </w:p>
        </w:tc>
        <w:tc>
          <w:tcPr>
            <w:tcW w:w="1971" w:type="dxa"/>
            <w:gridSpan w:val="2"/>
            <w:vAlign w:val="center"/>
          </w:tcPr>
          <w:p>
            <w:pPr>
              <w:jc w:val="center"/>
              <w:rPr>
                <w:rFonts w:hint="eastAsia" w:ascii="宋体" w:hAnsi="宋体" w:eastAsia="宋体" w:cs="宋体"/>
                <w:sz w:val="21"/>
                <w:szCs w:val="21"/>
              </w:rPr>
            </w:pPr>
            <w:r>
              <w:rPr>
                <w:rFonts w:hint="eastAsia" w:ascii="宋体" w:hAnsi="宋体" w:eastAsia="宋体" w:cs="宋体"/>
                <w:sz w:val="21"/>
                <w:szCs w:val="21"/>
              </w:rPr>
              <w:t>整机材质</w:t>
            </w:r>
          </w:p>
        </w:tc>
        <w:tc>
          <w:tcPr>
            <w:tcW w:w="7667" w:type="dxa"/>
            <w:vAlign w:val="center"/>
          </w:tcPr>
          <w:p>
            <w:pPr>
              <w:rPr>
                <w:rFonts w:hint="eastAsia" w:ascii="宋体" w:hAnsi="宋体" w:eastAsia="宋体" w:cs="宋体"/>
                <w:sz w:val="21"/>
                <w:szCs w:val="21"/>
              </w:rPr>
            </w:pPr>
            <w:r>
              <w:rPr>
                <w:rFonts w:hint="eastAsia" w:ascii="宋体" w:hAnsi="宋体" w:eastAsia="宋体" w:cs="宋体"/>
                <w:sz w:val="21"/>
                <w:szCs w:val="21"/>
              </w:rPr>
              <w:t>铝合金、不锈钢等优质防锈金属材料，面板采用高光、高亮的ABS抑菌材料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blHeader/>
          <w:jc w:val="center"/>
        </w:trPr>
        <w:tc>
          <w:tcPr>
            <w:tcW w:w="705"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6.9</w:t>
            </w:r>
          </w:p>
        </w:tc>
        <w:tc>
          <w:tcPr>
            <w:tcW w:w="1971" w:type="dxa"/>
            <w:gridSpan w:val="2"/>
            <w:vAlign w:val="center"/>
          </w:tcPr>
          <w:p>
            <w:pPr>
              <w:jc w:val="center"/>
              <w:rPr>
                <w:rFonts w:hint="eastAsia" w:ascii="宋体" w:hAnsi="宋体" w:eastAsia="宋体" w:cs="宋体"/>
                <w:sz w:val="21"/>
                <w:szCs w:val="21"/>
              </w:rPr>
            </w:pPr>
            <w:r>
              <w:rPr>
                <w:rFonts w:hint="eastAsia" w:ascii="宋体" w:hAnsi="宋体" w:eastAsia="宋体" w:cs="宋体"/>
                <w:sz w:val="21"/>
                <w:szCs w:val="21"/>
              </w:rPr>
              <w:t>导轨</w:t>
            </w:r>
          </w:p>
        </w:tc>
        <w:tc>
          <w:tcPr>
            <w:tcW w:w="7667" w:type="dxa"/>
            <w:vAlign w:val="center"/>
          </w:tcPr>
          <w:p>
            <w:pPr>
              <w:rPr>
                <w:rFonts w:hint="eastAsia" w:ascii="宋体" w:hAnsi="宋体" w:eastAsia="宋体" w:cs="宋体"/>
                <w:sz w:val="21"/>
                <w:szCs w:val="21"/>
              </w:rPr>
            </w:pPr>
            <w:r>
              <w:rPr>
                <w:rFonts w:hint="eastAsia" w:ascii="宋体" w:hAnsi="宋体" w:eastAsia="宋体" w:cs="宋体"/>
                <w:sz w:val="21"/>
                <w:szCs w:val="21"/>
              </w:rPr>
              <w:t>带阻尼静音导轨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blHeader/>
          <w:jc w:val="center"/>
        </w:trPr>
        <w:tc>
          <w:tcPr>
            <w:tcW w:w="705" w:type="dxa"/>
            <w:vAlign w:val="center"/>
          </w:tcPr>
          <w:p>
            <w:pPr>
              <w:jc w:val="center"/>
              <w:rPr>
                <w:rFonts w:hint="eastAsia" w:ascii="宋体" w:hAnsi="宋体" w:eastAsia="宋体" w:cs="宋体"/>
                <w:b/>
                <w:sz w:val="21"/>
                <w:szCs w:val="21"/>
              </w:rPr>
            </w:pPr>
            <w:r>
              <w:rPr>
                <w:rFonts w:hint="eastAsia" w:ascii="宋体" w:hAnsi="宋体" w:eastAsia="宋体" w:cs="宋体"/>
                <w:b/>
                <w:sz w:val="21"/>
                <w:szCs w:val="21"/>
              </w:rPr>
              <w:t>7</w:t>
            </w:r>
          </w:p>
        </w:tc>
        <w:tc>
          <w:tcPr>
            <w:tcW w:w="9638" w:type="dxa"/>
            <w:gridSpan w:val="3"/>
            <w:vAlign w:val="center"/>
          </w:tcPr>
          <w:p>
            <w:pPr>
              <w:rPr>
                <w:rFonts w:hint="eastAsia" w:ascii="宋体" w:hAnsi="宋体" w:eastAsia="宋体" w:cs="宋体"/>
                <w:b/>
                <w:sz w:val="21"/>
                <w:szCs w:val="21"/>
              </w:rPr>
            </w:pPr>
            <w:r>
              <w:rPr>
                <w:rFonts w:hint="eastAsia" w:ascii="宋体" w:hAnsi="宋体" w:eastAsia="宋体" w:cs="宋体"/>
                <w:b/>
                <w:sz w:val="21"/>
                <w:szCs w:val="21"/>
              </w:rPr>
              <w:t>显示器参数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blHeader/>
          <w:jc w:val="center"/>
        </w:trPr>
        <w:tc>
          <w:tcPr>
            <w:tcW w:w="705"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7.1</w:t>
            </w:r>
          </w:p>
        </w:tc>
        <w:tc>
          <w:tcPr>
            <w:tcW w:w="1971" w:type="dxa"/>
            <w:gridSpan w:val="2"/>
            <w:vAlign w:val="center"/>
          </w:tcPr>
          <w:p>
            <w:pPr>
              <w:jc w:val="center"/>
              <w:rPr>
                <w:rFonts w:hint="eastAsia" w:ascii="宋体" w:hAnsi="宋体" w:eastAsia="宋体" w:cs="宋体"/>
                <w:sz w:val="21"/>
                <w:szCs w:val="21"/>
              </w:rPr>
            </w:pPr>
            <w:r>
              <w:rPr>
                <w:rFonts w:hint="eastAsia" w:ascii="宋体" w:hAnsi="宋体" w:eastAsia="宋体" w:cs="宋体"/>
                <w:sz w:val="21"/>
                <w:szCs w:val="21"/>
              </w:rPr>
              <w:t>尺寸</w:t>
            </w:r>
          </w:p>
        </w:tc>
        <w:tc>
          <w:tcPr>
            <w:tcW w:w="7667" w:type="dxa"/>
            <w:vAlign w:val="center"/>
          </w:tcPr>
          <w:p>
            <w:pPr>
              <w:rPr>
                <w:rFonts w:hint="eastAsia" w:ascii="宋体" w:hAnsi="宋体" w:eastAsia="宋体" w:cs="宋体"/>
                <w:sz w:val="21"/>
                <w:szCs w:val="21"/>
              </w:rPr>
            </w:pPr>
            <w:r>
              <w:rPr>
                <w:rFonts w:hint="eastAsia" w:ascii="宋体" w:hAnsi="宋体" w:eastAsia="宋体" w:cs="宋体"/>
                <w:sz w:val="21"/>
                <w:szCs w:val="21"/>
              </w:rPr>
              <w:t>≥19.5"LED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blHeader/>
          <w:jc w:val="center"/>
        </w:trPr>
        <w:tc>
          <w:tcPr>
            <w:tcW w:w="705"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7.3</w:t>
            </w:r>
          </w:p>
        </w:tc>
        <w:tc>
          <w:tcPr>
            <w:tcW w:w="1971" w:type="dxa"/>
            <w:gridSpan w:val="2"/>
            <w:vAlign w:val="center"/>
          </w:tcPr>
          <w:p>
            <w:pPr>
              <w:jc w:val="center"/>
              <w:rPr>
                <w:rFonts w:hint="eastAsia" w:ascii="宋体" w:hAnsi="宋体" w:eastAsia="宋体" w:cs="宋体"/>
                <w:sz w:val="21"/>
                <w:szCs w:val="21"/>
              </w:rPr>
            </w:pPr>
            <w:r>
              <w:rPr>
                <w:rFonts w:hint="eastAsia" w:ascii="宋体" w:hAnsi="宋体" w:eastAsia="宋体" w:cs="宋体"/>
                <w:sz w:val="21"/>
                <w:szCs w:val="21"/>
              </w:rPr>
              <w:t>支架调整角度</w:t>
            </w:r>
          </w:p>
        </w:tc>
        <w:tc>
          <w:tcPr>
            <w:tcW w:w="7667" w:type="dxa"/>
            <w:vAlign w:val="center"/>
          </w:tcPr>
          <w:p>
            <w:pPr>
              <w:rPr>
                <w:rFonts w:hint="eastAsia" w:ascii="宋体" w:hAnsi="宋体" w:eastAsia="宋体" w:cs="宋体"/>
                <w:sz w:val="21"/>
                <w:szCs w:val="21"/>
              </w:rPr>
            </w:pPr>
            <w:r>
              <w:rPr>
                <w:rFonts w:hint="eastAsia" w:ascii="宋体" w:hAnsi="宋体" w:eastAsia="宋体" w:cs="宋体"/>
                <w:sz w:val="21"/>
                <w:szCs w:val="21"/>
              </w:rPr>
              <w:t>屏幕仰角可30度调整，上下调节高度≥130mm,且可随意停,可以360度旋转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blHeader/>
          <w:jc w:val="center"/>
        </w:trPr>
        <w:tc>
          <w:tcPr>
            <w:tcW w:w="705"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8</w:t>
            </w:r>
          </w:p>
        </w:tc>
        <w:tc>
          <w:tcPr>
            <w:tcW w:w="9638" w:type="dxa"/>
            <w:gridSpan w:val="3"/>
            <w:vAlign w:val="center"/>
          </w:tcPr>
          <w:p>
            <w:pPr>
              <w:rPr>
                <w:rFonts w:hint="eastAsia" w:ascii="宋体" w:hAnsi="宋体" w:eastAsia="宋体" w:cs="宋体"/>
                <w:b/>
                <w:sz w:val="21"/>
                <w:szCs w:val="21"/>
              </w:rPr>
            </w:pPr>
            <w:r>
              <w:rPr>
                <w:rFonts w:hint="eastAsia" w:ascii="宋体" w:hAnsi="宋体" w:eastAsia="宋体" w:cs="宋体"/>
                <w:b/>
                <w:sz w:val="21"/>
                <w:szCs w:val="21"/>
              </w:rPr>
              <w:t>公司资质及证书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blHeader/>
          <w:jc w:val="center"/>
        </w:trPr>
        <w:tc>
          <w:tcPr>
            <w:tcW w:w="705"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8.1</w:t>
            </w:r>
          </w:p>
        </w:tc>
        <w:tc>
          <w:tcPr>
            <w:tcW w:w="1971" w:type="dxa"/>
            <w:gridSpan w:val="2"/>
            <w:vAlign w:val="center"/>
          </w:tcPr>
          <w:p>
            <w:pPr>
              <w:rPr>
                <w:rFonts w:hint="eastAsia" w:ascii="宋体" w:hAnsi="宋体" w:eastAsia="宋体" w:cs="宋体"/>
                <w:sz w:val="21"/>
                <w:szCs w:val="21"/>
              </w:rPr>
            </w:pPr>
            <w:r>
              <w:rPr>
                <w:rFonts w:hint="eastAsia" w:ascii="宋体" w:hAnsi="宋体" w:eastAsia="宋体" w:cs="宋体"/>
                <w:sz w:val="21"/>
                <w:szCs w:val="21"/>
              </w:rPr>
              <w:t>整机检测</w:t>
            </w:r>
          </w:p>
        </w:tc>
        <w:tc>
          <w:tcPr>
            <w:tcW w:w="7667" w:type="dxa"/>
            <w:vAlign w:val="center"/>
          </w:tcPr>
          <w:p>
            <w:pPr>
              <w:jc w:val="center"/>
              <w:rPr>
                <w:rFonts w:hint="eastAsia" w:ascii="宋体" w:hAnsi="宋体" w:eastAsia="宋体" w:cs="宋体"/>
                <w:sz w:val="21"/>
                <w:szCs w:val="21"/>
              </w:rPr>
            </w:pPr>
            <w:r>
              <w:rPr>
                <w:rFonts w:hint="eastAsia" w:ascii="宋体" w:hAnsi="宋体" w:eastAsia="宋体" w:cs="宋体"/>
                <w:color w:val="000000"/>
                <w:sz w:val="21"/>
                <w:szCs w:val="21"/>
              </w:rPr>
              <w:t>由医疗器械检验院出具关于的振动和碰撞试验检验报告，检验依据GB/T14710-2009《医用电气设备环境要求及试验方法》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blHeader/>
          <w:jc w:val="center"/>
        </w:trPr>
        <w:tc>
          <w:tcPr>
            <w:tcW w:w="705"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8.2</w:t>
            </w:r>
          </w:p>
        </w:tc>
        <w:tc>
          <w:tcPr>
            <w:tcW w:w="1971" w:type="dxa"/>
            <w:gridSpan w:val="2"/>
            <w:vAlign w:val="center"/>
          </w:tcPr>
          <w:p>
            <w:pPr>
              <w:rPr>
                <w:rFonts w:hint="eastAsia" w:ascii="宋体" w:hAnsi="宋体" w:eastAsia="宋体" w:cs="宋体"/>
                <w:sz w:val="21"/>
                <w:szCs w:val="21"/>
              </w:rPr>
            </w:pPr>
            <w:r>
              <w:rPr>
                <w:rFonts w:hint="eastAsia" w:ascii="宋体" w:hAnsi="宋体" w:eastAsia="宋体" w:cs="宋体"/>
                <w:sz w:val="21"/>
                <w:szCs w:val="21"/>
              </w:rPr>
              <w:t>静电测试</w:t>
            </w:r>
          </w:p>
        </w:tc>
        <w:tc>
          <w:tcPr>
            <w:tcW w:w="7667" w:type="dxa"/>
            <w:vAlign w:val="center"/>
          </w:tcPr>
          <w:p>
            <w:pPr>
              <w:rPr>
                <w:rFonts w:hint="eastAsia" w:ascii="宋体" w:hAnsi="宋体" w:eastAsia="宋体" w:cs="宋体"/>
                <w:sz w:val="21"/>
                <w:szCs w:val="21"/>
              </w:rPr>
            </w:pPr>
            <w:r>
              <w:rPr>
                <w:rFonts w:hint="eastAsia" w:ascii="宋体" w:hAnsi="宋体" w:eastAsia="宋体" w:cs="宋体"/>
                <w:color w:val="000000"/>
                <w:sz w:val="21"/>
                <w:szCs w:val="21"/>
              </w:rPr>
              <w:t>移动护理工作站 ESD报告(抗静电)、移动医生工作站 ESD报告(抗静电)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blHeader/>
          <w:jc w:val="center"/>
        </w:trPr>
        <w:tc>
          <w:tcPr>
            <w:tcW w:w="705"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8.3</w:t>
            </w:r>
          </w:p>
        </w:tc>
        <w:tc>
          <w:tcPr>
            <w:tcW w:w="1971" w:type="dxa"/>
            <w:gridSpan w:val="2"/>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ROHS认证</w:t>
            </w:r>
          </w:p>
        </w:tc>
        <w:tc>
          <w:tcPr>
            <w:tcW w:w="7667" w:type="dxa"/>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整车及电池通过ROHS安全认证，提供推车原厂同型号证书复印件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blHeader/>
          <w:jc w:val="center"/>
        </w:trPr>
        <w:tc>
          <w:tcPr>
            <w:tcW w:w="705"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8.4</w:t>
            </w:r>
          </w:p>
        </w:tc>
        <w:tc>
          <w:tcPr>
            <w:tcW w:w="1971" w:type="dxa"/>
            <w:gridSpan w:val="2"/>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CE认证</w:t>
            </w:r>
          </w:p>
        </w:tc>
        <w:tc>
          <w:tcPr>
            <w:tcW w:w="7667" w:type="dxa"/>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整车及电池通过CE安全认证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blHeader/>
          <w:jc w:val="center"/>
        </w:trPr>
        <w:tc>
          <w:tcPr>
            <w:tcW w:w="705"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8.5</w:t>
            </w:r>
          </w:p>
        </w:tc>
        <w:tc>
          <w:tcPr>
            <w:tcW w:w="1971" w:type="dxa"/>
            <w:gridSpan w:val="2"/>
            <w:vAlign w:val="center"/>
          </w:tcPr>
          <w:p>
            <w:pPr>
              <w:rPr>
                <w:rFonts w:hint="eastAsia" w:ascii="宋体" w:hAnsi="宋体" w:eastAsia="宋体" w:cs="宋体"/>
                <w:color w:val="000000"/>
                <w:sz w:val="21"/>
                <w:szCs w:val="21"/>
              </w:rPr>
            </w:pPr>
            <w:r>
              <w:rPr>
                <w:rFonts w:hint="eastAsia" w:ascii="宋体" w:hAnsi="宋体" w:eastAsia="宋体" w:cs="宋体"/>
                <w:color w:val="000000"/>
                <w:sz w:val="21"/>
                <w:szCs w:val="21"/>
              </w:rPr>
              <w:t>质量管理体系</w:t>
            </w:r>
          </w:p>
        </w:tc>
        <w:tc>
          <w:tcPr>
            <w:tcW w:w="7667" w:type="dxa"/>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投标产品制造商需通过ISO9001、ISO14001质量管理体系认证级OHSAS18001职业健康管理体系认证，提供证书复印件及国家认可查询网站cx.cnca.cn，的证书有效查询报告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blHeader/>
          <w:jc w:val="center"/>
        </w:trPr>
        <w:tc>
          <w:tcPr>
            <w:tcW w:w="705"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8.6</w:t>
            </w:r>
          </w:p>
        </w:tc>
        <w:tc>
          <w:tcPr>
            <w:tcW w:w="1971" w:type="dxa"/>
            <w:gridSpan w:val="2"/>
            <w:vMerge w:val="restart"/>
            <w:vAlign w:val="center"/>
          </w:tcPr>
          <w:p>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资质</w:t>
            </w:r>
          </w:p>
        </w:tc>
        <w:tc>
          <w:tcPr>
            <w:tcW w:w="7667" w:type="dxa"/>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具备</w:t>
            </w:r>
            <w:r>
              <w:rPr>
                <w:rFonts w:hint="eastAsia" w:ascii="宋体" w:hAnsi="宋体" w:eastAsia="宋体" w:cs="宋体"/>
                <w:sz w:val="21"/>
                <w:szCs w:val="21"/>
              </w:rPr>
              <w:t>计算机集成项目经理资格证书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blHeader/>
          <w:jc w:val="center"/>
        </w:trPr>
        <w:tc>
          <w:tcPr>
            <w:tcW w:w="705"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8.7</w:t>
            </w:r>
          </w:p>
        </w:tc>
        <w:tc>
          <w:tcPr>
            <w:tcW w:w="1971" w:type="dxa"/>
            <w:gridSpan w:val="2"/>
            <w:vMerge w:val="continue"/>
            <w:vAlign w:val="center"/>
          </w:tcPr>
          <w:p>
            <w:pPr>
              <w:jc w:val="center"/>
              <w:rPr>
                <w:rFonts w:hint="eastAsia" w:ascii="宋体" w:hAnsi="宋体" w:eastAsia="宋体" w:cs="宋体"/>
                <w:color w:val="000000"/>
                <w:sz w:val="21"/>
                <w:szCs w:val="21"/>
              </w:rPr>
            </w:pPr>
          </w:p>
        </w:tc>
        <w:tc>
          <w:tcPr>
            <w:tcW w:w="7667" w:type="dxa"/>
            <w:vAlign w:val="center"/>
          </w:tcPr>
          <w:p>
            <w:pPr>
              <w:jc w:val="center"/>
              <w:rPr>
                <w:rFonts w:hint="eastAsia" w:ascii="宋体" w:hAnsi="宋体" w:eastAsia="宋体" w:cs="宋体"/>
                <w:color w:val="FF0000"/>
                <w:sz w:val="21"/>
                <w:szCs w:val="21"/>
              </w:rPr>
            </w:pPr>
            <w:r>
              <w:rPr>
                <w:rFonts w:hint="eastAsia" w:ascii="宋体" w:hAnsi="宋体" w:eastAsia="宋体" w:cs="宋体"/>
                <w:sz w:val="21"/>
                <w:szCs w:val="21"/>
              </w:rPr>
              <w:t>医院信息化应用终端产品标准质监局备案证明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blHeader/>
          <w:jc w:val="center"/>
        </w:trPr>
        <w:tc>
          <w:tcPr>
            <w:tcW w:w="705"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8.8</w:t>
            </w:r>
          </w:p>
        </w:tc>
        <w:tc>
          <w:tcPr>
            <w:tcW w:w="1971" w:type="dxa"/>
            <w:gridSpan w:val="2"/>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能源管理体系认证</w:t>
            </w:r>
          </w:p>
        </w:tc>
        <w:tc>
          <w:tcPr>
            <w:tcW w:w="7667" w:type="dxa"/>
            <w:vAlign w:val="center"/>
          </w:tcPr>
          <w:p>
            <w:pPr>
              <w:jc w:val="center"/>
              <w:rPr>
                <w:rFonts w:hint="eastAsia" w:ascii="宋体" w:hAnsi="宋体" w:eastAsia="宋体" w:cs="宋体"/>
                <w:sz w:val="21"/>
                <w:szCs w:val="21"/>
                <w:lang w:val="en-US" w:eastAsia="zh-Hans"/>
              </w:rPr>
            </w:pPr>
            <w:r>
              <w:rPr>
                <w:rFonts w:hint="eastAsia" w:ascii="宋体" w:hAnsi="宋体" w:eastAsia="宋体" w:cs="宋体"/>
                <w:color w:val="000000"/>
                <w:sz w:val="21"/>
                <w:szCs w:val="21"/>
              </w:rPr>
              <w:t>投标产品制造商需通过能源管理体系认证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blHeader/>
          <w:jc w:val="center"/>
        </w:trPr>
        <w:tc>
          <w:tcPr>
            <w:tcW w:w="705"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8.9</w:t>
            </w:r>
          </w:p>
        </w:tc>
        <w:tc>
          <w:tcPr>
            <w:tcW w:w="1971" w:type="dxa"/>
            <w:gridSpan w:val="2"/>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安全生产许可证</w:t>
            </w:r>
          </w:p>
        </w:tc>
        <w:tc>
          <w:tcPr>
            <w:tcW w:w="7667" w:type="dxa"/>
            <w:vAlign w:val="center"/>
          </w:tcPr>
          <w:p>
            <w:pPr>
              <w:jc w:val="center"/>
              <w:rPr>
                <w:rFonts w:hint="eastAsia" w:ascii="宋体" w:hAnsi="宋体" w:eastAsia="宋体" w:cs="宋体"/>
                <w:sz w:val="21"/>
                <w:szCs w:val="21"/>
              </w:rPr>
            </w:pPr>
            <w:r>
              <w:rPr>
                <w:rFonts w:hint="eastAsia" w:ascii="宋体" w:hAnsi="宋体" w:eastAsia="宋体" w:cs="宋体"/>
                <w:color w:val="000000"/>
                <w:sz w:val="21"/>
                <w:szCs w:val="21"/>
              </w:rPr>
              <w:t>生产企业具有安全生产许可证</w:t>
            </w:r>
          </w:p>
        </w:tc>
      </w:tr>
    </w:tbl>
    <w:p>
      <w:pPr>
        <w:rPr>
          <w:rFonts w:hint="default"/>
          <w:lang w:val="en-US" w:eastAsia="zh-CN"/>
        </w:rPr>
      </w:pPr>
    </w:p>
    <w:p>
      <w:pPr>
        <w:pStyle w:val="3"/>
        <w:spacing w:before="0" w:after="0"/>
        <w:rPr>
          <w:rFonts w:ascii="宋体" w:hAnsi="宋体" w:eastAsia="宋体"/>
          <w:sz w:val="24"/>
          <w:szCs w:val="24"/>
        </w:rPr>
      </w:pPr>
    </w:p>
    <w:p>
      <w:pPr>
        <w:pStyle w:val="3"/>
        <w:spacing w:before="0" w:after="0"/>
        <w:rPr>
          <w:rFonts w:ascii="宋体" w:hAnsi="宋体" w:eastAsia="宋体"/>
          <w:sz w:val="24"/>
          <w:szCs w:val="24"/>
        </w:rPr>
      </w:pPr>
    </w:p>
    <w:p>
      <w:pPr>
        <w:pStyle w:val="3"/>
        <w:spacing w:before="0" w:after="0"/>
        <w:rPr>
          <w:rFonts w:ascii="宋体" w:hAnsi="宋体" w:eastAsia="宋体"/>
          <w:sz w:val="24"/>
          <w:szCs w:val="24"/>
          <w:lang w:eastAsia="zh-CN"/>
        </w:rPr>
      </w:pPr>
      <w:r>
        <w:rPr>
          <w:rFonts w:ascii="宋体" w:hAnsi="宋体" w:eastAsia="宋体"/>
          <w:sz w:val="24"/>
          <w:szCs w:val="24"/>
        </w:rPr>
        <w:t>3.</w:t>
      </w:r>
      <w:r>
        <w:rPr>
          <w:rFonts w:hint="eastAsia" w:ascii="宋体" w:hAnsi="宋体" w:eastAsia="宋体"/>
          <w:sz w:val="24"/>
          <w:szCs w:val="24"/>
          <w:lang w:val="en-US" w:eastAsia="zh-CN"/>
        </w:rPr>
        <w:t>2</w:t>
      </w:r>
      <w:r>
        <w:rPr>
          <w:rFonts w:hint="eastAsia" w:ascii="宋体" w:hAnsi="宋体" w:eastAsia="宋体"/>
          <w:sz w:val="24"/>
          <w:szCs w:val="24"/>
          <w:lang w:eastAsia="zh-CN"/>
        </w:rPr>
        <w:t>便携式采血管理设备</w:t>
      </w:r>
    </w:p>
    <w:tbl>
      <w:tblPr>
        <w:tblStyle w:val="19"/>
        <w:tblW w:w="5000" w:type="pct"/>
        <w:jc w:val="center"/>
        <w:tblLayout w:type="fixed"/>
        <w:tblCellMar>
          <w:top w:w="0" w:type="dxa"/>
          <w:left w:w="108" w:type="dxa"/>
          <w:bottom w:w="0" w:type="dxa"/>
          <w:right w:w="108" w:type="dxa"/>
        </w:tblCellMar>
      </w:tblPr>
      <w:tblGrid>
        <w:gridCol w:w="1044"/>
        <w:gridCol w:w="2041"/>
        <w:gridCol w:w="6201"/>
      </w:tblGrid>
      <w:tr>
        <w:tblPrEx>
          <w:tblCellMar>
            <w:top w:w="0" w:type="dxa"/>
            <w:left w:w="108" w:type="dxa"/>
            <w:bottom w:w="0" w:type="dxa"/>
            <w:right w:w="108" w:type="dxa"/>
          </w:tblCellMar>
        </w:tblPrEx>
        <w:trPr>
          <w:trHeight w:val="317" w:hRule="atLeast"/>
          <w:jc w:val="center"/>
        </w:trPr>
        <w:tc>
          <w:tcPr>
            <w:tcW w:w="101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szCs w:val="21"/>
              </w:rPr>
            </w:pPr>
            <w:r>
              <w:rPr>
                <w:rFonts w:hint="eastAsia" w:ascii="宋体" w:hAnsi="宋体" w:cs="宋体"/>
                <w:b/>
                <w:bCs/>
                <w:color w:val="000000"/>
                <w:szCs w:val="21"/>
              </w:rPr>
              <w:t>序号</w:t>
            </w:r>
          </w:p>
        </w:tc>
        <w:tc>
          <w:tcPr>
            <w:tcW w:w="199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szCs w:val="21"/>
              </w:rPr>
            </w:pPr>
            <w:r>
              <w:rPr>
                <w:rFonts w:hint="eastAsia" w:ascii="宋体" w:hAnsi="宋体" w:cs="宋体"/>
                <w:b/>
                <w:bCs/>
                <w:color w:val="000000"/>
                <w:szCs w:val="21"/>
              </w:rPr>
              <w:t>指标项</w:t>
            </w:r>
          </w:p>
        </w:tc>
        <w:tc>
          <w:tcPr>
            <w:tcW w:w="605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szCs w:val="21"/>
              </w:rPr>
            </w:pPr>
            <w:r>
              <w:rPr>
                <w:rFonts w:hint="eastAsia" w:ascii="宋体" w:hAnsi="宋体" w:cs="宋体"/>
                <w:b/>
                <w:bCs/>
                <w:color w:val="000000"/>
                <w:szCs w:val="21"/>
                <w:lang w:eastAsia="zh-CN"/>
              </w:rPr>
              <w:t>详细</w:t>
            </w:r>
            <w:r>
              <w:rPr>
                <w:rFonts w:hint="eastAsia" w:ascii="宋体" w:hAnsi="宋体" w:cs="宋体"/>
                <w:b/>
                <w:bCs/>
                <w:color w:val="000000"/>
                <w:szCs w:val="21"/>
              </w:rPr>
              <w:t>要求</w:t>
            </w:r>
          </w:p>
        </w:tc>
      </w:tr>
      <w:tr>
        <w:tblPrEx>
          <w:tblCellMar>
            <w:top w:w="0" w:type="dxa"/>
            <w:left w:w="108" w:type="dxa"/>
            <w:bottom w:w="0" w:type="dxa"/>
            <w:right w:w="108" w:type="dxa"/>
          </w:tblCellMar>
        </w:tblPrEx>
        <w:trPr>
          <w:trHeight w:val="317" w:hRule="atLeast"/>
          <w:jc w:val="center"/>
        </w:trPr>
        <w:tc>
          <w:tcPr>
            <w:tcW w:w="1019"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szCs w:val="21"/>
              </w:rPr>
            </w:pPr>
            <w:r>
              <w:rPr>
                <w:rFonts w:hint="eastAsia" w:ascii="宋体" w:hAnsi="宋体" w:cs="宋体"/>
                <w:color w:val="000000"/>
                <w:szCs w:val="21"/>
              </w:rPr>
              <w:t>1</w:t>
            </w:r>
          </w:p>
        </w:tc>
        <w:tc>
          <w:tcPr>
            <w:tcW w:w="1991" w:type="dxa"/>
            <w:tcBorders>
              <w:top w:val="nil"/>
              <w:left w:val="nil"/>
              <w:bottom w:val="single" w:color="auto" w:sz="4" w:space="0"/>
              <w:right w:val="single" w:color="auto" w:sz="4" w:space="0"/>
            </w:tcBorders>
            <w:vAlign w:val="center"/>
          </w:tcPr>
          <w:p>
            <w:pPr>
              <w:widowControl/>
              <w:rPr>
                <w:rFonts w:hint="eastAsia" w:ascii="宋体" w:hAnsi="宋体" w:eastAsia="宋体" w:cs="宋体"/>
                <w:color w:val="000000"/>
                <w:szCs w:val="21"/>
                <w:lang w:eastAsia="zh-CN"/>
              </w:rPr>
            </w:pPr>
            <w:r>
              <w:rPr>
                <w:rFonts w:hint="eastAsia" w:ascii="宋体" w:hAnsi="宋体" w:cs="宋体"/>
                <w:color w:val="000000"/>
                <w:szCs w:val="21"/>
                <w:lang w:eastAsia="zh-CN"/>
              </w:rPr>
              <w:t>设备参数</w:t>
            </w:r>
          </w:p>
        </w:tc>
        <w:tc>
          <w:tcPr>
            <w:tcW w:w="6050" w:type="dxa"/>
            <w:tcBorders>
              <w:top w:val="nil"/>
              <w:left w:val="nil"/>
              <w:bottom w:val="single" w:color="auto" w:sz="4" w:space="0"/>
              <w:right w:val="single" w:color="auto" w:sz="4" w:space="0"/>
            </w:tcBorders>
            <w:vAlign w:val="top"/>
          </w:tcPr>
          <w:p>
            <w:pPr>
              <w:rPr>
                <w:rFonts w:hint="eastAsia"/>
                <w:lang w:eastAsia="zh-CN"/>
              </w:rPr>
            </w:pPr>
            <w:r>
              <w:rPr>
                <w:rFonts w:hint="eastAsia"/>
                <w:lang w:eastAsia="zh-CN"/>
              </w:rPr>
              <w:t>便携式设计，可以集成在护理推车或护理工作站上使用，可通过设备，快速对选定采血管进行自动标签打印和粘贴。</w:t>
            </w:r>
          </w:p>
          <w:p>
            <w:r>
              <w:t>CPU:</w:t>
            </w:r>
            <w:r>
              <w:rPr>
                <w:rFonts w:hint="eastAsia"/>
              </w:rPr>
              <w:t>采用M</w:t>
            </w:r>
            <w:r>
              <w:t>TK</w:t>
            </w:r>
            <w:r>
              <w:rPr>
                <w:rFonts w:hint="eastAsia"/>
              </w:rPr>
              <w:t>系列M</w:t>
            </w:r>
            <w:r>
              <w:t>T6762</w:t>
            </w:r>
            <w:r>
              <w:rPr>
                <w:rFonts w:hint="eastAsia"/>
              </w:rPr>
              <w:t>,8核C</w:t>
            </w:r>
            <w:r>
              <w:t>or</w:t>
            </w:r>
            <w:r>
              <w:rPr>
                <w:rFonts w:hint="eastAsia"/>
              </w:rPr>
              <w:t>t</w:t>
            </w:r>
            <w:r>
              <w:t>ex-A53,</w:t>
            </w:r>
            <w:r>
              <w:rPr>
                <w:rFonts w:hint="eastAsia"/>
              </w:rPr>
              <w:t>主频2</w:t>
            </w:r>
            <w:r>
              <w:t>.0GH</w:t>
            </w:r>
            <w:r>
              <w:rPr>
                <w:rFonts w:hint="eastAsia"/>
              </w:rPr>
              <w:t>z</w:t>
            </w:r>
            <w:r>
              <w:t>.</w:t>
            </w:r>
          </w:p>
          <w:p>
            <w:r>
              <w:rPr>
                <w:rFonts w:hint="eastAsia"/>
              </w:rPr>
              <w:t>操作系统：And</w:t>
            </w:r>
            <w:r>
              <w:t>roid11.0</w:t>
            </w:r>
          </w:p>
          <w:p>
            <w:r>
              <w:rPr>
                <w:rFonts w:hint="eastAsia"/>
              </w:rPr>
              <w:t>内存：4</w:t>
            </w:r>
            <w:r>
              <w:t>GB LPDDR3</w:t>
            </w:r>
          </w:p>
          <w:p>
            <w:r>
              <w:rPr>
                <w:rFonts w:hint="eastAsia"/>
              </w:rPr>
              <w:t>存储：6</w:t>
            </w:r>
            <w:r>
              <w:t>4GB eMMC5.1</w:t>
            </w:r>
          </w:p>
          <w:p>
            <w:r>
              <w:rPr>
                <w:rFonts w:hint="eastAsia"/>
              </w:rPr>
              <w:t>网络连接：支持2</w:t>
            </w:r>
            <w:r>
              <w:t>G/3G/4G</w:t>
            </w:r>
            <w:r>
              <w:rPr>
                <w:rFonts w:hint="eastAsia"/>
              </w:rPr>
              <w:t>，W</w:t>
            </w:r>
            <w:r>
              <w:t>IFI</w:t>
            </w:r>
            <w:r>
              <w:rPr>
                <w:rFonts w:hint="eastAsia"/>
              </w:rPr>
              <w:t>、蓝牙</w:t>
            </w:r>
          </w:p>
          <w:p>
            <w:r>
              <w:rPr>
                <w:rFonts w:hint="eastAsia"/>
              </w:rPr>
              <w:t>显示屏：5</w:t>
            </w:r>
            <w:r>
              <w:t>.45</w:t>
            </w:r>
            <w:r>
              <w:rPr>
                <w:rFonts w:hint="eastAsia"/>
              </w:rPr>
              <w:t>英寸，分辨率1</w:t>
            </w:r>
            <w:r>
              <w:t>440X720HD+</w:t>
            </w:r>
          </w:p>
          <w:p>
            <w:r>
              <w:rPr>
                <w:rFonts w:hint="eastAsia"/>
              </w:rPr>
              <w:t>数据采集方式：支持一维/二维扫码.，支持N</w:t>
            </w:r>
            <w:r>
              <w:t>FC</w:t>
            </w:r>
            <w:r>
              <w:rPr>
                <w:rFonts w:hint="eastAsia"/>
              </w:rPr>
              <w:t>。</w:t>
            </w:r>
          </w:p>
          <w:p>
            <w:r>
              <w:rPr>
                <w:rFonts w:hint="eastAsia"/>
              </w:rPr>
              <w:t>摄像头：前置5</w:t>
            </w:r>
            <w:r>
              <w:t>00</w:t>
            </w:r>
            <w:r>
              <w:rPr>
                <w:rFonts w:hint="eastAsia"/>
              </w:rPr>
              <w:t>万像素，后置1</w:t>
            </w:r>
            <w:r>
              <w:t>300</w:t>
            </w:r>
            <w:r>
              <w:rPr>
                <w:rFonts w:hint="eastAsia"/>
              </w:rPr>
              <w:t>万像素。</w:t>
            </w:r>
          </w:p>
          <w:p>
            <w:r>
              <w:rPr>
                <w:rFonts w:hint="eastAsia"/>
              </w:rPr>
              <w:t>定位系统：支持A</w:t>
            </w:r>
            <w:r>
              <w:t>-GPS</w:t>
            </w:r>
            <w:r>
              <w:rPr>
                <w:rFonts w:hint="eastAsia"/>
              </w:rPr>
              <w:t>，格洛纳斯、北斗、伽利略</w:t>
            </w:r>
          </w:p>
          <w:p>
            <w:pPr>
              <w:rPr>
                <w:rFonts w:hint="eastAsia"/>
              </w:rPr>
            </w:pPr>
            <w:r>
              <w:rPr>
                <w:rFonts w:hint="eastAsia"/>
              </w:rPr>
              <w:t>主控C</w:t>
            </w:r>
            <w:r>
              <w:t>PU</w:t>
            </w:r>
            <w:r>
              <w:rPr>
                <w:rFonts w:hint="eastAsia"/>
              </w:rPr>
              <w:t>：采用Ar</w:t>
            </w:r>
            <w:r>
              <w:t>m</w:t>
            </w:r>
            <w:r>
              <w:rPr>
                <w:rFonts w:hint="eastAsia"/>
              </w:rPr>
              <w:t>平台</w:t>
            </w:r>
            <w:r>
              <w:t>Cr</w:t>
            </w:r>
            <w:r>
              <w:rPr>
                <w:rFonts w:hint="eastAsia"/>
              </w:rPr>
              <w:t>ot</w:t>
            </w:r>
            <w:r>
              <w:t>erx-M3</w:t>
            </w:r>
            <w:r>
              <w:rPr>
                <w:rFonts w:hint="eastAsia"/>
              </w:rPr>
              <w:t>，主频7</w:t>
            </w:r>
            <w:r>
              <w:t>2MH</w:t>
            </w:r>
            <w:r>
              <w:rPr>
                <w:rFonts w:hint="eastAsia"/>
              </w:rPr>
              <w:t>z</w:t>
            </w:r>
          </w:p>
          <w:p>
            <w:pPr>
              <w:widowControl/>
              <w:rPr>
                <w:rFonts w:hint="eastAsia" w:ascii="宋体" w:hAnsi="宋体" w:cs="宋体"/>
                <w:color w:val="000000"/>
                <w:szCs w:val="21"/>
              </w:rPr>
            </w:pPr>
            <w:r>
              <w:rPr>
                <w:rFonts w:hint="eastAsia" w:ascii="宋体" w:hAnsi="宋体" w:cs="宋体"/>
                <w:color w:val="000000"/>
                <w:szCs w:val="21"/>
              </w:rPr>
              <w:t>供电方式：内置电池+外置充电</w:t>
            </w:r>
            <w:r>
              <w:rPr>
                <w:rFonts w:ascii="宋体" w:hAnsi="宋体" w:cs="宋体"/>
                <w:color w:val="000000"/>
                <w:szCs w:val="21"/>
              </w:rPr>
              <w:br w:type="textWrapping"/>
            </w:r>
            <w:r>
              <w:rPr>
                <w:rFonts w:hint="eastAsia" w:ascii="宋体" w:hAnsi="宋体" w:cs="宋体"/>
                <w:color w:val="000000"/>
                <w:szCs w:val="21"/>
              </w:rPr>
              <w:t>连接方式：B</w:t>
            </w:r>
            <w:r>
              <w:rPr>
                <w:rFonts w:ascii="宋体" w:hAnsi="宋体" w:cs="宋体"/>
                <w:color w:val="000000"/>
                <w:szCs w:val="21"/>
              </w:rPr>
              <w:t>LE4.2</w:t>
            </w:r>
            <w:r>
              <w:rPr>
                <w:rFonts w:hint="eastAsia" w:ascii="宋体" w:hAnsi="宋体" w:cs="宋体"/>
                <w:color w:val="000000"/>
                <w:szCs w:val="21"/>
              </w:rPr>
              <w:t>蓝牙连接</w:t>
            </w:r>
          </w:p>
          <w:p>
            <w:pPr>
              <w:widowControl/>
              <w:rPr>
                <w:rFonts w:ascii="宋体" w:hAnsi="宋体" w:cs="宋体"/>
                <w:color w:val="000000"/>
                <w:szCs w:val="21"/>
              </w:rPr>
            </w:pPr>
            <w:r>
              <w:rPr>
                <w:rFonts w:hint="eastAsia" w:ascii="宋体" w:hAnsi="宋体" w:cs="宋体"/>
                <w:color w:val="000000"/>
                <w:szCs w:val="21"/>
              </w:rPr>
              <w:t>待机时长：≥</w:t>
            </w:r>
            <w:r>
              <w:rPr>
                <w:rFonts w:ascii="宋体" w:hAnsi="宋体" w:cs="宋体"/>
                <w:color w:val="000000"/>
                <w:szCs w:val="21"/>
              </w:rPr>
              <w:t>48</w:t>
            </w:r>
            <w:r>
              <w:rPr>
                <w:rFonts w:hint="eastAsia" w:ascii="宋体" w:hAnsi="宋体" w:cs="宋体"/>
                <w:color w:val="000000"/>
                <w:szCs w:val="21"/>
              </w:rPr>
              <w:t>小时</w:t>
            </w:r>
          </w:p>
          <w:p>
            <w:pPr>
              <w:widowControl/>
              <w:rPr>
                <w:rFonts w:ascii="宋体" w:hAnsi="宋体" w:cs="宋体"/>
                <w:color w:val="000000"/>
                <w:szCs w:val="21"/>
              </w:rPr>
            </w:pPr>
            <w:r>
              <w:rPr>
                <w:rFonts w:hint="eastAsia" w:ascii="宋体" w:hAnsi="宋体" w:cs="宋体"/>
                <w:color w:val="000000"/>
                <w:szCs w:val="21"/>
              </w:rPr>
              <w:t>工作时长：≥</w:t>
            </w:r>
            <w:r>
              <w:rPr>
                <w:rFonts w:ascii="宋体" w:hAnsi="宋体" w:cs="宋体"/>
                <w:color w:val="000000"/>
                <w:szCs w:val="21"/>
              </w:rPr>
              <w:t>500</w:t>
            </w:r>
            <w:r>
              <w:rPr>
                <w:rFonts w:hint="eastAsia" w:ascii="宋体" w:hAnsi="宋体" w:cs="宋体"/>
                <w:color w:val="000000"/>
                <w:szCs w:val="21"/>
              </w:rPr>
              <w:t>张采血标签</w:t>
            </w:r>
          </w:p>
          <w:p>
            <w:pPr>
              <w:widowControl/>
              <w:rPr>
                <w:rFonts w:ascii="宋体" w:hAnsi="宋体" w:cs="宋体"/>
                <w:color w:val="000000"/>
                <w:szCs w:val="21"/>
              </w:rPr>
            </w:pPr>
            <w:r>
              <w:rPr>
                <w:rFonts w:hint="eastAsia" w:ascii="宋体" w:hAnsi="宋体" w:cs="宋体"/>
                <w:color w:val="000000"/>
                <w:szCs w:val="21"/>
              </w:rPr>
              <w:t>打印标签宽度：支持4</w:t>
            </w:r>
            <w:r>
              <w:rPr>
                <w:rFonts w:ascii="宋体" w:hAnsi="宋体" w:cs="宋体"/>
                <w:color w:val="000000"/>
                <w:szCs w:val="21"/>
              </w:rPr>
              <w:t>8-56mm</w:t>
            </w:r>
            <w:r>
              <w:rPr>
                <w:rFonts w:hint="eastAsia" w:ascii="宋体" w:hAnsi="宋体" w:cs="宋体"/>
                <w:color w:val="000000"/>
                <w:szCs w:val="21"/>
              </w:rPr>
              <w:t>热敏标签纸</w:t>
            </w:r>
          </w:p>
          <w:p>
            <w:pPr>
              <w:widowControl/>
              <w:rPr>
                <w:rFonts w:hint="eastAsia" w:ascii="宋体" w:hAnsi="宋体" w:cs="宋体"/>
                <w:color w:val="000000"/>
                <w:szCs w:val="21"/>
              </w:rPr>
            </w:pPr>
            <w:r>
              <w:rPr>
                <w:rFonts w:hint="eastAsia" w:ascii="宋体" w:hAnsi="宋体" w:cs="宋体"/>
                <w:color w:val="000000"/>
                <w:szCs w:val="21"/>
              </w:rPr>
              <w:t>打印速度：≤1</w:t>
            </w:r>
            <w:r>
              <w:rPr>
                <w:rFonts w:ascii="宋体" w:hAnsi="宋体" w:cs="宋体"/>
                <w:color w:val="000000"/>
                <w:szCs w:val="21"/>
              </w:rPr>
              <w:t>00</w:t>
            </w:r>
            <w:r>
              <w:rPr>
                <w:rFonts w:hint="eastAsia" w:ascii="宋体" w:hAnsi="宋体" w:cs="宋体"/>
                <w:color w:val="000000"/>
                <w:szCs w:val="21"/>
              </w:rPr>
              <w:t>mm</w:t>
            </w:r>
            <w:r>
              <w:rPr>
                <w:rFonts w:ascii="宋体" w:hAnsi="宋体" w:cs="宋体"/>
                <w:color w:val="000000"/>
                <w:szCs w:val="21"/>
              </w:rPr>
              <w:t>/S</w:t>
            </w:r>
          </w:p>
        </w:tc>
      </w:tr>
    </w:tbl>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（一）货物为原制造商制造的全新产品，整机无污染，无侵权行为、表面无划损、无任何缺陷隐患，在中国境内可依常规安全合法使用。</w:t>
      </w:r>
    </w:p>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二）标准：本合同所指的货物及服务应符合合同附件的技术规格所述的标准：如果没有提及适用标准，则应符合中华人民共和国国家标准或行业标准；如果中华人民共和国没有相关标准的，则采用货物来源国适用的官方标准。这些标准必须是有关机构发布的最新版本的标准。</w:t>
      </w:r>
    </w:p>
    <w:p>
      <w:pPr>
        <w:tabs>
          <w:tab w:val="left" w:pos="780"/>
        </w:tabs>
        <w:spacing w:before="156" w:beforeLines="50" w:line="360" w:lineRule="auto"/>
        <w:ind w:firstLine="420" w:firstLineChars="200"/>
        <w:outlineLvl w:val="0"/>
        <w:rPr>
          <w:rFonts w:ascii="宋体" w:hAnsi="宋体" w:cs="宋体"/>
          <w:szCs w:val="21"/>
        </w:rPr>
      </w:pPr>
    </w:p>
    <w:p>
      <w:pPr>
        <w:pStyle w:val="2"/>
        <w:numPr>
          <w:ilvl w:val="0"/>
          <w:numId w:val="3"/>
        </w:numPr>
        <w:spacing w:before="0" w:after="0"/>
        <w:rPr>
          <w:rFonts w:ascii="宋体" w:hAnsi="宋体"/>
          <w:sz w:val="21"/>
          <w:szCs w:val="21"/>
        </w:rPr>
      </w:pPr>
      <w:r>
        <w:rPr>
          <w:rFonts w:hint="eastAsia" w:ascii="宋体" w:hAnsi="宋体"/>
          <w:sz w:val="32"/>
          <w:szCs w:val="32"/>
        </w:rPr>
        <w:t>交货日期</w:t>
      </w:r>
    </w:p>
    <w:p>
      <w:pPr>
        <w:spacing w:line="360" w:lineRule="auto"/>
        <w:ind w:firstLine="525" w:firstLineChars="250"/>
        <w:rPr>
          <w:rFonts w:ascii="宋体" w:hAnsi="宋体" w:cs="宋体"/>
          <w:szCs w:val="21"/>
        </w:rPr>
      </w:pPr>
      <w:r>
        <w:rPr>
          <w:rFonts w:hint="eastAsia" w:ascii="宋体" w:hAnsi="宋体" w:cs="宋体"/>
          <w:szCs w:val="21"/>
        </w:rPr>
        <w:t>(一)供货方须在院方支付合同首款后的__</w:t>
      </w:r>
      <w:r>
        <w:rPr>
          <w:rFonts w:ascii="宋体" w:hAnsi="宋体" w:cs="宋体"/>
          <w:szCs w:val="21"/>
        </w:rPr>
        <w:t>30</w:t>
      </w:r>
      <w:r>
        <w:rPr>
          <w:rFonts w:hint="eastAsia" w:ascii="宋体" w:hAnsi="宋体" w:cs="宋体"/>
          <w:szCs w:val="21"/>
        </w:rPr>
        <w:t>__个工作日内向院方提交采购清单中的物品。</w:t>
      </w:r>
    </w:p>
    <w:p>
      <w:pPr>
        <w:spacing w:line="360" w:lineRule="auto"/>
        <w:ind w:firstLine="525" w:firstLineChars="250"/>
        <w:rPr>
          <w:rFonts w:ascii="宋体" w:hAnsi="宋体" w:cs="宋体"/>
          <w:szCs w:val="21"/>
        </w:rPr>
      </w:pPr>
      <w:r>
        <w:rPr>
          <w:rFonts w:hint="eastAsia" w:ascii="宋体" w:hAnsi="宋体" w:cs="宋体"/>
          <w:szCs w:val="21"/>
        </w:rPr>
        <w:t>(二)交货日期以货物到达院方指定货运详细地址的日期为准。</w:t>
      </w:r>
    </w:p>
    <w:p>
      <w:pPr>
        <w:spacing w:line="360" w:lineRule="auto"/>
        <w:ind w:firstLine="525" w:firstLineChars="250"/>
        <w:rPr>
          <w:rFonts w:ascii="宋体" w:hAnsi="宋体" w:cs="宋体"/>
          <w:szCs w:val="21"/>
        </w:rPr>
      </w:pPr>
    </w:p>
    <w:p>
      <w:pPr>
        <w:numPr>
          <w:ilvl w:val="0"/>
          <w:numId w:val="3"/>
        </w:numPr>
        <w:rPr>
          <w:rFonts w:ascii="宋体" w:hAnsi="宋体"/>
          <w:b/>
          <w:bCs/>
          <w:kern w:val="44"/>
          <w:sz w:val="32"/>
          <w:szCs w:val="32"/>
          <w:lang w:val="zh-CN"/>
        </w:rPr>
      </w:pPr>
      <w:r>
        <w:rPr>
          <w:rFonts w:hint="eastAsia" w:ascii="宋体" w:hAnsi="宋体"/>
          <w:b/>
          <w:bCs/>
          <w:kern w:val="44"/>
          <w:sz w:val="32"/>
          <w:szCs w:val="32"/>
          <w:lang w:val="zh-CN"/>
        </w:rPr>
        <w:t>交货方式</w:t>
      </w:r>
    </w:p>
    <w:p>
      <w:pPr>
        <w:spacing w:line="360" w:lineRule="auto"/>
        <w:ind w:firstLine="525" w:firstLineChars="250"/>
        <w:rPr>
          <w:rFonts w:ascii="宋体" w:hAnsi="宋体" w:cs="宋体"/>
          <w:szCs w:val="21"/>
        </w:rPr>
      </w:pPr>
      <w:r>
        <w:rPr>
          <w:rFonts w:hint="eastAsia" w:ascii="宋体" w:hAnsi="宋体" w:cs="宋体"/>
          <w:szCs w:val="21"/>
        </w:rPr>
        <w:t>(一)供货方应按时将货物送至院方指定货运详细地址。</w:t>
      </w:r>
    </w:p>
    <w:p>
      <w:pPr>
        <w:spacing w:line="360" w:lineRule="auto"/>
        <w:ind w:firstLine="525" w:firstLineChars="250"/>
        <w:rPr>
          <w:rFonts w:ascii="宋体" w:hAnsi="宋体" w:cs="宋体"/>
          <w:szCs w:val="21"/>
        </w:rPr>
      </w:pPr>
      <w:r>
        <w:rPr>
          <w:rFonts w:hint="eastAsia" w:ascii="宋体" w:hAnsi="宋体" w:cs="宋体"/>
          <w:szCs w:val="21"/>
        </w:rPr>
        <w:t>(二)交货完成的有效证明：供货方送货人，必须随货物提交交货签收单给院方收货人，交货签收单必须有院方、供货方两方的签字方有效。</w:t>
      </w:r>
    </w:p>
    <w:p>
      <w:pPr>
        <w:spacing w:line="360" w:lineRule="auto"/>
        <w:ind w:firstLine="525" w:firstLineChars="250"/>
        <w:rPr>
          <w:rFonts w:ascii="宋体" w:hAnsi="宋体" w:cs="宋体"/>
          <w:szCs w:val="21"/>
        </w:rPr>
      </w:pPr>
    </w:p>
    <w:p/>
    <w:p>
      <w:pPr>
        <w:numPr>
          <w:ilvl w:val="0"/>
          <w:numId w:val="3"/>
        </w:numPr>
        <w:rPr>
          <w:rFonts w:ascii="宋体" w:hAnsi="宋体"/>
          <w:b/>
          <w:bCs/>
          <w:kern w:val="44"/>
          <w:sz w:val="32"/>
          <w:szCs w:val="32"/>
          <w:lang w:val="zh-CN"/>
        </w:rPr>
      </w:pPr>
      <w:r>
        <w:rPr>
          <w:rFonts w:hint="eastAsia" w:ascii="宋体" w:hAnsi="宋体"/>
          <w:b/>
          <w:bCs/>
          <w:kern w:val="44"/>
          <w:sz w:val="32"/>
          <w:szCs w:val="32"/>
          <w:lang w:val="zh-CN"/>
        </w:rPr>
        <w:t>安装要求</w:t>
      </w:r>
    </w:p>
    <w:p>
      <w:pPr>
        <w:spacing w:line="360" w:lineRule="auto"/>
        <w:ind w:firstLine="525" w:firstLineChars="250"/>
        <w:rPr>
          <w:rFonts w:ascii="宋体" w:hAnsi="宋体" w:cs="宋体"/>
          <w:szCs w:val="21"/>
        </w:rPr>
      </w:pPr>
      <w:r>
        <w:rPr>
          <w:rFonts w:hint="eastAsia" w:ascii="宋体" w:hAnsi="宋体" w:cs="宋体"/>
          <w:szCs w:val="21"/>
        </w:rPr>
        <w:t>(一)供货方负责合同项下设备的安装调试，并按院方要求，免费提供本项目下设备的搬迁工作。</w:t>
      </w:r>
    </w:p>
    <w:p>
      <w:pPr>
        <w:spacing w:line="360" w:lineRule="auto"/>
        <w:ind w:firstLine="525" w:firstLineChars="250"/>
        <w:rPr>
          <w:rFonts w:ascii="宋体" w:hAnsi="宋体" w:cs="宋体"/>
          <w:szCs w:val="21"/>
        </w:rPr>
      </w:pPr>
      <w:r>
        <w:rPr>
          <w:rFonts w:hint="eastAsia" w:ascii="宋体" w:hAnsi="宋体" w:cs="宋体"/>
          <w:szCs w:val="21"/>
        </w:rPr>
        <w:t>(二)供货方应按院方指定的安装日期、安装要求进行安装工作。</w:t>
      </w:r>
    </w:p>
    <w:p>
      <w:pPr>
        <w:spacing w:line="360" w:lineRule="auto"/>
        <w:ind w:firstLine="525" w:firstLineChars="250"/>
        <w:rPr>
          <w:rFonts w:ascii="宋体" w:hAnsi="宋体" w:cs="宋体"/>
          <w:szCs w:val="21"/>
        </w:rPr>
      </w:pPr>
      <w:r>
        <w:rPr>
          <w:rFonts w:hint="eastAsia" w:ascii="宋体" w:hAnsi="宋体" w:cs="宋体"/>
          <w:szCs w:val="21"/>
        </w:rPr>
        <w:t>(三)供货方需根据院方的详细需求，提交项目产品的安装、调试及培训实施方案，方案得到院方确认后实施，保证系统按时、正常地投入运行。</w:t>
      </w:r>
    </w:p>
    <w:p>
      <w:pPr>
        <w:spacing w:line="360" w:lineRule="auto"/>
        <w:ind w:firstLine="525" w:firstLineChars="250"/>
        <w:rPr>
          <w:rFonts w:ascii="宋体" w:hAnsi="宋体" w:cs="宋体"/>
          <w:szCs w:val="21"/>
        </w:rPr>
      </w:pPr>
      <w:r>
        <w:rPr>
          <w:rFonts w:hint="eastAsia" w:ascii="宋体" w:hAnsi="宋体" w:cs="宋体"/>
          <w:szCs w:val="21"/>
        </w:rPr>
        <w:t>(四)供货方需根据院方现有应用软件特点，提供承诺函，承诺函须包括如下内容：</w:t>
      </w:r>
    </w:p>
    <w:p>
      <w:pPr>
        <w:spacing w:line="360" w:lineRule="auto"/>
        <w:ind w:firstLine="525" w:firstLineChars="250"/>
        <w:rPr>
          <w:rFonts w:ascii="宋体" w:hAnsi="宋体" w:cs="宋体"/>
          <w:szCs w:val="21"/>
        </w:rPr>
      </w:pPr>
      <w:r>
        <w:rPr>
          <w:rFonts w:hint="eastAsia" w:ascii="宋体" w:hAnsi="宋体" w:cs="宋体"/>
          <w:szCs w:val="21"/>
        </w:rPr>
        <w:t>由供货方进行移动终端设备上的医院应用软件调试（包括移动护理、输送中心系统、手术麻醉管理系统、急诊信息管理系统、老年综合评估系统）的安装、部署，保证系统按时、正常地投入运行；</w:t>
      </w:r>
    </w:p>
    <w:p>
      <w:pPr>
        <w:spacing w:line="360" w:lineRule="auto"/>
        <w:ind w:firstLine="525" w:firstLineChars="250"/>
        <w:rPr>
          <w:rFonts w:ascii="宋体" w:hAnsi="宋体" w:cs="宋体"/>
          <w:szCs w:val="21"/>
        </w:rPr>
      </w:pPr>
      <w:r>
        <w:rPr>
          <w:rFonts w:hint="eastAsia" w:ascii="宋体" w:hAnsi="宋体" w:cs="宋体"/>
          <w:szCs w:val="21"/>
        </w:rPr>
        <w:t>供货方投标报价中已包括现有医院应用软件兼容性的第三方调试费用；</w:t>
      </w:r>
    </w:p>
    <w:p>
      <w:pPr>
        <w:numPr>
          <w:ilvl w:val="0"/>
          <w:numId w:val="3"/>
        </w:numPr>
        <w:rPr>
          <w:rFonts w:ascii="宋体" w:hAnsi="宋体"/>
          <w:b/>
          <w:bCs/>
          <w:kern w:val="44"/>
          <w:sz w:val="32"/>
          <w:szCs w:val="32"/>
          <w:lang w:val="zh-CN"/>
        </w:rPr>
      </w:pPr>
      <w:r>
        <w:rPr>
          <w:rFonts w:hint="eastAsia" w:ascii="宋体" w:hAnsi="宋体"/>
          <w:b/>
          <w:bCs/>
          <w:kern w:val="44"/>
          <w:sz w:val="32"/>
          <w:szCs w:val="32"/>
          <w:lang w:val="zh-CN"/>
        </w:rPr>
        <w:t>保修服务</w:t>
      </w:r>
    </w:p>
    <w:p>
      <w:pPr>
        <w:spacing w:line="360" w:lineRule="auto"/>
        <w:ind w:firstLine="525" w:firstLineChars="250"/>
        <w:rPr>
          <w:rFonts w:ascii="宋体" w:hAnsi="宋体" w:cs="宋体"/>
          <w:szCs w:val="21"/>
        </w:rPr>
      </w:pPr>
      <w:r>
        <w:rPr>
          <w:rFonts w:hint="eastAsia" w:ascii="宋体" w:hAnsi="宋体" w:cs="宋体"/>
          <w:szCs w:val="21"/>
        </w:rPr>
        <w:t>(一)</w:t>
      </w:r>
      <w:r>
        <w:rPr>
          <w:rFonts w:hint="eastAsia" w:ascii="宋体" w:hAnsi="宋体" w:cs="宋体"/>
          <w:szCs w:val="21"/>
          <w:lang w:eastAsia="zh-CN"/>
        </w:rPr>
        <w:t>提供软、硬件整体</w:t>
      </w:r>
      <w:r>
        <w:rPr>
          <w:rFonts w:hint="eastAsia" w:ascii="宋体" w:hAnsi="宋体" w:cs="宋体"/>
          <w:szCs w:val="21"/>
          <w:lang w:val="en-US" w:eastAsia="zh-CN"/>
        </w:rPr>
        <w:t>5年</w:t>
      </w:r>
      <w:r>
        <w:rPr>
          <w:rFonts w:hint="eastAsia" w:ascii="宋体" w:hAnsi="宋体" w:cs="宋体"/>
          <w:szCs w:val="21"/>
          <w:lang w:eastAsia="zh-CN"/>
        </w:rPr>
        <w:t>维保</w:t>
      </w:r>
      <w:r>
        <w:rPr>
          <w:rFonts w:hint="eastAsia" w:ascii="宋体" w:hAnsi="宋体" w:cs="宋体"/>
          <w:szCs w:val="21"/>
        </w:rPr>
        <w:t>；</w:t>
      </w:r>
      <w:r>
        <w:rPr>
          <w:rFonts w:hint="eastAsia" w:ascii="宋体" w:hAnsi="宋体" w:cs="宋体"/>
          <w:szCs w:val="21"/>
          <w:lang w:eastAsia="zh-CN"/>
        </w:rPr>
        <w:t>维保</w:t>
      </w:r>
      <w:r>
        <w:rPr>
          <w:rFonts w:hint="eastAsia" w:ascii="宋体" w:hAnsi="宋体" w:cs="宋体"/>
          <w:szCs w:val="21"/>
        </w:rPr>
        <w:t>期自验收合格之日起计算。</w:t>
      </w:r>
    </w:p>
    <w:p>
      <w:pPr>
        <w:spacing w:line="360" w:lineRule="auto"/>
        <w:ind w:firstLine="525" w:firstLineChars="250"/>
        <w:rPr>
          <w:rFonts w:ascii="宋体" w:hAnsi="宋体" w:cs="宋体"/>
          <w:szCs w:val="21"/>
        </w:rPr>
      </w:pPr>
      <w:r>
        <w:rPr>
          <w:rFonts w:hint="eastAsia" w:ascii="宋体" w:hAnsi="宋体" w:cs="宋体"/>
          <w:szCs w:val="21"/>
        </w:rPr>
        <w:t>(</w:t>
      </w:r>
      <w:r>
        <w:rPr>
          <w:rFonts w:hint="eastAsia" w:ascii="宋体" w:hAnsi="宋体" w:cs="宋体"/>
          <w:szCs w:val="21"/>
          <w:lang w:eastAsia="zh-CN"/>
        </w:rPr>
        <w:t>二</w:t>
      </w:r>
      <w:r>
        <w:rPr>
          <w:rFonts w:hint="eastAsia" w:ascii="宋体" w:hAnsi="宋体" w:cs="宋体"/>
          <w:szCs w:val="21"/>
        </w:rPr>
        <w:t>)在免费维护期结束前，须由供货方和院方进行一次全面检查，任何缺陷必须由供货方负责修复，在修复之后，供货方应将缺陷原因、修复内容、完成修理及恢复正常的时间和日期等报告给院方，形成项目总结报告。</w:t>
      </w:r>
    </w:p>
    <w:p>
      <w:pPr>
        <w:spacing w:line="360" w:lineRule="auto"/>
        <w:ind w:firstLine="525" w:firstLineChars="250"/>
        <w:rPr>
          <w:rFonts w:ascii="宋体" w:hAnsi="宋体" w:cs="宋体"/>
          <w:szCs w:val="21"/>
        </w:rPr>
      </w:pPr>
      <w:r>
        <w:rPr>
          <w:rFonts w:hint="eastAsia" w:ascii="宋体" w:hAnsi="宋体" w:cs="宋体"/>
          <w:szCs w:val="21"/>
        </w:rPr>
        <w:t>(四)超过免费维护期的，双方另行协商签订维护合同，信息设备（产品）的维护报价不超过合同信息设备（产品）部分金额的</w:t>
      </w:r>
      <w:r>
        <w:rPr>
          <w:rFonts w:ascii="宋体" w:hAnsi="宋体" w:cs="宋体"/>
          <w:szCs w:val="21"/>
        </w:rPr>
        <w:t>5</w:t>
      </w:r>
      <w:r>
        <w:rPr>
          <w:rFonts w:hint="eastAsia" w:ascii="宋体" w:hAnsi="宋体" w:cs="宋体"/>
          <w:szCs w:val="21"/>
        </w:rPr>
        <w:t>%</w:t>
      </w:r>
      <w:r>
        <w:rPr>
          <w:rFonts w:hint="eastAsia" w:ascii="宋体" w:hAnsi="宋体" w:cs="宋体"/>
          <w:szCs w:val="21"/>
          <w:lang w:eastAsia="zh-CN"/>
        </w:rPr>
        <w:t>，软件的维护报价不超过合同软件部分金额的</w:t>
      </w:r>
      <w:r>
        <w:rPr>
          <w:rFonts w:hint="eastAsia" w:ascii="宋体" w:hAnsi="宋体" w:cs="宋体"/>
          <w:szCs w:val="21"/>
          <w:lang w:val="en-US" w:eastAsia="zh-CN"/>
        </w:rPr>
        <w:t>8%。</w:t>
      </w:r>
    </w:p>
    <w:p>
      <w:pPr>
        <w:spacing w:line="360" w:lineRule="auto"/>
        <w:ind w:firstLine="525" w:firstLineChars="250"/>
        <w:rPr>
          <w:rFonts w:ascii="宋体" w:hAnsi="宋体" w:cs="宋体"/>
          <w:szCs w:val="21"/>
        </w:rPr>
      </w:pPr>
      <w:r>
        <w:rPr>
          <w:rFonts w:hint="eastAsia" w:ascii="宋体" w:hAnsi="宋体" w:cs="宋体"/>
          <w:szCs w:val="21"/>
        </w:rPr>
        <w:t>售后服务：提供一名工程师驻场服务，7*24小时免费维修服务。</w:t>
      </w:r>
    </w:p>
    <w:p>
      <w:pPr>
        <w:spacing w:line="360" w:lineRule="auto"/>
        <w:ind w:firstLine="525" w:firstLineChars="250"/>
        <w:rPr>
          <w:rFonts w:ascii="宋体" w:hAnsi="宋体" w:cs="宋体"/>
          <w:szCs w:val="21"/>
        </w:rPr>
      </w:pPr>
      <w:r>
        <w:rPr>
          <w:rFonts w:hint="eastAsia" w:ascii="宋体" w:hAnsi="宋体" w:cs="宋体"/>
          <w:szCs w:val="21"/>
        </w:rPr>
        <w:t>响应时间、方式：2小时内响应到院方报修处，供货方需提供备件先行服务。</w:t>
      </w:r>
    </w:p>
    <w:p>
      <w:pPr>
        <w:spacing w:line="360" w:lineRule="auto"/>
        <w:ind w:firstLine="525" w:firstLineChars="250"/>
        <w:rPr>
          <w:rFonts w:ascii="宋体" w:hAnsi="宋体" w:cs="宋体"/>
          <w:szCs w:val="21"/>
        </w:rPr>
      </w:pPr>
    </w:p>
    <w:p>
      <w:pPr>
        <w:numPr>
          <w:ilvl w:val="0"/>
          <w:numId w:val="3"/>
        </w:numPr>
        <w:rPr>
          <w:rFonts w:ascii="宋体" w:hAnsi="宋体"/>
          <w:b/>
          <w:bCs/>
          <w:kern w:val="44"/>
          <w:sz w:val="32"/>
          <w:szCs w:val="32"/>
          <w:lang w:val="zh-CN"/>
        </w:rPr>
      </w:pPr>
      <w:r>
        <w:rPr>
          <w:rFonts w:hint="eastAsia" w:ascii="宋体" w:hAnsi="宋体"/>
          <w:b/>
          <w:bCs/>
          <w:kern w:val="44"/>
          <w:sz w:val="32"/>
          <w:szCs w:val="32"/>
          <w:lang w:val="zh-CN"/>
        </w:rPr>
        <w:t>培训</w:t>
      </w:r>
    </w:p>
    <w:p>
      <w:pPr>
        <w:spacing w:line="360" w:lineRule="auto"/>
        <w:ind w:firstLine="525" w:firstLineChars="250"/>
        <w:rPr>
          <w:rFonts w:ascii="宋体" w:hAnsi="宋体" w:cs="宋体"/>
          <w:szCs w:val="21"/>
        </w:rPr>
      </w:pPr>
      <w:r>
        <w:rPr>
          <w:rFonts w:hint="eastAsia" w:ascii="宋体" w:hAnsi="宋体" w:cs="宋体"/>
          <w:szCs w:val="21"/>
        </w:rPr>
        <w:t>供货方应为院方进行培训，包括使用培训和维护培训。</w:t>
      </w:r>
    </w:p>
    <w:p>
      <w:pPr>
        <w:spacing w:line="360" w:lineRule="auto"/>
        <w:ind w:firstLine="525" w:firstLineChars="250"/>
        <w:rPr>
          <w:rFonts w:ascii="宋体" w:hAnsi="宋体" w:cs="宋体"/>
          <w:szCs w:val="21"/>
        </w:rPr>
      </w:pPr>
      <w:r>
        <w:rPr>
          <w:rFonts w:hint="eastAsia" w:ascii="宋体" w:hAnsi="宋体" w:cs="宋体"/>
          <w:szCs w:val="21"/>
        </w:rPr>
        <w:t>供货方应提出详细的培训计划，提供培训教材。技术培训的内容必须覆盖产品的安装、日常操作和管理维护，以及基本的故障诊断与排错，并保证培训效果。</w:t>
      </w:r>
    </w:p>
    <w:p>
      <w:pPr>
        <w:spacing w:line="360" w:lineRule="auto"/>
        <w:ind w:firstLine="525" w:firstLineChars="250"/>
        <w:rPr>
          <w:rFonts w:ascii="宋体" w:hAnsi="宋体" w:cs="宋体"/>
          <w:szCs w:val="21"/>
        </w:rPr>
      </w:pPr>
    </w:p>
    <w:p>
      <w:pPr>
        <w:pStyle w:val="2"/>
        <w:numPr>
          <w:ilvl w:val="0"/>
          <w:numId w:val="3"/>
        </w:numPr>
        <w:spacing w:before="0" w:after="0"/>
        <w:rPr>
          <w:rFonts w:ascii="宋体" w:hAnsi="宋体"/>
          <w:color w:val="FF0000"/>
          <w:sz w:val="32"/>
          <w:szCs w:val="32"/>
        </w:rPr>
      </w:pPr>
      <w:r>
        <w:rPr>
          <w:rFonts w:hint="eastAsia" w:ascii="宋体" w:hAnsi="宋体"/>
          <w:sz w:val="32"/>
          <w:szCs w:val="32"/>
        </w:rPr>
        <w:t>合同款支付方式</w:t>
      </w:r>
    </w:p>
    <w:p>
      <w:pPr>
        <w:spacing w:line="360" w:lineRule="auto"/>
        <w:ind w:firstLine="630" w:firstLineChars="300"/>
        <w:rPr>
          <w:rFonts w:ascii="宋体" w:hAnsi="宋体" w:cs="宋体"/>
          <w:szCs w:val="21"/>
        </w:rPr>
      </w:pPr>
      <w:r>
        <w:rPr>
          <w:rFonts w:hint="eastAsia" w:ascii="宋体" w:hAnsi="宋体" w:cs="宋体"/>
          <w:szCs w:val="21"/>
        </w:rPr>
        <w:t>(一)合同签订后，在收到供货方开具相应金额正式发票后，支付合同总金额的30%。</w:t>
      </w:r>
    </w:p>
    <w:p>
      <w:pPr>
        <w:tabs>
          <w:tab w:val="left" w:pos="780"/>
        </w:tabs>
        <w:spacing w:before="156" w:beforeLines="50" w:line="360" w:lineRule="auto"/>
        <w:ind w:firstLine="630" w:firstLineChars="300"/>
        <w:outlineLvl w:val="0"/>
        <w:rPr>
          <w:rFonts w:ascii="宋体" w:hAnsi="宋体" w:cs="宋体"/>
          <w:szCs w:val="21"/>
        </w:rPr>
      </w:pPr>
      <w:r>
        <w:rPr>
          <w:rFonts w:hint="eastAsia" w:ascii="宋体" w:hAnsi="宋体" w:cs="宋体"/>
          <w:szCs w:val="21"/>
        </w:rPr>
        <w:t>（二）合同所有设备（产品）运至院方指定货运详细地址、开箱合格运转正常，并经最终用户签字验收（加电验收），且收到供货方开具相应金额正式发票后，支付至结算审核价的95%。</w:t>
      </w:r>
    </w:p>
    <w:p>
      <w:pPr>
        <w:tabs>
          <w:tab w:val="left" w:pos="780"/>
        </w:tabs>
        <w:spacing w:before="156" w:beforeLines="50" w:line="360" w:lineRule="auto"/>
        <w:ind w:firstLine="630" w:firstLineChars="300"/>
        <w:outlineLvl w:val="0"/>
        <w:rPr>
          <w:rFonts w:ascii="宋体" w:hAnsi="宋体" w:cs="宋体"/>
          <w:b/>
          <w:color w:val="FF0000"/>
          <w:sz w:val="30"/>
          <w:szCs w:val="30"/>
        </w:rPr>
      </w:pPr>
      <w:r>
        <w:rPr>
          <w:rFonts w:hint="eastAsia" w:ascii="宋体" w:hAnsi="宋体" w:cs="宋体"/>
          <w:szCs w:val="21"/>
        </w:rPr>
        <w:t>（三）合同所有设备（产品）的保修期满后，由院方甲方对供货方在服务期内应完成任务进行确认并通过，且收到供货方开具相应金额正式发票后，向供货方支付结算审核价的5%。</w:t>
      </w:r>
    </w:p>
    <w:p>
      <w:pPr>
        <w:spacing w:line="360" w:lineRule="auto"/>
        <w:ind w:firstLine="525" w:firstLineChars="250"/>
        <w:rPr>
          <w:rFonts w:ascii="宋体" w:hAnsi="宋体" w:cs="宋体"/>
          <w:szCs w:val="21"/>
        </w:rPr>
      </w:pPr>
    </w:p>
    <w:p>
      <w:pPr>
        <w:pStyle w:val="2"/>
        <w:numPr>
          <w:ilvl w:val="0"/>
          <w:numId w:val="3"/>
        </w:numPr>
        <w:spacing w:before="0" w:after="0"/>
        <w:rPr>
          <w:rFonts w:ascii="宋体" w:hAnsi="宋体"/>
          <w:color w:val="FF0000"/>
          <w:sz w:val="32"/>
          <w:szCs w:val="32"/>
        </w:rPr>
      </w:pPr>
      <w:r>
        <w:rPr>
          <w:rFonts w:hint="eastAsia" w:ascii="宋体" w:hAnsi="宋体"/>
          <w:sz w:val="32"/>
          <w:szCs w:val="32"/>
        </w:rPr>
        <w:t>合同款支付方式</w:t>
      </w:r>
    </w:p>
    <w:p>
      <w:pPr>
        <w:spacing w:line="360" w:lineRule="auto"/>
        <w:ind w:firstLine="630" w:firstLineChars="300"/>
        <w:rPr>
          <w:rFonts w:ascii="宋体" w:hAnsi="宋体" w:cs="宋体"/>
          <w:szCs w:val="21"/>
        </w:rPr>
      </w:pPr>
      <w:r>
        <w:rPr>
          <w:rFonts w:hint="eastAsia" w:ascii="宋体" w:hAnsi="宋体" w:cs="宋体"/>
          <w:szCs w:val="21"/>
        </w:rPr>
        <w:t>(一)合同签订后，在收到供货方开具相应金额正式发票后，支付合同总金额的30%。</w:t>
      </w:r>
    </w:p>
    <w:p>
      <w:pPr>
        <w:tabs>
          <w:tab w:val="left" w:pos="780"/>
        </w:tabs>
        <w:spacing w:before="156" w:beforeLines="50" w:line="360" w:lineRule="auto"/>
        <w:ind w:firstLine="630" w:firstLineChars="300"/>
        <w:outlineLvl w:val="0"/>
        <w:rPr>
          <w:rFonts w:ascii="宋体" w:hAnsi="宋体" w:cs="宋体"/>
          <w:szCs w:val="21"/>
        </w:rPr>
      </w:pPr>
      <w:r>
        <w:rPr>
          <w:rFonts w:hint="eastAsia" w:ascii="宋体" w:hAnsi="宋体" w:cs="宋体"/>
          <w:szCs w:val="21"/>
        </w:rPr>
        <w:t>（二）合同所有设备（产品）运至院方指定货运详细地址、开箱合格运转正常，并经最终用户签字验收（加电验收），且收到供货方开具相应金额正式发票后，支付至结算审核价的95%。</w:t>
      </w:r>
    </w:p>
    <w:p>
      <w:pPr>
        <w:tabs>
          <w:tab w:val="left" w:pos="780"/>
        </w:tabs>
        <w:spacing w:before="156" w:beforeLines="50" w:line="360" w:lineRule="auto"/>
        <w:ind w:firstLine="630" w:firstLineChars="300"/>
        <w:outlineLvl w:val="0"/>
        <w:rPr>
          <w:rFonts w:ascii="宋体" w:hAnsi="宋体" w:cs="宋体"/>
          <w:szCs w:val="21"/>
        </w:rPr>
      </w:pPr>
      <w:r>
        <w:rPr>
          <w:rFonts w:hint="eastAsia" w:ascii="宋体" w:hAnsi="宋体" w:cs="宋体"/>
          <w:szCs w:val="21"/>
        </w:rPr>
        <w:t>（三）合同所有设备（产品）的保修期满后，由院方甲方对供货方在服务期内应完成任务进行确认并通过，且收到供货方开具相应金额正式发票后，向供货方支付结算审核价的5%。</w:t>
      </w:r>
    </w:p>
    <w:p>
      <w:pPr>
        <w:tabs>
          <w:tab w:val="left" w:pos="780"/>
        </w:tabs>
        <w:spacing w:before="156" w:beforeLines="50" w:line="360" w:lineRule="auto"/>
        <w:ind w:firstLine="904" w:firstLineChars="300"/>
        <w:outlineLvl w:val="0"/>
        <w:rPr>
          <w:rFonts w:ascii="宋体" w:hAnsi="宋体" w:cs="宋体"/>
          <w:b/>
          <w:color w:val="FF0000"/>
          <w:sz w:val="30"/>
          <w:szCs w:val="30"/>
        </w:rPr>
      </w:pPr>
    </w:p>
    <w:sectPr>
      <w:footerReference r:id="rId3" w:type="default"/>
      <w:pgSz w:w="11906" w:h="16838"/>
      <w:pgMar w:top="1021" w:right="1418" w:bottom="102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left="1441"/>
      <w:jc w:val="center"/>
      <w:rPr>
        <w:caps/>
        <w:color w:val="5B9BD5"/>
      </w:rPr>
    </w:pPr>
    <w:r>
      <w:rPr>
        <w:caps/>
        <w:color w:val="5B9BD5"/>
      </w:rPr>
      <w:fldChar w:fldCharType="begin"/>
    </w:r>
    <w:r>
      <w:rPr>
        <w:caps/>
        <w:color w:val="5B9BD5"/>
      </w:rPr>
      <w:instrText xml:space="preserve">PAGE   \* MERGEFORMAT</w:instrText>
    </w:r>
    <w:r>
      <w:rPr>
        <w:caps/>
        <w:color w:val="5B9BD5"/>
      </w:rPr>
      <w:fldChar w:fldCharType="separate"/>
    </w:r>
    <w:r>
      <w:rPr>
        <w:caps/>
        <w:color w:val="5B9BD5"/>
        <w:lang w:val="zh-CN" w:eastAsia="zh-CN"/>
      </w:rPr>
      <w:t>2</w:t>
    </w:r>
    <w:r>
      <w:rPr>
        <w:caps/>
        <w:color w:val="5B9BD5"/>
      </w:rPr>
      <w:fldChar w:fldCharType="end"/>
    </w:r>
  </w:p>
  <w:p>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015205"/>
    <w:multiLevelType w:val="multilevel"/>
    <w:tmpl w:val="29015205"/>
    <w:lvl w:ilvl="0" w:tentative="0">
      <w:start w:val="1"/>
      <w:numFmt w:val="decimal"/>
      <w:pStyle w:val="2"/>
      <w:lvlText w:val="%1"/>
      <w:lvlJc w:val="left"/>
      <w:pPr>
        <w:ind w:left="432" w:hanging="432"/>
      </w:pPr>
      <w:rPr>
        <w:rFonts w:hint="eastAsia"/>
      </w:rPr>
    </w:lvl>
    <w:lvl w:ilvl="1" w:tentative="0">
      <w:start w:val="1"/>
      <w:numFmt w:val="decimal"/>
      <w:lvlText w:val="4.%2"/>
      <w:lvlJc w:val="left"/>
      <w:pPr>
        <w:ind w:left="576" w:hanging="576"/>
      </w:pPr>
      <w:rPr>
        <w:rFonts w:hint="eastAsia"/>
      </w:rPr>
    </w:lvl>
    <w:lvl w:ilvl="2" w:tentative="0">
      <w:start w:val="1"/>
      <w:numFmt w:val="decimal"/>
      <w:lvlText w:val="6.2.%3"/>
      <w:lvlJc w:val="left"/>
      <w:pPr>
        <w:ind w:left="720" w:hanging="720"/>
      </w:pPr>
      <w:rPr>
        <w:rFonts w:hint="eastAsia"/>
      </w:rPr>
    </w:lvl>
    <w:lvl w:ilvl="3" w:tentative="0">
      <w:start w:val="1"/>
      <w:numFmt w:val="decimal"/>
      <w:pStyle w:val="5"/>
      <w:lvlText w:val="5.1.1.%4"/>
      <w:lvlJc w:val="left"/>
      <w:pPr>
        <w:ind w:left="864" w:hanging="864"/>
      </w:pPr>
      <w:rPr>
        <w:rFonts w:hint="eastAsia"/>
      </w:rPr>
    </w:lvl>
    <w:lvl w:ilvl="4" w:tentative="0">
      <w:start w:val="1"/>
      <w:numFmt w:val="decimal"/>
      <w:pStyle w:val="6"/>
      <w:lvlText w:val="5.1.1.1.%5"/>
      <w:lvlJc w:val="left"/>
      <w:pPr>
        <w:ind w:left="2142"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1">
    <w:nsid w:val="3EBB3C91"/>
    <w:multiLevelType w:val="multilevel"/>
    <w:tmpl w:val="3EBB3C91"/>
    <w:lvl w:ilvl="0" w:tentative="0">
      <w:start w:val="1"/>
      <w:numFmt w:val="decimal"/>
      <w:pStyle w:val="57"/>
      <w:lvlText w:val="%1. "/>
      <w:lvlJc w:val="left"/>
      <w:pPr>
        <w:ind w:left="420" w:hanging="420"/>
      </w:pPr>
      <w:rPr>
        <w:rFonts w:hint="default" w:ascii="Times New Roman" w:hAnsi="Times New Roman" w:eastAsia="宋体"/>
        <w:b/>
        <w:i w:val="0"/>
      </w:rPr>
    </w:lvl>
    <w:lvl w:ilvl="1" w:tentative="0">
      <w:start w:val="1"/>
      <w:numFmt w:val="decimal"/>
      <w:pStyle w:val="50"/>
      <w:isLgl/>
      <w:suff w:val="space"/>
      <w:lvlText w:val="%1.%2 "/>
      <w:lvlJc w:val="left"/>
      <w:pPr>
        <w:ind w:left="3913" w:hanging="794"/>
      </w:pPr>
      <w:rPr>
        <w:rFonts w:hint="eastAsia"/>
      </w:rPr>
    </w:lvl>
    <w:lvl w:ilvl="2" w:tentative="0">
      <w:start w:val="1"/>
      <w:numFmt w:val="decimal"/>
      <w:pStyle w:val="56"/>
      <w:isLgl/>
      <w:suff w:val="space"/>
      <w:lvlText w:val="%1.%2.%3 "/>
      <w:lvlJc w:val="left"/>
      <w:pPr>
        <w:ind w:left="907" w:hanging="907"/>
      </w:pPr>
      <w:rPr>
        <w:rFonts w:hint="eastAsia"/>
      </w:rPr>
    </w:lvl>
    <w:lvl w:ilvl="3" w:tentative="0">
      <w:start w:val="1"/>
      <w:numFmt w:val="decimal"/>
      <w:pStyle w:val="55"/>
      <w:isLgl/>
      <w:suff w:val="space"/>
      <w:lvlText w:val="%1.%2.%3.%4 "/>
      <w:lvlJc w:val="left"/>
      <w:pPr>
        <w:ind w:left="1021" w:hanging="1021"/>
      </w:pPr>
      <w:rPr>
        <w:rFonts w:hint="eastAsia"/>
      </w:rPr>
    </w:lvl>
    <w:lvl w:ilvl="4" w:tentative="0">
      <w:start w:val="1"/>
      <w:numFmt w:val="decimal"/>
      <w:pStyle w:val="60"/>
      <w:isLgl/>
      <w:suff w:val="space"/>
      <w:lvlText w:val="%1.%2.%3.%4.%5 "/>
      <w:lvlJc w:val="left"/>
      <w:pPr>
        <w:ind w:left="1134" w:hanging="1134"/>
      </w:pPr>
      <w:rPr>
        <w:rFonts w:hint="eastAsia"/>
      </w:rPr>
    </w:lvl>
    <w:lvl w:ilvl="5" w:tentative="0">
      <w:start w:val="1"/>
      <w:numFmt w:val="decimal"/>
      <w:pStyle w:val="54"/>
      <w:isLgl/>
      <w:suff w:val="space"/>
      <w:lvlText w:val="%1.%2.%3.%4.%5.%6 "/>
      <w:lvlJc w:val="left"/>
      <w:pPr>
        <w:ind w:left="1247" w:hanging="1247"/>
      </w:pPr>
      <w:rPr>
        <w:rFonts w:hint="eastAsia"/>
      </w:rPr>
    </w:lvl>
    <w:lvl w:ilvl="6" w:tentative="0">
      <w:start w:val="1"/>
      <w:numFmt w:val="decimal"/>
      <w:lvlRestart w:val="1"/>
      <w:pStyle w:val="49"/>
      <w:isLgl/>
      <w:suff w:val="space"/>
      <w:lvlText w:val="图 %1.%7 "/>
      <w:lvlJc w:val="left"/>
      <w:pPr>
        <w:ind w:left="0" w:firstLine="0"/>
      </w:pPr>
      <w:rPr>
        <w:rFonts w:hint="eastAsia"/>
      </w:rPr>
    </w:lvl>
    <w:lvl w:ilvl="7" w:tentative="0">
      <w:start w:val="1"/>
      <w:numFmt w:val="decimal"/>
      <w:lvlRestart w:val="1"/>
      <w:pStyle w:val="59"/>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424A4138"/>
    <w:multiLevelType w:val="multilevel"/>
    <w:tmpl w:val="424A4138"/>
    <w:lvl w:ilvl="0" w:tentative="0">
      <w:start w:val="1"/>
      <w:numFmt w:val="chineseCountingThousand"/>
      <w:lvlText w:val="%1."/>
      <w:lvlJc w:val="left"/>
      <w:pPr>
        <w:ind w:left="432" w:hanging="432"/>
      </w:pPr>
      <w:rPr>
        <w:rFonts w:hint="eastAsia"/>
        <w:color w:val="auto"/>
        <w:sz w:val="32"/>
        <w:szCs w:val="32"/>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EwYWQ1ODhhZDZkZmEzODgwMWZiOGE2MmFjYWE3ODAifQ=="/>
  </w:docVars>
  <w:rsids>
    <w:rsidRoot w:val="00000000"/>
    <w:rsid w:val="5645494C"/>
    <w:rsid w:val="6832514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0"/>
    <w:pPr>
      <w:keepNext/>
      <w:keepLines/>
      <w:numPr>
        <w:ilvl w:val="0"/>
        <w:numId w:val="1"/>
      </w:numPr>
      <w:spacing w:before="340" w:after="330" w:line="578" w:lineRule="auto"/>
      <w:outlineLvl w:val="0"/>
    </w:pPr>
    <w:rPr>
      <w:b/>
      <w:bCs/>
      <w:kern w:val="44"/>
      <w:sz w:val="44"/>
      <w:szCs w:val="44"/>
      <w:lang w:val="zh-CN" w:eastAsia="zh-CN"/>
    </w:rPr>
  </w:style>
  <w:style w:type="paragraph" w:styleId="3">
    <w:name w:val="heading 2"/>
    <w:basedOn w:val="1"/>
    <w:next w:val="1"/>
    <w:link w:val="25"/>
    <w:qFormat/>
    <w:uiPriority w:val="0"/>
    <w:pPr>
      <w:keepNext/>
      <w:keepLines/>
      <w:spacing w:before="260" w:after="260" w:line="416" w:lineRule="auto"/>
      <w:outlineLvl w:val="1"/>
    </w:pPr>
    <w:rPr>
      <w:rFonts w:ascii="等线 Light" w:hAnsi="等线 Light" w:eastAsia="等线 Light"/>
      <w:b/>
      <w:bCs/>
      <w:sz w:val="32"/>
      <w:szCs w:val="32"/>
      <w:lang w:val="zh-CN" w:eastAsia="zh-CN"/>
    </w:rPr>
  </w:style>
  <w:style w:type="paragraph" w:styleId="4">
    <w:name w:val="heading 3"/>
    <w:basedOn w:val="1"/>
    <w:next w:val="1"/>
    <w:link w:val="26"/>
    <w:qFormat/>
    <w:uiPriority w:val="0"/>
    <w:pPr>
      <w:keepNext/>
      <w:keepLines/>
      <w:spacing w:before="260" w:after="260" w:line="416" w:lineRule="auto"/>
      <w:outlineLvl w:val="2"/>
    </w:pPr>
    <w:rPr>
      <w:b/>
      <w:bCs/>
      <w:sz w:val="30"/>
      <w:szCs w:val="30"/>
      <w:lang w:val="zh-CN" w:eastAsia="zh-CN"/>
    </w:rPr>
  </w:style>
  <w:style w:type="paragraph" w:styleId="5">
    <w:name w:val="heading 4"/>
    <w:basedOn w:val="1"/>
    <w:next w:val="1"/>
    <w:link w:val="27"/>
    <w:qFormat/>
    <w:uiPriority w:val="0"/>
    <w:pPr>
      <w:keepNext/>
      <w:keepLines/>
      <w:numPr>
        <w:ilvl w:val="3"/>
        <w:numId w:val="1"/>
      </w:numPr>
      <w:spacing w:before="280" w:after="290" w:line="376" w:lineRule="auto"/>
      <w:outlineLvl w:val="3"/>
    </w:pPr>
    <w:rPr>
      <w:rFonts w:ascii="宋体" w:hAnsi="宋体"/>
      <w:b/>
      <w:bCs/>
      <w:sz w:val="28"/>
      <w:szCs w:val="28"/>
      <w:lang w:val="zh-CN" w:eastAsia="zh-CN"/>
    </w:rPr>
  </w:style>
  <w:style w:type="paragraph" w:styleId="6">
    <w:name w:val="heading 5"/>
    <w:basedOn w:val="1"/>
    <w:next w:val="1"/>
    <w:link w:val="28"/>
    <w:qFormat/>
    <w:uiPriority w:val="0"/>
    <w:pPr>
      <w:keepNext/>
      <w:keepLines/>
      <w:numPr>
        <w:ilvl w:val="4"/>
        <w:numId w:val="1"/>
      </w:numPr>
      <w:spacing w:before="280" w:after="290" w:line="376" w:lineRule="auto"/>
      <w:outlineLvl w:val="4"/>
    </w:pPr>
    <w:rPr>
      <w:b/>
      <w:bCs/>
      <w:sz w:val="28"/>
      <w:szCs w:val="28"/>
      <w:lang w:val="zh-CN" w:eastAsia="zh-CN"/>
    </w:rPr>
  </w:style>
  <w:style w:type="paragraph" w:styleId="7">
    <w:name w:val="heading 6"/>
    <w:basedOn w:val="1"/>
    <w:next w:val="1"/>
    <w:link w:val="29"/>
    <w:qFormat/>
    <w:uiPriority w:val="0"/>
    <w:pPr>
      <w:keepNext/>
      <w:keepLines/>
      <w:numPr>
        <w:ilvl w:val="5"/>
        <w:numId w:val="1"/>
      </w:numPr>
      <w:spacing w:before="240" w:after="64" w:line="320" w:lineRule="auto"/>
      <w:outlineLvl w:val="5"/>
    </w:pPr>
    <w:rPr>
      <w:rFonts w:ascii="等线 Light" w:hAnsi="等线 Light" w:eastAsia="等线 Light"/>
      <w:b/>
      <w:bCs/>
      <w:sz w:val="24"/>
      <w:lang w:val="zh-CN" w:eastAsia="zh-CN"/>
    </w:rPr>
  </w:style>
  <w:style w:type="paragraph" w:styleId="8">
    <w:name w:val="heading 7"/>
    <w:basedOn w:val="1"/>
    <w:next w:val="1"/>
    <w:link w:val="30"/>
    <w:qFormat/>
    <w:uiPriority w:val="0"/>
    <w:pPr>
      <w:keepNext/>
      <w:keepLines/>
      <w:numPr>
        <w:ilvl w:val="6"/>
        <w:numId w:val="1"/>
      </w:numPr>
      <w:spacing w:before="240" w:after="64" w:line="320" w:lineRule="auto"/>
      <w:outlineLvl w:val="6"/>
    </w:pPr>
    <w:rPr>
      <w:b/>
      <w:bCs/>
      <w:sz w:val="24"/>
      <w:lang w:val="zh-CN" w:eastAsia="zh-CN"/>
    </w:rPr>
  </w:style>
  <w:style w:type="paragraph" w:styleId="9">
    <w:name w:val="heading 8"/>
    <w:basedOn w:val="1"/>
    <w:next w:val="1"/>
    <w:link w:val="31"/>
    <w:qFormat/>
    <w:uiPriority w:val="0"/>
    <w:pPr>
      <w:keepNext/>
      <w:keepLines/>
      <w:numPr>
        <w:ilvl w:val="7"/>
        <w:numId w:val="1"/>
      </w:numPr>
      <w:spacing w:before="240" w:after="64" w:line="320" w:lineRule="auto"/>
      <w:outlineLvl w:val="7"/>
    </w:pPr>
    <w:rPr>
      <w:rFonts w:ascii="等线 Light" w:hAnsi="等线 Light" w:eastAsia="等线 Light"/>
      <w:sz w:val="24"/>
      <w:lang w:val="zh-CN" w:eastAsia="zh-CN"/>
    </w:rPr>
  </w:style>
  <w:style w:type="paragraph" w:styleId="10">
    <w:name w:val="heading 9"/>
    <w:basedOn w:val="1"/>
    <w:next w:val="1"/>
    <w:link w:val="32"/>
    <w:qFormat/>
    <w:uiPriority w:val="0"/>
    <w:pPr>
      <w:keepNext/>
      <w:keepLines/>
      <w:numPr>
        <w:ilvl w:val="8"/>
        <w:numId w:val="1"/>
      </w:numPr>
      <w:spacing w:before="240" w:after="64" w:line="320" w:lineRule="auto"/>
      <w:outlineLvl w:val="8"/>
    </w:pPr>
    <w:rPr>
      <w:rFonts w:ascii="等线 Light" w:hAnsi="等线 Light" w:eastAsia="等线 Light"/>
      <w:szCs w:val="21"/>
      <w:lang w:val="zh-CN" w:eastAsia="zh-CN"/>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11">
    <w:name w:val="Normal Indent"/>
    <w:basedOn w:val="1"/>
    <w:link w:val="33"/>
    <w:qFormat/>
    <w:uiPriority w:val="99"/>
    <w:pPr>
      <w:spacing w:before="120" w:beforeLines="50" w:line="360" w:lineRule="auto"/>
      <w:ind w:firstLine="512" w:firstLineChars="200"/>
    </w:pPr>
    <w:rPr>
      <w:spacing w:val="8"/>
      <w:sz w:val="24"/>
      <w:szCs w:val="20"/>
    </w:rPr>
  </w:style>
  <w:style w:type="paragraph" w:styleId="12">
    <w:name w:val="annotation text"/>
    <w:basedOn w:val="1"/>
    <w:link w:val="34"/>
    <w:unhideWhenUsed/>
    <w:qFormat/>
    <w:uiPriority w:val="0"/>
    <w:pPr>
      <w:jc w:val="left"/>
    </w:pPr>
    <w:rPr>
      <w:kern w:val="0"/>
      <w:sz w:val="20"/>
      <w:lang w:val="zh-CN" w:eastAsia="zh-CN"/>
    </w:rPr>
  </w:style>
  <w:style w:type="paragraph" w:styleId="13">
    <w:name w:val="Plain Text"/>
    <w:basedOn w:val="1"/>
    <w:link w:val="35"/>
    <w:qFormat/>
    <w:uiPriority w:val="0"/>
    <w:rPr>
      <w:rFonts w:ascii="Calibri" w:hAnsi="Courier New"/>
      <w:szCs w:val="20"/>
      <w:lang w:val="zh-CN" w:eastAsia="zh-CN"/>
    </w:rPr>
  </w:style>
  <w:style w:type="paragraph" w:styleId="14">
    <w:name w:val="Balloon Text"/>
    <w:basedOn w:val="1"/>
    <w:link w:val="36"/>
    <w:qFormat/>
    <w:uiPriority w:val="0"/>
    <w:rPr>
      <w:sz w:val="18"/>
      <w:szCs w:val="18"/>
      <w:lang w:val="zh-CN" w:eastAsia="zh-CN"/>
    </w:rPr>
  </w:style>
  <w:style w:type="paragraph" w:styleId="15">
    <w:name w:val="footer"/>
    <w:basedOn w:val="1"/>
    <w:link w:val="37"/>
    <w:qFormat/>
    <w:uiPriority w:val="0"/>
    <w:pPr>
      <w:tabs>
        <w:tab w:val="center" w:pos="4153"/>
        <w:tab w:val="right" w:pos="8306"/>
      </w:tabs>
      <w:snapToGrid w:val="0"/>
      <w:jc w:val="left"/>
    </w:pPr>
    <w:rPr>
      <w:sz w:val="18"/>
      <w:szCs w:val="18"/>
      <w:lang w:val="zh-CN" w:eastAsia="zh-CN"/>
    </w:rPr>
  </w:style>
  <w:style w:type="paragraph" w:styleId="16">
    <w:name w:val="header"/>
    <w:basedOn w:val="1"/>
    <w:link w:val="38"/>
    <w:qFormat/>
    <w:uiPriority w:val="0"/>
    <w:pPr>
      <w:pBdr>
        <w:bottom w:val="single" w:color="auto" w:sz="6" w:space="1"/>
      </w:pBdr>
      <w:tabs>
        <w:tab w:val="center" w:pos="4153"/>
        <w:tab w:val="right" w:pos="8306"/>
      </w:tabs>
      <w:snapToGrid w:val="0"/>
      <w:jc w:val="center"/>
    </w:pPr>
    <w:rPr>
      <w:sz w:val="18"/>
      <w:szCs w:val="18"/>
      <w:lang w:val="zh-CN" w:eastAsia="zh-CN"/>
    </w:rPr>
  </w:style>
  <w:style w:type="paragraph" w:styleId="17">
    <w:name w:val="Subtitle"/>
    <w:basedOn w:val="1"/>
    <w:next w:val="1"/>
    <w:link w:val="63"/>
    <w:qFormat/>
    <w:uiPriority w:val="0"/>
    <w:pPr>
      <w:spacing w:before="240" w:beforeLines="50" w:after="60" w:line="312" w:lineRule="auto"/>
      <w:ind w:firstLine="200" w:firstLineChars="200"/>
      <w:jc w:val="center"/>
      <w:outlineLvl w:val="1"/>
    </w:pPr>
    <w:rPr>
      <w:rFonts w:ascii="Cambria" w:hAnsi="Cambria"/>
      <w:b/>
      <w:bCs/>
      <w:kern w:val="28"/>
      <w:sz w:val="32"/>
      <w:szCs w:val="32"/>
      <w:lang w:eastAsia="en-US"/>
    </w:r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20">
    <w:name w:val="Table Grid"/>
    <w:basedOn w:val="1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2">
    <w:name w:val="Hyperlink"/>
    <w:qFormat/>
    <w:uiPriority w:val="0"/>
    <w:rPr>
      <w:color w:val="0563C1"/>
      <w:u w:val="single"/>
    </w:rPr>
  </w:style>
  <w:style w:type="character" w:styleId="23">
    <w:name w:val="annotation reference"/>
    <w:unhideWhenUsed/>
    <w:qFormat/>
    <w:uiPriority w:val="99"/>
    <w:rPr>
      <w:sz w:val="21"/>
      <w:szCs w:val="21"/>
    </w:rPr>
  </w:style>
  <w:style w:type="character" w:customStyle="1" w:styleId="24">
    <w:name w:val="标题 1 字符"/>
    <w:link w:val="2"/>
    <w:qFormat/>
    <w:uiPriority w:val="0"/>
    <w:rPr>
      <w:b/>
      <w:bCs/>
      <w:kern w:val="44"/>
      <w:sz w:val="44"/>
      <w:szCs w:val="44"/>
      <w:lang w:val="zh-CN" w:eastAsia="zh-CN"/>
    </w:rPr>
  </w:style>
  <w:style w:type="character" w:customStyle="1" w:styleId="25">
    <w:name w:val="标题 2 字符"/>
    <w:link w:val="3"/>
    <w:qFormat/>
    <w:uiPriority w:val="0"/>
    <w:rPr>
      <w:rFonts w:ascii="等线 Light" w:hAnsi="等线 Light" w:eastAsia="等线 Light" w:cs="Times New Roman"/>
      <w:b/>
      <w:bCs/>
      <w:kern w:val="2"/>
      <w:sz w:val="32"/>
      <w:szCs w:val="32"/>
    </w:rPr>
  </w:style>
  <w:style w:type="character" w:customStyle="1" w:styleId="26">
    <w:name w:val="标题 3 字符"/>
    <w:link w:val="4"/>
    <w:qFormat/>
    <w:uiPriority w:val="0"/>
    <w:rPr>
      <w:b/>
      <w:bCs/>
      <w:kern w:val="2"/>
      <w:sz w:val="30"/>
      <w:szCs w:val="30"/>
    </w:rPr>
  </w:style>
  <w:style w:type="character" w:customStyle="1" w:styleId="27">
    <w:name w:val="标题 4 字符"/>
    <w:link w:val="5"/>
    <w:qFormat/>
    <w:uiPriority w:val="0"/>
    <w:rPr>
      <w:rFonts w:ascii="宋体" w:hAnsi="宋体"/>
      <w:b/>
      <w:bCs/>
      <w:kern w:val="2"/>
      <w:sz w:val="28"/>
      <w:szCs w:val="28"/>
    </w:rPr>
  </w:style>
  <w:style w:type="character" w:customStyle="1" w:styleId="28">
    <w:name w:val="标题 5 字符"/>
    <w:link w:val="6"/>
    <w:qFormat/>
    <w:uiPriority w:val="0"/>
    <w:rPr>
      <w:b/>
      <w:bCs/>
      <w:kern w:val="2"/>
      <w:sz w:val="28"/>
      <w:szCs w:val="28"/>
    </w:rPr>
  </w:style>
  <w:style w:type="character" w:customStyle="1" w:styleId="29">
    <w:name w:val="标题 6 字符"/>
    <w:link w:val="7"/>
    <w:semiHidden/>
    <w:qFormat/>
    <w:uiPriority w:val="0"/>
    <w:rPr>
      <w:rFonts w:ascii="等线 Light" w:hAnsi="等线 Light" w:eastAsia="等线 Light"/>
      <w:b/>
      <w:bCs/>
      <w:kern w:val="2"/>
      <w:sz w:val="24"/>
      <w:szCs w:val="24"/>
    </w:rPr>
  </w:style>
  <w:style w:type="character" w:customStyle="1" w:styleId="30">
    <w:name w:val="标题 7 字符"/>
    <w:link w:val="8"/>
    <w:semiHidden/>
    <w:qFormat/>
    <w:uiPriority w:val="0"/>
    <w:rPr>
      <w:b/>
      <w:bCs/>
      <w:kern w:val="2"/>
      <w:sz w:val="24"/>
      <w:szCs w:val="24"/>
    </w:rPr>
  </w:style>
  <w:style w:type="character" w:customStyle="1" w:styleId="31">
    <w:name w:val="标题 8 字符"/>
    <w:link w:val="9"/>
    <w:semiHidden/>
    <w:qFormat/>
    <w:uiPriority w:val="0"/>
    <w:rPr>
      <w:rFonts w:ascii="等线 Light" w:hAnsi="等线 Light" w:eastAsia="等线 Light"/>
      <w:kern w:val="2"/>
      <w:sz w:val="24"/>
      <w:szCs w:val="24"/>
    </w:rPr>
  </w:style>
  <w:style w:type="character" w:customStyle="1" w:styleId="32">
    <w:name w:val="标题 9 字符"/>
    <w:link w:val="10"/>
    <w:semiHidden/>
    <w:qFormat/>
    <w:uiPriority w:val="0"/>
    <w:rPr>
      <w:rFonts w:ascii="等线 Light" w:hAnsi="等线 Light" w:eastAsia="等线 Light"/>
      <w:kern w:val="2"/>
      <w:sz w:val="21"/>
      <w:szCs w:val="21"/>
    </w:rPr>
  </w:style>
  <w:style w:type="character" w:customStyle="1" w:styleId="33">
    <w:name w:val="正文缩进 字符"/>
    <w:link w:val="11"/>
    <w:qFormat/>
    <w:uiPriority w:val="99"/>
    <w:rPr>
      <w:spacing w:val="8"/>
      <w:kern w:val="2"/>
      <w:sz w:val="24"/>
      <w:lang w:val="en-US" w:eastAsia="zh-CN"/>
    </w:rPr>
  </w:style>
  <w:style w:type="character" w:customStyle="1" w:styleId="34">
    <w:name w:val="批注文字 字符1"/>
    <w:link w:val="12"/>
    <w:qFormat/>
    <w:uiPriority w:val="0"/>
    <w:rPr>
      <w:szCs w:val="24"/>
    </w:rPr>
  </w:style>
  <w:style w:type="character" w:customStyle="1" w:styleId="35">
    <w:name w:val="纯文本 字符"/>
    <w:link w:val="13"/>
    <w:qFormat/>
    <w:uiPriority w:val="0"/>
    <w:rPr>
      <w:rFonts w:ascii="Calibri" w:hAnsi="Courier New"/>
      <w:kern w:val="2"/>
      <w:sz w:val="21"/>
    </w:rPr>
  </w:style>
  <w:style w:type="character" w:customStyle="1" w:styleId="36">
    <w:name w:val="批注框文本 字符"/>
    <w:link w:val="14"/>
    <w:qFormat/>
    <w:uiPriority w:val="0"/>
    <w:rPr>
      <w:kern w:val="2"/>
      <w:sz w:val="18"/>
      <w:szCs w:val="18"/>
    </w:rPr>
  </w:style>
  <w:style w:type="character" w:customStyle="1" w:styleId="37">
    <w:name w:val="页脚 字符1"/>
    <w:link w:val="15"/>
    <w:qFormat/>
    <w:uiPriority w:val="0"/>
    <w:rPr>
      <w:kern w:val="2"/>
      <w:sz w:val="18"/>
      <w:szCs w:val="18"/>
    </w:rPr>
  </w:style>
  <w:style w:type="character" w:customStyle="1" w:styleId="38">
    <w:name w:val="页眉 字符"/>
    <w:link w:val="16"/>
    <w:qFormat/>
    <w:uiPriority w:val="0"/>
    <w:rPr>
      <w:kern w:val="2"/>
      <w:sz w:val="18"/>
      <w:szCs w:val="18"/>
    </w:rPr>
  </w:style>
  <w:style w:type="character" w:customStyle="1" w:styleId="39">
    <w:name w:val="已访问的超链接1"/>
    <w:qFormat/>
    <w:uiPriority w:val="0"/>
    <w:rPr>
      <w:color w:val="800080"/>
      <w:u w:val="single"/>
    </w:rPr>
  </w:style>
  <w:style w:type="character" w:customStyle="1" w:styleId="40">
    <w:name w:val="正文（首行缩进2字符） Char"/>
    <w:link w:val="41"/>
    <w:qFormat/>
    <w:uiPriority w:val="0"/>
    <w:rPr>
      <w:kern w:val="2"/>
      <w:sz w:val="24"/>
      <w:szCs w:val="24"/>
    </w:rPr>
  </w:style>
  <w:style w:type="paragraph" w:customStyle="1" w:styleId="41">
    <w:name w:val="正文（首行缩进2字符）"/>
    <w:basedOn w:val="1"/>
    <w:link w:val="40"/>
    <w:qFormat/>
    <w:uiPriority w:val="0"/>
    <w:pPr>
      <w:spacing w:line="360" w:lineRule="auto"/>
      <w:ind w:firstLine="480" w:firstLineChars="200"/>
    </w:pPr>
    <w:rPr>
      <w:sz w:val="24"/>
      <w:lang w:val="zh-CN" w:eastAsia="zh-CN"/>
    </w:rPr>
  </w:style>
  <w:style w:type="character" w:customStyle="1" w:styleId="42">
    <w:name w:val="段落 Char1"/>
    <w:link w:val="43"/>
    <w:qFormat/>
    <w:uiPriority w:val="0"/>
    <w:rPr>
      <w:rFonts w:eastAsia="仿宋_GB2312"/>
      <w:sz w:val="24"/>
      <w:szCs w:val="24"/>
      <w:lang w:val="en-US" w:eastAsia="zh-CN" w:bidi="ar-SA"/>
    </w:rPr>
  </w:style>
  <w:style w:type="paragraph" w:customStyle="1" w:styleId="43">
    <w:name w:val="段落"/>
    <w:link w:val="42"/>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sz w:val="24"/>
      <w:szCs w:val="24"/>
      <w:lang w:val="en-US" w:eastAsia="zh-CN" w:bidi="ar-SA"/>
    </w:rPr>
  </w:style>
  <w:style w:type="character" w:customStyle="1" w:styleId="44">
    <w:name w:val="正文（安华金和） Char"/>
    <w:link w:val="45"/>
    <w:qFormat/>
    <w:uiPriority w:val="0"/>
    <w:rPr>
      <w:rFonts w:ascii="Arial" w:hAnsi="Arial"/>
      <w:sz w:val="21"/>
      <w:szCs w:val="21"/>
      <w:lang w:val="en-US" w:eastAsia="zh-CN" w:bidi="ar-SA"/>
    </w:rPr>
  </w:style>
  <w:style w:type="paragraph" w:customStyle="1" w:styleId="45">
    <w:name w:val="正文（安华金和）"/>
    <w:link w:val="44"/>
    <w:qFormat/>
    <w:uiPriority w:val="0"/>
    <w:pPr>
      <w:widowControl w:val="0"/>
      <w:spacing w:line="360" w:lineRule="auto"/>
      <w:ind w:firstLine="200"/>
    </w:pPr>
    <w:rPr>
      <w:rFonts w:ascii="Arial" w:hAnsi="Arial" w:eastAsia="宋体" w:cs="Times New Roman"/>
      <w:sz w:val="21"/>
      <w:szCs w:val="21"/>
      <w:lang w:val="en-US" w:eastAsia="zh-CN" w:bidi="ar-SA"/>
    </w:rPr>
  </w:style>
  <w:style w:type="character" w:customStyle="1" w:styleId="46">
    <w:name w:val="页脚 字符"/>
    <w:qFormat/>
    <w:uiPriority w:val="99"/>
  </w:style>
  <w:style w:type="character" w:customStyle="1" w:styleId="47">
    <w:name w:val="列出段落 字符"/>
    <w:link w:val="48"/>
    <w:qFormat/>
    <w:uiPriority w:val="34"/>
    <w:rPr>
      <w:rFonts w:ascii="等线" w:hAnsi="等线" w:eastAsia="等线"/>
      <w:kern w:val="2"/>
      <w:sz w:val="21"/>
      <w:szCs w:val="22"/>
    </w:rPr>
  </w:style>
  <w:style w:type="paragraph" w:customStyle="1" w:styleId="48">
    <w:name w:val="List Paragraph"/>
    <w:basedOn w:val="1"/>
    <w:link w:val="47"/>
    <w:qFormat/>
    <w:uiPriority w:val="34"/>
    <w:pPr>
      <w:ind w:firstLine="420" w:firstLineChars="200"/>
    </w:pPr>
    <w:rPr>
      <w:rFonts w:ascii="等线" w:hAnsi="等线" w:eastAsia="等线"/>
      <w:szCs w:val="22"/>
      <w:lang w:val="zh-CN" w:eastAsia="zh-CN"/>
    </w:rPr>
  </w:style>
  <w:style w:type="paragraph" w:customStyle="1" w:styleId="49">
    <w:name w:val="插图标注（安华金和）"/>
    <w:next w:val="1"/>
    <w:qFormat/>
    <w:uiPriority w:val="0"/>
    <w:pPr>
      <w:numPr>
        <w:ilvl w:val="6"/>
        <w:numId w:val="2"/>
      </w:numPr>
      <w:spacing w:after="156"/>
      <w:jc w:val="center"/>
    </w:pPr>
    <w:rPr>
      <w:rFonts w:ascii="Arial" w:hAnsi="Arial" w:eastAsia="宋体" w:cs="Arial"/>
      <w:sz w:val="21"/>
      <w:szCs w:val="21"/>
      <w:lang w:val="en-US" w:eastAsia="zh-CN" w:bidi="ar-SA"/>
    </w:rPr>
  </w:style>
  <w:style w:type="paragraph" w:customStyle="1" w:styleId="50">
    <w:name w:val="标题 2（DBSec）"/>
    <w:basedOn w:val="3"/>
    <w:next w:val="1"/>
    <w:qFormat/>
    <w:uiPriority w:val="0"/>
    <w:pPr>
      <w:numPr>
        <w:ilvl w:val="1"/>
        <w:numId w:val="2"/>
      </w:numPr>
      <w:spacing w:line="415" w:lineRule="auto"/>
      <w:ind w:left="794" w:leftChars="200"/>
      <w:jc w:val="left"/>
    </w:pPr>
    <w:rPr>
      <w:rFonts w:ascii="Arial" w:hAnsi="Arial" w:eastAsia="黑体"/>
      <w:bCs w:val="0"/>
    </w:rPr>
  </w:style>
  <w:style w:type="paragraph" w:customStyle="1" w:styleId="51">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52">
    <w:name w:val="_Style 27"/>
    <w:basedOn w:val="1"/>
    <w:next w:val="48"/>
    <w:qFormat/>
    <w:uiPriority w:val="34"/>
    <w:pPr>
      <w:widowControl/>
      <w:spacing w:line="240" w:lineRule="atLeast"/>
      <w:ind w:firstLine="420" w:firstLineChars="200"/>
    </w:pPr>
    <w:rPr>
      <w:rFonts w:ascii="Arial" w:hAnsi="Arial"/>
      <w:kern w:val="0"/>
      <w:szCs w:val="21"/>
    </w:rPr>
  </w:style>
  <w:style w:type="paragraph" w:customStyle="1" w:styleId="53">
    <w:name w:val="列出段落2"/>
    <w:basedOn w:val="1"/>
    <w:qFormat/>
    <w:uiPriority w:val="99"/>
    <w:pPr>
      <w:widowControl/>
      <w:spacing w:line="240" w:lineRule="atLeast"/>
      <w:ind w:firstLine="420" w:firstLineChars="200"/>
    </w:pPr>
    <w:rPr>
      <w:rFonts w:ascii="Arial" w:hAnsi="Arial"/>
      <w:kern w:val="0"/>
      <w:szCs w:val="21"/>
    </w:rPr>
  </w:style>
  <w:style w:type="paragraph" w:customStyle="1" w:styleId="54">
    <w:name w:val="标题 6（有编号）（安华金和）"/>
    <w:basedOn w:val="1"/>
    <w:next w:val="1"/>
    <w:qFormat/>
    <w:uiPriority w:val="0"/>
    <w:pPr>
      <w:keepNext/>
      <w:keepLines/>
      <w:numPr>
        <w:ilvl w:val="5"/>
        <w:numId w:val="2"/>
      </w:numPr>
      <w:spacing w:before="240" w:after="64" w:line="319" w:lineRule="auto"/>
      <w:ind w:left="0"/>
      <w:jc w:val="left"/>
      <w:outlineLvl w:val="5"/>
    </w:pPr>
    <w:rPr>
      <w:rFonts w:ascii="Arial" w:hAnsi="Arial" w:eastAsia="黑体"/>
      <w:b/>
      <w:kern w:val="0"/>
    </w:rPr>
  </w:style>
  <w:style w:type="paragraph" w:customStyle="1" w:styleId="55">
    <w:name w:val="标题 4（DBSec）"/>
    <w:basedOn w:val="5"/>
    <w:next w:val="1"/>
    <w:qFormat/>
    <w:uiPriority w:val="0"/>
    <w:pPr>
      <w:widowControl/>
      <w:numPr>
        <w:numId w:val="2"/>
      </w:numPr>
      <w:spacing w:after="156"/>
      <w:ind w:left="200" w:leftChars="200"/>
      <w:jc w:val="left"/>
    </w:pPr>
    <w:rPr>
      <w:rFonts w:ascii="Arial" w:hAnsi="Arial" w:eastAsia="黑体"/>
      <w:bCs w:val="0"/>
      <w:kern w:val="0"/>
    </w:rPr>
  </w:style>
  <w:style w:type="paragraph" w:customStyle="1" w:styleId="56">
    <w:name w:val="标题 3（DBSec）"/>
    <w:basedOn w:val="4"/>
    <w:next w:val="1"/>
    <w:qFormat/>
    <w:uiPriority w:val="0"/>
    <w:pPr>
      <w:numPr>
        <w:ilvl w:val="2"/>
        <w:numId w:val="2"/>
      </w:numPr>
      <w:tabs>
        <w:tab w:val="left" w:pos="960"/>
      </w:tabs>
      <w:spacing w:line="415" w:lineRule="auto"/>
      <w:ind w:left="200" w:leftChars="200"/>
      <w:jc w:val="left"/>
    </w:pPr>
    <w:rPr>
      <w:rFonts w:ascii="Arial" w:hAnsi="Arial" w:eastAsia="黑体"/>
      <w:bCs w:val="0"/>
      <w:kern w:val="0"/>
    </w:rPr>
  </w:style>
  <w:style w:type="paragraph" w:customStyle="1" w:styleId="57">
    <w:name w:val="标题 1（DBSec）"/>
    <w:basedOn w:val="2"/>
    <w:next w:val="1"/>
    <w:qFormat/>
    <w:uiPriority w:val="0"/>
    <w:pPr>
      <w:pageBreakBefore/>
      <w:numPr>
        <w:numId w:val="2"/>
      </w:numPr>
      <w:pBdr>
        <w:bottom w:val="single" w:color="auto" w:sz="48" w:space="1"/>
      </w:pBdr>
      <w:spacing w:before="600" w:line="576" w:lineRule="auto"/>
      <w:ind w:left="200" w:leftChars="200"/>
      <w:jc w:val="left"/>
    </w:pPr>
    <w:rPr>
      <w:rFonts w:ascii="Arial" w:hAnsi="Arial" w:eastAsia="黑体"/>
      <w:lang w:val="en-US" w:eastAsia="zh-CN"/>
    </w:rPr>
  </w:style>
  <w:style w:type="paragraph" w:customStyle="1" w:styleId="58">
    <w:name w:val="彩色列表 - 着色 11"/>
    <w:basedOn w:val="1"/>
    <w:qFormat/>
    <w:uiPriority w:val="34"/>
    <w:pPr>
      <w:spacing w:line="360" w:lineRule="auto"/>
      <w:ind w:firstLine="420" w:firstLineChars="200"/>
    </w:pPr>
    <w:rPr>
      <w:rFonts w:ascii="Arial" w:hAnsi="Arial"/>
      <w:szCs w:val="21"/>
    </w:rPr>
  </w:style>
  <w:style w:type="paragraph" w:customStyle="1" w:styleId="59">
    <w:name w:val="表格标注（安华金和）"/>
    <w:basedOn w:val="49"/>
    <w:next w:val="1"/>
    <w:qFormat/>
    <w:uiPriority w:val="0"/>
    <w:pPr>
      <w:numPr>
        <w:ilvl w:val="7"/>
      </w:numPr>
    </w:pPr>
  </w:style>
  <w:style w:type="paragraph" w:customStyle="1" w:styleId="60">
    <w:name w:val="标题 5（有编号）（安华金和）"/>
    <w:basedOn w:val="1"/>
    <w:next w:val="1"/>
    <w:qFormat/>
    <w:uiPriority w:val="0"/>
    <w:pPr>
      <w:keepNext/>
      <w:keepLines/>
      <w:numPr>
        <w:ilvl w:val="4"/>
        <w:numId w:val="2"/>
      </w:numPr>
      <w:spacing w:before="280" w:after="156" w:line="377" w:lineRule="auto"/>
      <w:ind w:left="0"/>
      <w:jc w:val="left"/>
      <w:outlineLvl w:val="4"/>
    </w:pPr>
    <w:rPr>
      <w:rFonts w:ascii="Arial" w:hAnsi="Arial" w:eastAsia="黑体"/>
      <w:b/>
      <w:kern w:val="0"/>
      <w:sz w:val="24"/>
      <w:szCs w:val="28"/>
    </w:rPr>
  </w:style>
  <w:style w:type="paragraph" w:customStyle="1" w:styleId="61">
    <w:name w:val="List Paragraph11"/>
    <w:basedOn w:val="1"/>
    <w:next w:val="1"/>
    <w:qFormat/>
    <w:uiPriority w:val="34"/>
    <w:pPr>
      <w:spacing w:line="360" w:lineRule="auto"/>
      <w:ind w:firstLine="420" w:firstLineChars="200"/>
    </w:pPr>
    <w:rPr>
      <w:rFonts w:ascii="Verdana" w:hAnsi="Verdana"/>
      <w:color w:val="000000"/>
      <w:sz w:val="20"/>
      <w:szCs w:val="20"/>
    </w:rPr>
  </w:style>
  <w:style w:type="character" w:customStyle="1" w:styleId="62">
    <w:name w:val="批注文字 字符"/>
    <w:qFormat/>
    <w:uiPriority w:val="99"/>
    <w:rPr>
      <w:kern w:val="2"/>
      <w:sz w:val="21"/>
      <w:szCs w:val="24"/>
    </w:rPr>
  </w:style>
  <w:style w:type="character" w:customStyle="1" w:styleId="63">
    <w:name w:val="副标题 字符"/>
    <w:link w:val="17"/>
    <w:qFormat/>
    <w:uiPriority w:val="0"/>
    <w:rPr>
      <w:rFonts w:ascii="Cambria" w:hAnsi="Cambria"/>
      <w:b/>
      <w:bCs/>
      <w:kern w:val="28"/>
      <w:sz w:val="32"/>
      <w:szCs w:val="32"/>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2858</Words>
  <Characters>3413</Characters>
  <Lines>15</Lines>
  <Paragraphs>4</Paragraphs>
  <TotalTime>31</TotalTime>
  <ScaleCrop>false</ScaleCrop>
  <LinksUpToDate>false</LinksUpToDate>
  <CharactersWithSpaces>3430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2023-04-26T12:03:00Z</dcterms:created>
  <dc:creator>陈永辉</dc:creator>
  <cp:lastModifiedBy>刘亮</cp:lastModifiedBy>
  <dcterms:modified xsi:type="dcterms:W3CDTF">2023-04-26T08:18:56Z</dcterms:modified>
  <dc:title>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E6BF652D54F944798887341195E59480</vt:lpwstr>
  </property>
</Properties>
</file>