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智能耗材准入管理系统项目需求</w:t>
      </w: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项目名称：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智能耗材准入管理系统</w:t>
      </w: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采购清</w:t>
      </w:r>
      <w:r>
        <w:rPr>
          <w:rFonts w:hint="eastAsia" w:ascii="微软雅黑" w:hAnsi="微软雅黑" w:eastAsia="微软雅黑" w:cs="微软雅黑"/>
          <w:sz w:val="32"/>
          <w:szCs w:val="32"/>
          <w:lang w:val="en-US"/>
        </w:rPr>
        <w:t>单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智能耗材准入管理系统</w:t>
      </w:r>
      <w:bookmarkStart w:id="2" w:name="_GoBack"/>
      <w:bookmarkEnd w:id="2"/>
      <w:r>
        <w:rPr>
          <w:rFonts w:hint="eastAsia" w:ascii="微软雅黑" w:hAnsi="微软雅黑" w:eastAsia="微软雅黑" w:cs="微软雅黑"/>
        </w:rPr>
        <w:t>采购清单如下：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154"/>
        <w:gridCol w:w="4284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3154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配置描述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154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医用耗材智能化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管理系统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医用耗材智能化</w:t>
            </w:r>
            <w:r>
              <w:rPr>
                <w:rStyle w:val="23"/>
                <w:rFonts w:ascii="微软雅黑" w:hAnsi="微软雅黑" w:eastAsia="微软雅黑" w:cs="微软雅黑"/>
              </w:rPr>
              <w:t>管理系统</w:t>
            </w:r>
            <w:r>
              <w:rPr>
                <w:rStyle w:val="23"/>
                <w:rFonts w:hint="eastAsia" w:ascii="微软雅黑" w:hAnsi="微软雅黑" w:eastAsia="微软雅黑" w:cs="微软雅黑"/>
              </w:rPr>
              <w:t>技术要求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154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医用耗材智能化管理系统服务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rPr>
                <w:rStyle w:val="23"/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Style w:val="23"/>
                <w:rFonts w:hint="eastAsia" w:ascii="微软雅黑" w:hAnsi="微软雅黑" w:eastAsia="微软雅黑" w:cs="微软雅黑"/>
                <w:lang w:val="en-US" w:eastAsia="zh-CN"/>
              </w:rPr>
              <w:t>配置详见医用耗材智能化管理系统服务要求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</w:tr>
    </w:tbl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spacing w:line="578" w:lineRule="auto"/>
        <w:ind w:firstLine="0" w:firstLineChars="0"/>
        <w:outlineLvl w:val="0"/>
        <w:rPr>
          <w:rFonts w:hint="eastAsia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详细</w:t>
      </w:r>
      <w:bookmarkStart w:id="0" w:name="_6.1.1、大数据服务器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软件要求</w:t>
      </w:r>
    </w:p>
    <w:tbl>
      <w:tblPr>
        <w:tblStyle w:val="20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04"/>
        <w:gridCol w:w="6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045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lang w:val="en-US" w:eastAsia="zh-CN"/>
              </w:rPr>
              <w:t>医用耗材智能化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管理系统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序号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指标项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耗材审批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  <w:lang w:val="en-US" w:eastAsia="zh-CN"/>
              </w:rPr>
              <w:t>业务分析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支持对接医院OA系统，对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医用耗材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所有的审批流程的数据进行拉取，可对数据进行整理、分类、分析，并生成可视化图表，包括OA审批进度、OA审批分析等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遴选准入业务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审批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通过对接OA系统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，能实现对应招采平台，获取相关业务数据进行多维度分析，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包括准入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完成率分析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，准入耗材品种分析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等，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并生成可视化图表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临时采购业务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审批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支持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OA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系统，获取临时采购业务数据，进行多维度分析，分析耗材品种，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并生成临时采购业务分析报表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紧急采购业务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审批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支持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OA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系统，获取紧急采购业务数据，分析科室紧急采购目录及品种，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并生成紧急采购业务分析报表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耗材及试剂智慧化编码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  <w:lang w:val="en-US" w:eastAsia="zh-CN"/>
              </w:rPr>
              <w:t>根据国家耗材分类标准对院内耗材目录进行重新分类及编码，并实现后续新增入院耗材自动生成编码功能。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采购发放业务分析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能无缝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系统，获取耗材采购量、临时采购耗材、集采类耗材、以及省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平台对比情况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  <w:lang w:val="en-US" w:eastAsia="zh-CN"/>
              </w:rPr>
              <w:t>进行耗材使用分析、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</w:rPr>
              <w:t>试剂成本分析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</w:rPr>
              <w:t>并能统计显示耗材分类及耗材适应症状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并生成采购业务分析报表。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耗材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采购量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，能按年、月、日进行分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类分析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耗材采购趋势，同类耗材采购量对比，以及分析医院采购耗材结构并通过图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临时采购耗材统计分析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，统计临时采购占比，临时采购耗材排名，并能根据手术分析临时采购的原因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形成手术分类分析报表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集采类耗材统计分析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，展示集采数据每月使用量动态分析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生成集采业务分析图表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耗材价格情况分析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，分析耗材价格变动曲线，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通过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计算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调价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前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后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的成本差异，生成价格变动、成本分析可视化图表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.5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试剂成本情况分析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从SPD系统、LIS系统获取数据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，统计检验科、专业组试剂成本情况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生成试剂成本分析图表。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  <w:lang w:val="en-US" w:eastAsia="zh-CN"/>
              </w:rPr>
              <w:t>耗材使用分析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模块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能对耗材耗占比、1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类重点耗材、止血材料、监控类耗材、集采产品等耗材的统计分析。可根据耗材分类进行耗材耗占比分析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生成报表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耗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占比分析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，进行全院耗占比分析，临床科室耗占比分析，并生成分析图表。可进行同比/环比。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类耗材使用分析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，通过对1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类耗材使用情况进行分析，并能生成1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类耗材耗占比分析。可进行同比/环比。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止血材料使用分析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，对止血类耗材使用情况进行分析，并能生成止血材料耗占比分析。可进行同比/环比。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监控类耗材统计分析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，对监控类重点耗材进行分析，并能生成科室重点耗材使用情况表，和科室重点耗材耗占比情况。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.5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集采产品达标情况分析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对接医院S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，对集采耗材的入库和使用量进行监控，可通过图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直观查看每月完成指标情况。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运营及配送管理模块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该模块主要针对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配送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商、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供应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的供应配送等服务。通过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  <w:lang w:val="en-US" w:eastAsia="zh-CN"/>
              </w:rPr>
              <w:t>无缝对接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SPD系统，获取相关数据进行比对，可进行考核评定。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.1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配送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商考核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及相关时间节点，分析数据给出配送商资料合格率、验收合格率、不良事件率、订单配送率、配送及时率、价格达标率、售后服务、份额归拢情况分析，可通过图表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对以上情况进行分析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kern w:val="0"/>
                <w:szCs w:val="21"/>
              </w:rPr>
              <w:t>4.2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供应商考核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从SPD系统获取数据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及相关时间节点，分析数据给出供应商资料合格率、验收合格率、不良事件率、订单配送率、配送及时率、价格达标率、售后服务、份额归拢情况分析，可通过图表展示。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进销存管理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  <w:lang w:val="en-US" w:eastAsia="zh-CN"/>
              </w:rPr>
              <w:t>无缝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对接</w:t>
            </w:r>
            <w:r>
              <w:rPr>
                <w:rFonts w:ascii="微软雅黑" w:hAnsi="微软雅黑" w:eastAsia="微软雅黑" w:cs="微软雅黑"/>
                <w:b/>
                <w:bCs w:val="0"/>
                <w:kern w:val="0"/>
                <w:szCs w:val="21"/>
              </w:rPr>
              <w:t>SPD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系统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并获取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数据，形成医院全院耗材进销存报表，支持以科室为单位进行查询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报表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包含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本期购入、本期发出、本期消耗、本期结余、本期收费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。能自动比对出库数和收费数差异，并对差异数据进行分析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  <w:lang w:val="en-US" w:eastAsia="zh-CN"/>
              </w:rPr>
              <w:t>生成可视化图表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5.1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收费数据分析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支持对接收费系统，将耗材的收费和消耗数据进行对比和分类整理，通过分析工具快速了解收费、消耗差异原因，并形成收费数据分析图表。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5.2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存货管理分析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无缝对接SPD系统，拉取耗材存放信息。对一级库到三级库的耗材存放信息进行分类整理，对商品效期进行监控及预警。对耗材使用的异常情况进行分析。形成存货管理分析报表、存货分类图表。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5.3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不良事件报告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无缝对接SPD系统并拉取相关数据，对不良事件进行分类分析，形成不良事件分类分析报表。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5.4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盘点数据分析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无缝对接SPD系统并拉取相关数据，对耗材定期盘点数据进行分析，形成盘点报表、进销存/收发存分析报表。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hAnsi="微软雅黑" w:eastAsia="微软雅黑" w:cs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  <w:lang w:val="en-US" w:eastAsia="zh-CN"/>
              </w:rPr>
              <w:t>综合驾驶舱</w:t>
            </w:r>
          </w:p>
        </w:tc>
        <w:tc>
          <w:tcPr>
            <w:tcW w:w="65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按照需求将关注的相关统计分析情况在大屏展示。并可以随时进行调整。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045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eastAsia="微软雅黑" w:cs="微软雅黑"/>
                <w:b/>
                <w:kern w:val="0"/>
                <w:szCs w:val="21"/>
                <w:highlight w:val="none"/>
                <w:lang w:val="en-US" w:eastAsia="zh-CN"/>
              </w:rPr>
              <w:t>医用耗材智能化</w:t>
            </w:r>
            <w:r>
              <w:rPr>
                <w:rFonts w:ascii="微软雅黑" w:eastAsia="微软雅黑" w:cs="微软雅黑"/>
                <w:b/>
                <w:kern w:val="0"/>
                <w:szCs w:val="21"/>
                <w:highlight w:val="none"/>
              </w:rPr>
              <w:t>管理系统</w:t>
            </w:r>
            <w:r>
              <w:rPr>
                <w:rFonts w:hint="eastAsia" w:ascii="微软雅黑" w:eastAsia="微软雅黑" w:cs="微软雅黑"/>
                <w:b/>
                <w:kern w:val="0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微软雅黑" w:eastAsia="微软雅黑" w:cs="微软雅黑"/>
                <w:b/>
                <w:kern w:val="0"/>
                <w:szCs w:val="21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医用耗材智能化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管理系统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需对接医院HIS系统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SPD系统等系统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根据医院实际业务流程，做本地化改造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highlight w:val="none"/>
              </w:rPr>
              <w:t>投标人须提供服务器配置等安装环境要求，根据招标方提供的虚拟化服务器资源，满足虚拟化服务器安装的要求，并完成</w:t>
            </w: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医用耗材智能化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管理系统</w:t>
            </w:r>
            <w:r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highlight w:val="none"/>
              </w:rPr>
              <w:t>的安装部署、系统调试等</w:t>
            </w:r>
            <w:r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bCs/>
                <w:spacing w:val="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软件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设计方案应立足先进技术，采用先进的设计理念、技术路线和技术体系架构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系统可以跨平台运行，使用通用的大型数据库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系统应能提供完善的操作日志与错误日志，操作日志要求记录所有的基础数据、基本字典、参数、授权的维护与修改操作，以及系统中所有关键操作及不成功的操作。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highlight w:val="none"/>
              </w:rPr>
              <w:t>建设本地备份容灾系统，防范逻辑错误的发生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投标人应配合采购人相关科室制定科学、合理的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耗材准入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管理工作流程，根据制定的工作流程进行软件本地化改造，实现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耗材准入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智能管理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定制开发的接口应实现对集成第三方产品软件的支持，在系统的高并发和大容量的基础上提供安全可靠的接入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提供完善的信息安全机制，以实现对信息的全面保护，保证系统的正常运行，应防止大量访问，以及大量占用资源的情况发生，保证系统的健壮性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提供有效的系统的可监控机制，使得接口的运行情况可监控，便于及时发现错误及排除故障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保证在充分利用系统资源的前提下，实现系统平滑的移植和扩展，同时在系统并发增加时提供系统资源的动态扩展，以保证系统的稳定性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ind w:firstLine="210" w:firstLineChars="100"/>
              <w:rPr>
                <w:rFonts w:hint="default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155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在进行扩容、新业务扩展时，应能提供快速、方便和准确的实现方式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微软雅黑" w:hAnsi="微软雅黑" w:eastAsia="微软雅黑" w:cs="微软雅黑"/>
          <w:szCs w:val="21"/>
        </w:rPr>
      </w:pPr>
      <w:bookmarkStart w:id="1" w:name="_6.1.2、容器服务器"/>
      <w:bookmarkEnd w:id="1"/>
      <w:r>
        <w:rPr>
          <w:rFonts w:hint="eastAsia" w:ascii="微软雅黑" w:hAnsi="微软雅黑" w:eastAsia="微软雅黑" w:cs="微软雅黑"/>
          <w:szCs w:val="21"/>
        </w:rPr>
        <w:t>（一）标准：本合同所指的软件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建设日期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(一)供货方须在院方支付合同首款后的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u w:val="single"/>
          <w:lang w:val="en-US" w:eastAsia="zh-CN"/>
        </w:rPr>
        <w:t>180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个工作日内向院方提交采购清单中的软件系统。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(二)验收日期以软件实施到达院方需求的日期为准。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实施方式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(一)供货方应按时将软件实施至院方，并稳定运行。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(二)验收的有效证明：供货方软件建设人，必须提交软件验收签收单给院方负责人，签收单必须有院方、供货方两方的签字方有效。</w:t>
      </w:r>
    </w:p>
    <w:p>
      <w:pPr>
        <w:rPr>
          <w:rFonts w:ascii="微软雅黑" w:hAnsi="微软雅黑" w:eastAsia="微软雅黑" w:cs="微软雅黑"/>
        </w:rPr>
      </w:pPr>
    </w:p>
    <w:p>
      <w:pPr>
        <w:numPr>
          <w:ilvl w:val="0"/>
          <w:numId w:val="3"/>
        </w:numPr>
        <w:rPr>
          <w:rFonts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安装要求</w:t>
      </w:r>
    </w:p>
    <w:p>
      <w:pPr>
        <w:numPr>
          <w:ilvl w:val="0"/>
          <w:numId w:val="7"/>
        </w:num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供货方负责合同项下设备的安装调试，并按院方要求，免费提供本项目下实施建设工作。</w:t>
      </w:r>
    </w:p>
    <w:p>
      <w:pPr>
        <w:numPr>
          <w:ilvl w:val="0"/>
          <w:numId w:val="7"/>
        </w:numPr>
        <w:spacing w:line="360" w:lineRule="auto"/>
        <w:ind w:left="0" w:leftChars="0"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供货方应按院方指定的安装日期、安装要求进行安装工作。</w:t>
      </w:r>
    </w:p>
    <w:p>
      <w:pPr>
        <w:numPr>
          <w:ilvl w:val="0"/>
          <w:numId w:val="7"/>
        </w:numPr>
        <w:spacing w:line="360" w:lineRule="auto"/>
        <w:ind w:left="0" w:leftChars="0"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保修服务</w:t>
      </w:r>
    </w:p>
    <w:p>
      <w:pPr>
        <w:numPr>
          <w:ilvl w:val="0"/>
          <w:numId w:val="8"/>
        </w:num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体</w:t>
      </w:r>
      <w:r>
        <w:rPr>
          <w:rFonts w:hint="eastAsia" w:ascii="微软雅黑" w:hAnsi="微软雅黑" w:eastAsia="微软雅黑" w:cs="微软雅黑"/>
          <w:szCs w:val="21"/>
        </w:rPr>
        <w:t>保修；保修期自验收合格之日起计算。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提供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3 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 </w:t>
      </w:r>
      <w:r>
        <w:rPr>
          <w:rFonts w:hint="eastAsia" w:ascii="微软雅黑" w:hAnsi="微软雅黑" w:eastAsia="微软雅黑" w:cs="微软雅黑"/>
          <w:szCs w:val="21"/>
        </w:rPr>
        <w:t>厂家保修服务。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(四)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超过免费维护期的，双方另行协商签订维护合同，信息设备（产品）的维护报价不超过合同信息设备（产品）部分金额的5%。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售后服务：提供原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原厂 </w:t>
      </w:r>
      <w:r>
        <w:rPr>
          <w:rFonts w:hint="eastAsia" w:ascii="微软雅黑" w:hAnsi="微软雅黑" w:eastAsia="微软雅黑" w:cs="微软雅黑"/>
          <w:szCs w:val="21"/>
        </w:rPr>
        <w:t>厂家7*24小时免费维修服务，提供不少于1人的驻场服务，节假日安排值班。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numPr>
          <w:ilvl w:val="0"/>
          <w:numId w:val="3"/>
        </w:numPr>
        <w:rPr>
          <w:rFonts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培训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微软雅黑" w:hAnsi="微软雅黑" w:eastAsia="微软雅黑" w:cs="微软雅黑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合同款支付方式</w:t>
      </w:r>
    </w:p>
    <w:p>
      <w:pPr>
        <w:numPr>
          <w:ilvl w:val="0"/>
          <w:numId w:val="9"/>
        </w:numPr>
        <w:spacing w:line="360" w:lineRule="auto"/>
        <w:ind w:firstLine="630" w:firstLineChars="3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合同签订后，在收到供货方开具相应金额正式发票后，支付合同总金额的30%。</w:t>
      </w:r>
    </w:p>
    <w:p>
      <w:pPr>
        <w:numPr>
          <w:ilvl w:val="0"/>
          <w:numId w:val="9"/>
        </w:numPr>
        <w:spacing w:line="360" w:lineRule="auto"/>
        <w:ind w:firstLine="630" w:firstLineChars="300"/>
      </w:pPr>
      <w:r>
        <w:rPr>
          <w:rFonts w:hint="eastAsia" w:ascii="微软雅黑" w:hAnsi="微软雅黑" w:eastAsia="微软雅黑" w:cs="微软雅黑"/>
          <w:szCs w:val="21"/>
        </w:rPr>
        <w:t>合同所有软件（产品）至院方安装实施后、软件运转正常，并经最终用户签字验收，且收到供货方开具相应金额正式发票后，支付至结算审核价的95%。</w:t>
      </w:r>
    </w:p>
    <w:p>
      <w:pPr>
        <w:numPr>
          <w:ilvl w:val="0"/>
          <w:numId w:val="9"/>
        </w:numPr>
        <w:spacing w:line="360" w:lineRule="auto"/>
        <w:ind w:firstLine="630" w:firstLineChars="300"/>
      </w:pPr>
      <w:r>
        <w:rPr>
          <w:rFonts w:hint="eastAsia" w:ascii="微软雅黑" w:hAnsi="微软雅黑" w:eastAsia="微软雅黑" w:cs="微软雅黑"/>
          <w:szCs w:val="21"/>
        </w:rPr>
        <w:t>合同所有软件（产品）的保修期满后，由院方甲方对供货方在服务期内应完成任务进行确认并通过，且收到供货方开具相应金额正式发票后，向供货方支付结算审核价的5%。</w:t>
      </w:r>
    </w:p>
    <w:p>
      <w:pPr>
        <w:tabs>
          <w:tab w:val="left" w:pos="780"/>
        </w:tabs>
        <w:spacing w:before="156" w:beforeLines="50" w:line="360" w:lineRule="auto"/>
        <w:outlineLvl w:val="0"/>
        <w:rPr>
          <w:rFonts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51384"/>
    <w:multiLevelType w:val="multilevel"/>
    <w:tmpl w:val="AB951384"/>
    <w:lvl w:ilvl="0" w:tentative="0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2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80" w:hanging="420"/>
      </w:pPr>
      <w:rPr>
        <w:rFonts w:hint="eastAsia"/>
      </w:rPr>
    </w:lvl>
  </w:abstractNum>
  <w:abstractNum w:abstractNumId="1">
    <w:nsid w:val="B9881D94"/>
    <w:multiLevelType w:val="singleLevel"/>
    <w:tmpl w:val="B9881D94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bCs/>
      </w:rPr>
    </w:lvl>
  </w:abstractNum>
  <w:abstractNum w:abstractNumId="2">
    <w:nsid w:val="BD86E7FD"/>
    <w:multiLevelType w:val="singleLevel"/>
    <w:tmpl w:val="BD86E7F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2DA737FF"/>
    <w:multiLevelType w:val="singleLevel"/>
    <w:tmpl w:val="2DA737FF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5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66B663D3"/>
    <w:multiLevelType w:val="singleLevel"/>
    <w:tmpl w:val="66B663D3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8">
    <w:nsid w:val="77C48DBB"/>
    <w:multiLevelType w:val="multilevel"/>
    <w:tmpl w:val="77C48DBB"/>
    <w:lvl w:ilvl="0" w:tentative="0">
      <w:start w:val="1"/>
      <w:numFmt w:val="decimal"/>
      <w:suff w:val="nothing"/>
      <w:lvlText w:val="2.%1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0D86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18A3"/>
    <w:rsid w:val="001A22A1"/>
    <w:rsid w:val="001B271F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3822"/>
    <w:rsid w:val="00283F3E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3F45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87443"/>
    <w:rsid w:val="00397B7E"/>
    <w:rsid w:val="003A7269"/>
    <w:rsid w:val="003B285A"/>
    <w:rsid w:val="003B571B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05621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45B09"/>
    <w:rsid w:val="005563D3"/>
    <w:rsid w:val="00575F76"/>
    <w:rsid w:val="005766CE"/>
    <w:rsid w:val="00580F0E"/>
    <w:rsid w:val="005851B9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110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323E"/>
    <w:rsid w:val="0068091B"/>
    <w:rsid w:val="006861F5"/>
    <w:rsid w:val="006922CA"/>
    <w:rsid w:val="00697FBB"/>
    <w:rsid w:val="006B2085"/>
    <w:rsid w:val="006B21B8"/>
    <w:rsid w:val="006B7B58"/>
    <w:rsid w:val="006C36EB"/>
    <w:rsid w:val="006C4995"/>
    <w:rsid w:val="006D4B15"/>
    <w:rsid w:val="006D59F7"/>
    <w:rsid w:val="006E5E07"/>
    <w:rsid w:val="006F0434"/>
    <w:rsid w:val="00701D12"/>
    <w:rsid w:val="0070239F"/>
    <w:rsid w:val="00722923"/>
    <w:rsid w:val="0072309C"/>
    <w:rsid w:val="0072695B"/>
    <w:rsid w:val="0074224C"/>
    <w:rsid w:val="00743A04"/>
    <w:rsid w:val="00750A70"/>
    <w:rsid w:val="00752912"/>
    <w:rsid w:val="007556BE"/>
    <w:rsid w:val="007621CC"/>
    <w:rsid w:val="0076668A"/>
    <w:rsid w:val="00775881"/>
    <w:rsid w:val="00784C08"/>
    <w:rsid w:val="00785EDF"/>
    <w:rsid w:val="00786A29"/>
    <w:rsid w:val="007950E5"/>
    <w:rsid w:val="00795F59"/>
    <w:rsid w:val="007A5027"/>
    <w:rsid w:val="007C0A5B"/>
    <w:rsid w:val="007D22AB"/>
    <w:rsid w:val="007D7CB1"/>
    <w:rsid w:val="007E71E6"/>
    <w:rsid w:val="007F2C3E"/>
    <w:rsid w:val="007F5726"/>
    <w:rsid w:val="008168FB"/>
    <w:rsid w:val="00822BA6"/>
    <w:rsid w:val="00835757"/>
    <w:rsid w:val="008419E9"/>
    <w:rsid w:val="008548FB"/>
    <w:rsid w:val="008623FD"/>
    <w:rsid w:val="00866774"/>
    <w:rsid w:val="00873B97"/>
    <w:rsid w:val="00883227"/>
    <w:rsid w:val="008A5CAC"/>
    <w:rsid w:val="008A62AC"/>
    <w:rsid w:val="008B2206"/>
    <w:rsid w:val="008C255D"/>
    <w:rsid w:val="008D3291"/>
    <w:rsid w:val="008D59AA"/>
    <w:rsid w:val="008E145D"/>
    <w:rsid w:val="008E2B56"/>
    <w:rsid w:val="008E69C8"/>
    <w:rsid w:val="008F104E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64F5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8786B"/>
    <w:rsid w:val="0099136C"/>
    <w:rsid w:val="00991FF2"/>
    <w:rsid w:val="0099315B"/>
    <w:rsid w:val="00995DD9"/>
    <w:rsid w:val="009B20D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A2E45"/>
    <w:rsid w:val="00AB348F"/>
    <w:rsid w:val="00AB6750"/>
    <w:rsid w:val="00AB7D36"/>
    <w:rsid w:val="00AC1390"/>
    <w:rsid w:val="00AC4663"/>
    <w:rsid w:val="00AE1DD2"/>
    <w:rsid w:val="00AE4106"/>
    <w:rsid w:val="00B0083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1545"/>
    <w:rsid w:val="00BE23E5"/>
    <w:rsid w:val="00BE31E6"/>
    <w:rsid w:val="00BF757E"/>
    <w:rsid w:val="00BF7C0E"/>
    <w:rsid w:val="00BF7F5A"/>
    <w:rsid w:val="00C17719"/>
    <w:rsid w:val="00C20730"/>
    <w:rsid w:val="00C23D6B"/>
    <w:rsid w:val="00C2470A"/>
    <w:rsid w:val="00C335D8"/>
    <w:rsid w:val="00C50E12"/>
    <w:rsid w:val="00C54491"/>
    <w:rsid w:val="00C652A6"/>
    <w:rsid w:val="00C71B43"/>
    <w:rsid w:val="00C74D8F"/>
    <w:rsid w:val="00C751A9"/>
    <w:rsid w:val="00C766DD"/>
    <w:rsid w:val="00C76BDF"/>
    <w:rsid w:val="00C775CE"/>
    <w:rsid w:val="00C8030E"/>
    <w:rsid w:val="00C87872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229F"/>
    <w:rsid w:val="00D536AB"/>
    <w:rsid w:val="00D54E0C"/>
    <w:rsid w:val="00D5537A"/>
    <w:rsid w:val="00D64109"/>
    <w:rsid w:val="00D71136"/>
    <w:rsid w:val="00D7755A"/>
    <w:rsid w:val="00D77F36"/>
    <w:rsid w:val="00D80A32"/>
    <w:rsid w:val="00D9057D"/>
    <w:rsid w:val="00D91A67"/>
    <w:rsid w:val="00D93CA3"/>
    <w:rsid w:val="00DA026E"/>
    <w:rsid w:val="00DA576E"/>
    <w:rsid w:val="00DB0A86"/>
    <w:rsid w:val="00DB57B7"/>
    <w:rsid w:val="00DC1D0D"/>
    <w:rsid w:val="00DC33CF"/>
    <w:rsid w:val="00DC3415"/>
    <w:rsid w:val="00DD3DE6"/>
    <w:rsid w:val="00DE4534"/>
    <w:rsid w:val="00DF3D3A"/>
    <w:rsid w:val="00DF4228"/>
    <w:rsid w:val="00E037D5"/>
    <w:rsid w:val="00E06670"/>
    <w:rsid w:val="00E3728E"/>
    <w:rsid w:val="00E47752"/>
    <w:rsid w:val="00E53030"/>
    <w:rsid w:val="00E56652"/>
    <w:rsid w:val="00E61CA4"/>
    <w:rsid w:val="00E62C9E"/>
    <w:rsid w:val="00E63369"/>
    <w:rsid w:val="00E63569"/>
    <w:rsid w:val="00E80756"/>
    <w:rsid w:val="00E815CF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7A02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099F"/>
    <w:rsid w:val="00F10BC8"/>
    <w:rsid w:val="00F13514"/>
    <w:rsid w:val="00F1360F"/>
    <w:rsid w:val="00F16AA8"/>
    <w:rsid w:val="00F21791"/>
    <w:rsid w:val="00F3226A"/>
    <w:rsid w:val="00F33DB0"/>
    <w:rsid w:val="00F36222"/>
    <w:rsid w:val="00F45DB8"/>
    <w:rsid w:val="00F54A1D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B7F41"/>
    <w:rsid w:val="00FC4B75"/>
    <w:rsid w:val="00FE03EC"/>
    <w:rsid w:val="00FE6A03"/>
    <w:rsid w:val="00FE7554"/>
    <w:rsid w:val="00FF17FE"/>
    <w:rsid w:val="02E24288"/>
    <w:rsid w:val="05555ACE"/>
    <w:rsid w:val="06CB0518"/>
    <w:rsid w:val="0C23344D"/>
    <w:rsid w:val="10C7630B"/>
    <w:rsid w:val="12A45495"/>
    <w:rsid w:val="12DE2A21"/>
    <w:rsid w:val="1429712E"/>
    <w:rsid w:val="1469269F"/>
    <w:rsid w:val="14AB7BDB"/>
    <w:rsid w:val="15194B44"/>
    <w:rsid w:val="153B44F3"/>
    <w:rsid w:val="18F76561"/>
    <w:rsid w:val="1D580012"/>
    <w:rsid w:val="1E256308"/>
    <w:rsid w:val="21383137"/>
    <w:rsid w:val="2C162ACD"/>
    <w:rsid w:val="2CD624D9"/>
    <w:rsid w:val="34C97A2C"/>
    <w:rsid w:val="35A54D31"/>
    <w:rsid w:val="35CF5394"/>
    <w:rsid w:val="36E16BC6"/>
    <w:rsid w:val="37D14BAC"/>
    <w:rsid w:val="37ED3C8A"/>
    <w:rsid w:val="38B36EDA"/>
    <w:rsid w:val="3BB51678"/>
    <w:rsid w:val="3F415AC3"/>
    <w:rsid w:val="42200080"/>
    <w:rsid w:val="46024FFD"/>
    <w:rsid w:val="48272AF9"/>
    <w:rsid w:val="488C513A"/>
    <w:rsid w:val="49FC231B"/>
    <w:rsid w:val="4AF724AC"/>
    <w:rsid w:val="4EEF1E97"/>
    <w:rsid w:val="51084EE8"/>
    <w:rsid w:val="52A9690F"/>
    <w:rsid w:val="546F6583"/>
    <w:rsid w:val="54D951B2"/>
    <w:rsid w:val="55366B66"/>
    <w:rsid w:val="55505D69"/>
    <w:rsid w:val="55937442"/>
    <w:rsid w:val="55BF6A67"/>
    <w:rsid w:val="57183535"/>
    <w:rsid w:val="575C2093"/>
    <w:rsid w:val="5BBB7CD0"/>
    <w:rsid w:val="5D0E6F09"/>
    <w:rsid w:val="5D551615"/>
    <w:rsid w:val="600E05DA"/>
    <w:rsid w:val="60B24E81"/>
    <w:rsid w:val="60EA0710"/>
    <w:rsid w:val="63D72026"/>
    <w:rsid w:val="64EB7851"/>
    <w:rsid w:val="670B0B16"/>
    <w:rsid w:val="6DCD07BE"/>
    <w:rsid w:val="740512CC"/>
    <w:rsid w:val="76E23F0B"/>
    <w:rsid w:val="77A172FF"/>
    <w:rsid w:val="7A3060B8"/>
    <w:rsid w:val="7A8352F3"/>
    <w:rsid w:val="7B4707E1"/>
    <w:rsid w:val="7B5D0004"/>
    <w:rsid w:val="7BA07EF1"/>
    <w:rsid w:val="7CB6710A"/>
    <w:rsid w:val="7D89177E"/>
    <w:rsid w:val="7E697DA0"/>
    <w:rsid w:val="7F8C5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6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7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40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3"/>
    <w:qFormat/>
    <w:uiPriority w:val="0"/>
    <w:rPr>
      <w:szCs w:val="24"/>
    </w:rPr>
  </w:style>
  <w:style w:type="character" w:customStyle="1" w:styleId="36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39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0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表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3559</Words>
  <Characters>3677</Characters>
  <Lines>18</Lines>
  <Paragraphs>5</Paragraphs>
  <TotalTime>6</TotalTime>
  <ScaleCrop>false</ScaleCrop>
  <LinksUpToDate>false</LinksUpToDate>
  <CharactersWithSpaces>3689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赵杰</cp:lastModifiedBy>
  <dcterms:modified xsi:type="dcterms:W3CDTF">2023-06-02T08:45:32Z</dcterms:modified>
  <dc:title>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27AF493EB37748BBA090419F18F9AA6F_13</vt:lpwstr>
  </property>
</Properties>
</file>