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广东省检验结果互认及质量管理系统</w:t>
      </w:r>
      <w:r>
        <w:rPr>
          <w:rFonts w:hint="eastAsia" w:ascii="宋体" w:hAnsi="宋体"/>
          <w:b/>
          <w:sz w:val="44"/>
          <w:szCs w:val="30"/>
        </w:rPr>
        <w:t>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bookmarkStart w:id="2" w:name="_GoBack"/>
      <w:r>
        <w:rPr>
          <w:rFonts w:hint="eastAsia" w:ascii="宋体" w:hAnsi="宋体"/>
          <w:sz w:val="24"/>
          <w:szCs w:val="24"/>
        </w:rPr>
        <w:t>广东省检验结果互认及质量管理系统</w:t>
      </w:r>
      <w:bookmarkEnd w:id="2"/>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211"/>
        <w:gridCol w:w="3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5211" w:type="dxa"/>
          </w:tcPr>
          <w:p>
            <w:pPr>
              <w:jc w:val="center"/>
              <w:rPr>
                <w:rFonts w:hint="eastAsia"/>
              </w:rPr>
            </w:pPr>
            <w:r>
              <w:rPr>
                <w:rFonts w:hint="eastAsia"/>
              </w:rPr>
              <w:t>系统名称</w:t>
            </w:r>
          </w:p>
        </w:tc>
        <w:tc>
          <w:tcPr>
            <w:tcW w:w="3153"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5211" w:type="dxa"/>
          </w:tcPr>
          <w:p>
            <w:pPr>
              <w:rPr>
                <w:rFonts w:hint="eastAsia"/>
              </w:rPr>
            </w:pPr>
            <w:r>
              <w:rPr>
                <w:rFonts w:hint="eastAsia" w:ascii="宋体" w:hAnsi="宋体"/>
                <w:sz w:val="24"/>
                <w:szCs w:val="24"/>
              </w:rPr>
              <w:t>广东省检验结果互认及质量管理系统</w:t>
            </w:r>
          </w:p>
        </w:tc>
        <w:tc>
          <w:tcPr>
            <w:tcW w:w="3153" w:type="dxa"/>
          </w:tcPr>
          <w:p>
            <w:pPr>
              <w:jc w:val="center"/>
              <w:rPr>
                <w:rFonts w:hint="eastAsia" w:eastAsia="宋体"/>
                <w:lang w:val="en-US" w:eastAsia="zh-CN"/>
              </w:rPr>
            </w:pPr>
            <w:r>
              <w:rPr>
                <w:rFonts w:hint="eastAsia"/>
                <w:lang w:val="en-US" w:eastAsia="zh-CN"/>
              </w:rPr>
              <w:t>1套</w:t>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28"/>
          <w:szCs w:val="28"/>
        </w:rPr>
      </w:pPr>
      <w:bookmarkStart w:id="0" w:name="_6.1.2、容器服务器"/>
      <w:bookmarkEnd w:id="0"/>
      <w:r>
        <w:rPr>
          <w:rFonts w:hint="eastAsia" w:ascii="宋体" w:hAnsi="宋体"/>
          <w:sz w:val="28"/>
          <w:szCs w:val="28"/>
        </w:rPr>
        <w:t>项目</w:t>
      </w:r>
      <w:r>
        <w:rPr>
          <w:rFonts w:hint="eastAsia" w:ascii="宋体" w:hAnsi="宋体"/>
          <w:sz w:val="28"/>
          <w:szCs w:val="28"/>
          <w:lang w:eastAsia="zh-CN"/>
        </w:rPr>
        <w:t>背景</w:t>
      </w:r>
    </w:p>
    <w:p>
      <w:pPr>
        <w:spacing w:line="360" w:lineRule="auto"/>
        <w:ind w:left="432" w:firstLine="480" w:firstLineChars="200"/>
        <w:rPr>
          <w:rFonts w:ascii="宋体" w:hAnsi="宋体"/>
          <w:sz w:val="24"/>
          <w:szCs w:val="24"/>
        </w:rPr>
      </w:pPr>
      <w:r>
        <w:rPr>
          <w:rFonts w:hint="eastAsia" w:ascii="宋体" w:hAnsi="宋体"/>
          <w:sz w:val="24"/>
          <w:szCs w:val="24"/>
        </w:rPr>
        <w:t>医疗机构检验结果互认是中共中央国务院为深化医药卫生体制改革、解决人民群众“看病难、看病贵”问题的重要举措。临床检验质控中心拟在广东省卫生健康委的指导下，从检验质量评价大数据分析发力，推进全省临床行业高质量发展，面向全省医疗机构临床检验实验室开展质量监管与评价工作。</w:t>
      </w:r>
    </w:p>
    <w:p>
      <w:pPr>
        <w:spacing w:line="360" w:lineRule="auto"/>
        <w:ind w:left="432" w:firstLine="480" w:firstLineChars="200"/>
        <w:rPr>
          <w:rFonts w:ascii="宋体" w:hAnsi="宋体"/>
          <w:sz w:val="24"/>
          <w:szCs w:val="24"/>
        </w:rPr>
      </w:pPr>
      <w:r>
        <w:rPr>
          <w:rFonts w:hint="eastAsia" w:ascii="宋体" w:hAnsi="宋体"/>
          <w:sz w:val="24"/>
          <w:szCs w:val="24"/>
        </w:rPr>
        <w:t>临床检验质控中心根据《医疗机构检查检验结果互认管理办法》要求，结合信息管理、数据汇总和分析的需求，建设覆盖检验全流程的广东省检验结果互认及质量管理系统，并同步开展检验大数据分析工作。</w:t>
      </w:r>
    </w:p>
    <w:p>
      <w:pPr>
        <w:pStyle w:val="2"/>
        <w:numPr>
          <w:ilvl w:val="0"/>
          <w:numId w:val="3"/>
        </w:numPr>
        <w:spacing w:before="0" w:after="0"/>
        <w:rPr>
          <w:rFonts w:ascii="宋体" w:hAnsi="宋体"/>
          <w:sz w:val="32"/>
          <w:szCs w:val="32"/>
        </w:rPr>
      </w:pPr>
      <w:r>
        <w:rPr>
          <w:rFonts w:hint="eastAsia" w:ascii="宋体" w:hAnsi="宋体"/>
          <w:sz w:val="32"/>
          <w:szCs w:val="32"/>
        </w:rPr>
        <w:t>详细功能描述</w:t>
      </w:r>
      <w:bookmarkStart w:id="1" w:name="_6.1.1、大数据服务器"/>
      <w:bookmarkEnd w:id="1"/>
    </w:p>
    <w:tbl>
      <w:tblPr>
        <w:tblStyle w:val="64"/>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981"/>
        <w:gridCol w:w="4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adjustRightInd w:val="0"/>
              <w:snapToGrid w:val="0"/>
              <w:spacing w:line="360" w:lineRule="auto"/>
              <w:ind w:left="63" w:right="63" w:firstLine="240"/>
              <w:rPr>
                <w:rFonts w:ascii="宋体" w:hAnsi="宋体" w:cs="仿宋"/>
                <w:sz w:val="24"/>
              </w:rPr>
            </w:pPr>
            <w:r>
              <w:rPr>
                <w:rFonts w:hint="eastAsia" w:ascii="宋体" w:hAnsi="宋体" w:cs="仿宋"/>
                <w:sz w:val="24"/>
              </w:rPr>
              <w:t>一、系统基本要求</w:t>
            </w:r>
          </w:p>
          <w:p>
            <w:pPr>
              <w:spacing w:line="360" w:lineRule="auto"/>
              <w:ind w:firstLine="480" w:firstLineChars="200"/>
              <w:rPr>
                <w:rFonts w:ascii="宋体" w:hAnsi="宋体" w:cstheme="minorBidi"/>
                <w:sz w:val="24"/>
              </w:rPr>
            </w:pPr>
            <w:r>
              <w:rPr>
                <w:rFonts w:hint="eastAsia" w:ascii="宋体" w:hAnsi="宋体" w:cstheme="minorBidi"/>
                <w:sz w:val="24"/>
              </w:rPr>
              <w:t>本项目根据国家卫生健康委《医疗机构检查检验结果互认管理办法》以及《医疗机构临床实验室管理办法》中对质量管理与评价和要求，建立覆盖检验全过程管理的</w:t>
            </w:r>
            <w:r>
              <w:rPr>
                <w:rFonts w:hint="eastAsia" w:ascii="宋体" w:hAnsi="宋体"/>
                <w:sz w:val="24"/>
                <w:szCs w:val="24"/>
              </w:rPr>
              <w:t>“广东省检验结果互认及质量管理系统”</w:t>
            </w:r>
            <w:r>
              <w:rPr>
                <w:rFonts w:hint="eastAsia" w:ascii="宋体" w:hAnsi="宋体" w:cstheme="minorBidi"/>
                <w:sz w:val="24"/>
              </w:rPr>
              <w:t>一套，实现互认全流程信息化管理。</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建设遵循先进性、实用性、安全性、开放性与标准化等原则，保证系统建设、维护、使用的低成本、可靠性、易用性和易于维护，并要求系统具有良好的扩展性，以满足临床检验中心对检验结果互认的管理需要。</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系统应通过国家信息安全三级等级保护备案。</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系统具备独立的知识产权，获取计算机软件著作权登记证书。</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系统基于先进主流技术开发，支持Safari、Chrome、火狐等多种主流浏览器。</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系统服务器实现双机热备，必须有完善的备份机制。</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系统采用</w:t>
            </w:r>
            <w:r>
              <w:rPr>
                <w:rFonts w:ascii="宋体" w:hAnsi="宋体" w:cstheme="minorBidi"/>
                <w:sz w:val="24"/>
              </w:rPr>
              <w:t>B/S</w:t>
            </w:r>
            <w:r>
              <w:rPr>
                <w:rFonts w:hint="eastAsia" w:ascii="宋体" w:hAnsi="宋体" w:cstheme="minorBidi"/>
                <w:sz w:val="24"/>
              </w:rPr>
              <w:t>架构</w:t>
            </w:r>
            <w:r>
              <w:rPr>
                <w:rFonts w:ascii="宋体" w:hAnsi="宋体" w:cstheme="minorBidi"/>
                <w:sz w:val="24"/>
              </w:rPr>
              <w:t>，并能够</w:t>
            </w:r>
            <w:r>
              <w:rPr>
                <w:rFonts w:hint="eastAsia" w:ascii="宋体" w:hAnsi="宋体" w:cstheme="minorBidi"/>
                <w:sz w:val="24"/>
              </w:rPr>
              <w:t>支持全省医疗机构数据上报</w:t>
            </w:r>
            <w:r>
              <w:rPr>
                <w:rFonts w:ascii="宋体" w:hAnsi="宋体" w:cstheme="minorBidi"/>
                <w:sz w:val="24"/>
              </w:rPr>
              <w:t>。</w:t>
            </w:r>
          </w:p>
          <w:p>
            <w:pPr>
              <w:numPr>
                <w:ilvl w:val="0"/>
                <w:numId w:val="4"/>
              </w:numPr>
              <w:spacing w:line="360" w:lineRule="auto"/>
              <w:ind w:firstLine="480"/>
              <w:rPr>
                <w:rFonts w:ascii="宋体" w:hAnsi="宋体" w:cstheme="minorBidi"/>
                <w:sz w:val="24"/>
              </w:rPr>
            </w:pPr>
            <w:r>
              <w:rPr>
                <w:rFonts w:hint="eastAsia" w:ascii="宋体" w:hAnsi="宋体" w:cstheme="minorBidi"/>
                <w:sz w:val="24"/>
              </w:rPr>
              <w:t>对接国家临检中心室间质量评价系统、广东省临床检验中心室间质量评价系统信息平台的接口，并承担相关对接费用，满足自动获取室间质量评价数据及成绩的需求。</w:t>
            </w:r>
          </w:p>
          <w:p>
            <w:pPr>
              <w:numPr>
                <w:ilvl w:val="0"/>
                <w:numId w:val="4"/>
              </w:numPr>
              <w:spacing w:line="360" w:lineRule="auto"/>
              <w:ind w:firstLine="480"/>
              <w:rPr>
                <w:rFonts w:ascii="宋体" w:hAnsi="宋体" w:cstheme="minorBidi"/>
                <w:sz w:val="24"/>
              </w:rPr>
            </w:pPr>
            <w:r>
              <w:rPr>
                <w:rFonts w:hint="eastAsia" w:ascii="宋体" w:hAnsi="宋体" w:cstheme="minorBidi"/>
                <w:sz w:val="24"/>
              </w:rPr>
              <w:t>系统技术支持有保障，在广东省、市级单位有实际应用并取得成功的案例。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00" w:type="pct"/>
            <w:gridSpan w:val="3"/>
            <w:shd w:val="clear" w:color="auto" w:fill="auto"/>
            <w:vAlign w:val="center"/>
          </w:tcPr>
          <w:p>
            <w:pPr>
              <w:spacing w:line="276" w:lineRule="auto"/>
              <w:ind w:right="63"/>
              <w:jc w:val="center"/>
              <w:rPr>
                <w:rFonts w:ascii="宋体" w:hAnsi="宋体" w:cs="仿宋"/>
                <w:b/>
                <w:sz w:val="24"/>
              </w:rPr>
            </w:pPr>
            <w:r>
              <w:rPr>
                <w:rFonts w:hint="eastAsia" w:ascii="宋体" w:hAnsi="宋体"/>
                <w:b/>
                <w:bCs/>
                <w:sz w:val="24"/>
                <w:szCs w:val="24"/>
              </w:rPr>
              <w:t>广东省检验结果互认及质量管理系统功能需求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模块</w:t>
            </w:r>
          </w:p>
        </w:tc>
        <w:tc>
          <w:tcPr>
            <w:tcW w:w="1605"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功能</w:t>
            </w:r>
          </w:p>
        </w:tc>
        <w:tc>
          <w:tcPr>
            <w:tcW w:w="2467"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1.质量评价标准管理</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1.1互认项目管理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系统应支持分专业、分项目的信息管理，包含但不限于：项目名称、定量/定性、标准统计单位、样本类型等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1.2质量评价标准管理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系统应支持设置多个质量管理标准，支持医疗机构分组应用不同的质量管理标准。</w:t>
            </w:r>
          </w:p>
          <w:p>
            <w:pPr>
              <w:spacing w:line="276" w:lineRule="auto"/>
              <w:ind w:right="63"/>
              <w:rPr>
                <w:rFonts w:ascii="宋体" w:hAnsi="宋体" w:cs="仿宋"/>
                <w:bCs/>
                <w:sz w:val="24"/>
              </w:rPr>
            </w:pPr>
            <w:r>
              <w:rPr>
                <w:rFonts w:hint="eastAsia" w:ascii="宋体" w:hAnsi="宋体" w:cs="仿宋"/>
                <w:bCs/>
                <w:sz w:val="24"/>
              </w:rPr>
              <w:t>支持配置质量评价的多个维度评价指标参数。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1.3 检测日管理与审批</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系统可支持对实验室开展检验项目的检测工作日管理，其中新冠核酸检测最好可以自动从国家新冠病毒核酸检测平台中获取医疗机构开展检测的日期。</w:t>
            </w:r>
          </w:p>
          <w:p>
            <w:pPr>
              <w:spacing w:line="276" w:lineRule="auto"/>
              <w:ind w:right="63"/>
              <w:rPr>
                <w:rFonts w:ascii="宋体" w:hAnsi="宋体" w:cs="仿宋"/>
                <w:bCs/>
                <w:sz w:val="24"/>
              </w:rPr>
            </w:pPr>
            <w:r>
              <w:rPr>
                <w:rFonts w:hint="eastAsia" w:ascii="宋体" w:hAnsi="宋体" w:cs="仿宋"/>
                <w:bCs/>
                <w:sz w:val="24"/>
              </w:rPr>
              <w:t>支持临检中心对医疗机构申报的检测日信息进行审批管理。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1.4 检测系统相关信息管理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系统应支持检测系统（包括但不限于：仪器、试剂、校准物、检测方法、检测单位）统一管理。</w:t>
            </w:r>
          </w:p>
          <w:p>
            <w:pPr>
              <w:spacing w:line="276" w:lineRule="auto"/>
              <w:ind w:right="63"/>
              <w:rPr>
                <w:rFonts w:ascii="宋体" w:hAnsi="宋体" w:cs="仿宋"/>
                <w:bCs/>
                <w:sz w:val="24"/>
              </w:rPr>
            </w:pPr>
            <w:r>
              <w:rPr>
                <w:rFonts w:hint="eastAsia" w:ascii="宋体" w:hAnsi="宋体" w:cs="仿宋"/>
                <w:bCs/>
                <w:sz w:val="24"/>
              </w:rPr>
              <w:t>支持统一管理室内质控品信息。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2.质量评价系统</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2.1 室间质量评价</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系统应支持自动同步国家临检中心和广东省临检中心的室间质量评价数据和成绩。</w:t>
            </w:r>
          </w:p>
          <w:p>
            <w:pPr>
              <w:rPr>
                <w:rFonts w:ascii="宋体" w:hAnsi="宋体" w:cs="仿宋"/>
                <w:bCs/>
                <w:sz w:val="24"/>
              </w:rPr>
            </w:pPr>
            <w:r>
              <w:rPr>
                <w:rFonts w:hint="eastAsia" w:ascii="宋体" w:hAnsi="宋体" w:cs="仿宋"/>
                <w:bCs/>
                <w:sz w:val="24"/>
              </w:rPr>
              <w:t>监管每个实验室参加国家/省室间质量评价情况，掌握评价结果。提示超期未参与室间质量评价和成绩不合格的机构，统计各地市的室间质评参加率和合格率。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2.2 室内质量管理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系统应支持制定质量分析目标，根据质量分析目标统计实验室室内质控数据（包括但不限于：上报率、失控率、符合率、均值、SD、CV%，以及分组比对情况等）。</w:t>
            </w:r>
          </w:p>
          <w:p>
            <w:pPr>
              <w:spacing w:line="276" w:lineRule="auto"/>
              <w:ind w:right="63"/>
              <w:rPr>
                <w:rFonts w:ascii="宋体" w:hAnsi="宋体" w:cs="仿宋"/>
                <w:bCs/>
                <w:sz w:val="24"/>
              </w:rPr>
            </w:pPr>
            <w:r>
              <w:rPr>
                <w:rFonts w:hint="eastAsia" w:ascii="宋体" w:hAnsi="宋体" w:cs="仿宋"/>
                <w:bCs/>
                <w:sz w:val="24"/>
              </w:rPr>
              <w:t>同时支持中心统一设定质控规则和实验室自行设定质控规则两种模式。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2.3 检验全过程质量指标管理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系统应支持对接广东省临检中心检验全过程质量指标管理数据。</w:t>
            </w:r>
          </w:p>
          <w:p>
            <w:pPr>
              <w:spacing w:line="276" w:lineRule="auto"/>
              <w:ind w:right="63"/>
              <w:rPr>
                <w:rFonts w:ascii="宋体" w:hAnsi="宋体" w:cs="仿宋"/>
                <w:bCs/>
                <w:sz w:val="24"/>
              </w:rPr>
            </w:pPr>
            <w:r>
              <w:rPr>
                <w:rFonts w:hint="eastAsia" w:ascii="宋体" w:hAnsi="宋体" w:cs="仿宋"/>
                <w:bCs/>
                <w:sz w:val="24"/>
              </w:rPr>
              <w:t>支持自定义质量指标评分标准。</w:t>
            </w:r>
          </w:p>
          <w:p>
            <w:pPr>
              <w:spacing w:line="276" w:lineRule="auto"/>
              <w:ind w:right="63"/>
              <w:rPr>
                <w:rFonts w:ascii="宋体" w:hAnsi="宋体" w:cs="仿宋"/>
                <w:bCs/>
                <w:sz w:val="24"/>
              </w:rPr>
            </w:pPr>
            <w:r>
              <w:rPr>
                <w:rFonts w:hint="eastAsia" w:ascii="宋体" w:hAnsi="宋体" w:cs="仿宋"/>
                <w:bCs/>
                <w:sz w:val="24"/>
              </w:rPr>
              <w:t>监控实验室质量指标的上报情况，并对数据进行统计分析。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2.4 现场检查</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系统应支持现场检查的全流程组织、报表定制、信息反馈和问题整改功能。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2.5 参考区间</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系统应支持查看并统计检测系统的参考区间、临床决定限等信息。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2.6 新鲜样本比对</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系统应支持完整的新鲜样本比对全流程组织、提供样本发放、数据上报、数据统计、报告反馈等功能。</w:t>
            </w:r>
          </w:p>
          <w:p>
            <w:pPr>
              <w:spacing w:line="276" w:lineRule="auto"/>
              <w:ind w:right="63"/>
              <w:rPr>
                <w:rFonts w:ascii="宋体" w:hAnsi="宋体" w:cs="仿宋"/>
                <w:bCs/>
                <w:sz w:val="24"/>
              </w:rPr>
            </w:pPr>
            <w:r>
              <w:rPr>
                <w:rFonts w:hint="eastAsia" w:ascii="宋体" w:hAnsi="宋体" w:cs="仿宋"/>
                <w:bCs/>
                <w:sz w:val="24"/>
              </w:rPr>
              <w:t>系统应配套盲样生产功能，实现实验室扫码获取随机编号上报数据，系统后台自动数据归集的功能。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2.7 LDT信息管理</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系统应支持对LDT试剂的信息管理，支持对LDT试剂开展技术复评审。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27" w:type="pct"/>
            <w:vMerge w:val="continue"/>
            <w:shd w:val="clear" w:color="auto" w:fill="auto"/>
            <w:vAlign w:val="center"/>
          </w:tcPr>
          <w:p>
            <w:pPr>
              <w:spacing w:line="276" w:lineRule="auto"/>
              <w:ind w:right="63"/>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2.8 互认质量评价系统</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系统能整合2.1-2.6的质量评价结果，按照质量评价标准开展全面的质量评价，并汇总综合质量评价结果。</w:t>
            </w:r>
          </w:p>
          <w:p>
            <w:pPr>
              <w:spacing w:line="276" w:lineRule="auto"/>
              <w:ind w:right="63"/>
              <w:rPr>
                <w:rFonts w:ascii="宋体" w:hAnsi="宋体" w:cs="仿宋"/>
                <w:bCs/>
                <w:sz w:val="24"/>
              </w:rPr>
            </w:pPr>
            <w:r>
              <w:rPr>
                <w:rFonts w:hint="eastAsia" w:ascii="宋体" w:hAnsi="宋体" w:cs="仿宋"/>
                <w:bCs/>
                <w:sz w:val="24"/>
              </w:rPr>
              <w:t>系统应支持分检测系统的单位自动转换，在开展数据统计时，自动将实验室上报的数据转换到统计单位进行统一数据分析。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3.可视化监控</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3.1 质量管理监控</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系统应具备质量可视化实时管理功能，通过监控大屏统一展示各质量管理维度的情况，通过色彩、形状等手段凸显质量问题。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3.2 室内质控实时监控</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系统应具备实验室室内质量实时监控功能，通过可视化大屏，实时监控每个医疗机构实验室当日质量是否合格，并通过色彩、形状等手段突出未开展质控、质控失控等问题。</w:t>
            </w:r>
          </w:p>
          <w:p>
            <w:pPr>
              <w:spacing w:line="276" w:lineRule="auto"/>
              <w:ind w:right="63"/>
              <w:rPr>
                <w:rFonts w:ascii="宋体" w:hAnsi="宋体" w:cs="仿宋"/>
                <w:bCs/>
                <w:sz w:val="24"/>
              </w:rPr>
            </w:pPr>
            <w:r>
              <w:rPr>
                <w:rFonts w:hint="eastAsia" w:ascii="宋体" w:hAnsi="宋体" w:cs="仿宋"/>
                <w:bCs/>
                <w:sz w:val="24"/>
              </w:rPr>
              <w:t>系统应支持通过监控大屏远程穿透查看实验室室内质控全部数据、信息、图表等。</w:t>
            </w:r>
          </w:p>
          <w:p>
            <w:pPr>
              <w:spacing w:line="276" w:lineRule="auto"/>
              <w:ind w:right="63"/>
              <w:rPr>
                <w:rFonts w:ascii="宋体" w:hAnsi="宋体" w:cs="仿宋"/>
                <w:bCs/>
                <w:sz w:val="24"/>
              </w:rPr>
            </w:pPr>
            <w:r>
              <w:rPr>
                <w:rFonts w:hint="eastAsia" w:ascii="宋体" w:hAnsi="宋体" w:cs="仿宋"/>
                <w:bCs/>
                <w:sz w:val="24"/>
              </w:rPr>
              <w:t>系统应支持通过监控大屏对实验室发送实时消息。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4.消息告警</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4.1 自动告警消息</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系统应具备自动告警功能，通过设置告警条件信息，自动向实验室推送告警消息。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4.2 消息统计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系统应具备消息统计功能，统计消息发送的数量、类别及反馈信息。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5.数据统计</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5.1 机构信息统计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系统应具备统计医疗机构实验室信息和质量合格情况的功能，支持按机构职能、机构等级、机构性质等多维度的统计。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5.2 互认质量评价结果统计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系统应支持统计医疗机构实验室的互认质量评价结果，以及各质量评价维度的评价结果（室间质评、室内质控、质量指标、现场检查、参考区间等）。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5.3 不合格原因统计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系统应支持对质量不合格的实验室开展不合格原因分析，至少支持按实验室和按检测项目两个维度的数据分析，并支持数据导出。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5.4数据上报情况统计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系统应支持实时统计各实验室数据上报的情况（包括但不限于上报数据点数、上报率等），重点标注未按规定上报数据的单位。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5.5 信息反馈统计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系统应支持统计实验室反馈的信息，并进行归类，分析实验室质量管理的难点和风险点。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5.6 失控处理统计</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系统应支持失控原因、失控纠正、改进措施的信息统计。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6.报告和证书</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6.1 实验室月度质量分析报告</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实验室月度互认报告应集中总结实验室的质量不合格项和相关信息，方便实验室聚焦重点问题。</w:t>
            </w:r>
          </w:p>
          <w:p>
            <w:pPr>
              <w:spacing w:line="276" w:lineRule="auto"/>
              <w:ind w:right="63"/>
              <w:rPr>
                <w:rFonts w:ascii="宋体" w:hAnsi="宋体" w:cs="仿宋"/>
                <w:bCs/>
                <w:sz w:val="24"/>
              </w:rPr>
            </w:pPr>
            <w:r>
              <w:rPr>
                <w:rFonts w:hint="eastAsia" w:ascii="宋体" w:hAnsi="宋体" w:cs="仿宋"/>
                <w:bCs/>
                <w:sz w:val="24"/>
              </w:rPr>
              <w:t>报告内容应针对每个质量评价维度进行分析评价，包括但不限于：室内质控上报率、实验室质控数据（均值、SD、CV%等）、比对组质控数据（均值、偏倚、CVI、SDI、CV%分布等）、消息反馈率、失控纠正率等。</w:t>
            </w:r>
          </w:p>
          <w:p>
            <w:pPr>
              <w:spacing w:line="276" w:lineRule="auto"/>
              <w:ind w:right="63"/>
              <w:rPr>
                <w:rFonts w:ascii="宋体" w:hAnsi="宋体" w:cs="仿宋"/>
                <w:bCs/>
                <w:sz w:val="24"/>
              </w:rPr>
            </w:pPr>
            <w:r>
              <w:rPr>
                <w:rFonts w:hint="eastAsia" w:ascii="宋体" w:hAnsi="宋体" w:cs="仿宋"/>
                <w:bCs/>
                <w:sz w:val="24"/>
              </w:rPr>
              <w:t>报告应提供各类统计图（如：条形图、Youden图、箱式图等），方便实验室查看本实验室与区域其他实验室的差距。</w:t>
            </w:r>
          </w:p>
          <w:p>
            <w:pPr>
              <w:spacing w:line="276" w:lineRule="auto"/>
              <w:ind w:right="63"/>
              <w:rPr>
                <w:rFonts w:ascii="宋体" w:hAnsi="宋体" w:cs="仿宋"/>
                <w:bCs/>
                <w:sz w:val="24"/>
              </w:rPr>
            </w:pPr>
            <w:r>
              <w:rPr>
                <w:rFonts w:hint="eastAsia" w:ascii="宋体" w:hAnsi="宋体" w:cs="仿宋"/>
                <w:bCs/>
                <w:sz w:val="24"/>
              </w:rPr>
              <w:t>报告中的数据都应使用实验室上报的检测单位。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6.2 实验室年度质量评价报告</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实验室年度质量评价报告应涵盖2.1-2.6的所有评价维度的分析结果。</w:t>
            </w:r>
          </w:p>
          <w:p>
            <w:pPr>
              <w:spacing w:line="276" w:lineRule="auto"/>
              <w:ind w:right="63"/>
              <w:rPr>
                <w:rFonts w:ascii="宋体" w:hAnsi="宋体" w:cs="仿宋"/>
                <w:bCs/>
                <w:sz w:val="24"/>
              </w:rPr>
            </w:pPr>
            <w:r>
              <w:rPr>
                <w:rFonts w:hint="eastAsia" w:ascii="宋体" w:hAnsi="宋体" w:cs="仿宋"/>
                <w:bCs/>
                <w:sz w:val="24"/>
              </w:rPr>
              <w:t>明确各质量评价维度的统计周期和评价标准。显示各质量评价维度的原始数据、评价标准、评价结果，方便实验室全面掌握质量情况。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6.3 质量评价证书</w:t>
            </w:r>
          </w:p>
        </w:tc>
        <w:tc>
          <w:tcPr>
            <w:tcW w:w="2467"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系统应支持自动生成质量评价证书，内容应涵盖但不限于：机构名称、实验室名称、评价时间、合格项目清单、有效期等信息。</w:t>
            </w:r>
          </w:p>
          <w:p>
            <w:pPr>
              <w:spacing w:line="276" w:lineRule="auto"/>
              <w:ind w:right="63"/>
              <w:rPr>
                <w:rFonts w:ascii="宋体" w:hAnsi="宋体" w:cs="仿宋"/>
                <w:bCs/>
                <w:sz w:val="24"/>
              </w:rPr>
            </w:pPr>
            <w:r>
              <w:rPr>
                <w:rFonts w:hint="eastAsia" w:ascii="宋体" w:hAnsi="宋体" w:cs="仿宋"/>
                <w:bCs/>
                <w:sz w:val="24"/>
              </w:rPr>
              <w:t>系统应支持加盖电子印章。</w:t>
            </w:r>
          </w:p>
        </w:tc>
      </w:tr>
    </w:tbl>
    <w:p>
      <w:pPr>
        <w:spacing w:line="360" w:lineRule="auto"/>
        <w:rPr>
          <w:rFonts w:hint="eastAsia" w:ascii="宋体" w:hAnsi="宋体"/>
          <w:sz w:val="24"/>
          <w:szCs w:val="24"/>
        </w:rPr>
      </w:pPr>
    </w:p>
    <w:tbl>
      <w:tblPr>
        <w:tblStyle w:val="64"/>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981"/>
        <w:gridCol w:w="4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000" w:type="pct"/>
            <w:gridSpan w:val="3"/>
            <w:shd w:val="clear" w:color="auto" w:fill="auto"/>
            <w:vAlign w:val="center"/>
          </w:tcPr>
          <w:p>
            <w:pPr>
              <w:spacing w:line="276" w:lineRule="auto"/>
              <w:ind w:right="63"/>
              <w:jc w:val="center"/>
              <w:rPr>
                <w:rFonts w:ascii="宋体" w:hAnsi="宋体" w:cs="仿宋"/>
                <w:bCs/>
                <w:sz w:val="24"/>
              </w:rPr>
            </w:pPr>
            <w:r>
              <w:rPr>
                <w:rFonts w:hint="eastAsia" w:ascii="宋体" w:hAnsi="宋体"/>
                <w:b/>
                <w:bCs/>
                <w:sz w:val="24"/>
                <w:szCs w:val="24"/>
              </w:rPr>
              <w:t>广东省检验结果互认及质量管理系统客户端功能需求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模块</w:t>
            </w:r>
          </w:p>
        </w:tc>
        <w:tc>
          <w:tcPr>
            <w:tcW w:w="1605"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功能</w:t>
            </w:r>
          </w:p>
        </w:tc>
        <w:tc>
          <w:tcPr>
            <w:tcW w:w="2468" w:type="pct"/>
            <w:shd w:val="clear" w:color="auto" w:fill="auto"/>
            <w:vAlign w:val="center"/>
          </w:tcPr>
          <w:p>
            <w:pPr>
              <w:spacing w:line="276" w:lineRule="auto"/>
              <w:ind w:right="63"/>
              <w:jc w:val="center"/>
              <w:rPr>
                <w:rFonts w:ascii="宋体" w:hAnsi="宋体" w:cs="仿宋"/>
                <w:bCs/>
                <w:sz w:val="24"/>
              </w:rPr>
            </w:pPr>
            <w:r>
              <w:rPr>
                <w:rFonts w:hint="eastAsia" w:ascii="宋体" w:hAnsi="宋体" w:cs="仿宋"/>
                <w:bCs/>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w:t>
            </w:r>
            <w:r>
              <w:rPr>
                <w:rFonts w:hint="eastAsia" w:ascii="宋体" w:hAnsi="宋体" w:cs="仿宋"/>
                <w:bCs/>
                <w:sz w:val="24"/>
              </w:rPr>
              <w:t>数据上报</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.1</w:t>
            </w:r>
            <w:r>
              <w:rPr>
                <w:rFonts w:hint="eastAsia" w:ascii="宋体" w:hAnsi="宋体" w:cs="仿宋"/>
                <w:bCs/>
                <w:sz w:val="24"/>
              </w:rPr>
              <w:t>检测系统信息上报</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包括但不限于：仪器型号、试剂、检测方法、等信息在内的整体管理检测体系信息。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.2</w:t>
            </w:r>
            <w:r>
              <w:rPr>
                <w:rFonts w:hint="eastAsia" w:ascii="宋体" w:hAnsi="宋体" w:cs="仿宋"/>
                <w:bCs/>
                <w:sz w:val="24"/>
              </w:rPr>
              <w:t>室内质控数据上报</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系统应提供实验室开展室内质量管理的同时完成数据上报。</w:t>
            </w:r>
          </w:p>
          <w:p>
            <w:pPr>
              <w:spacing w:line="276" w:lineRule="auto"/>
              <w:ind w:right="63"/>
              <w:rPr>
                <w:rFonts w:ascii="宋体" w:hAnsi="宋体" w:cs="仿宋"/>
                <w:bCs/>
                <w:sz w:val="24"/>
              </w:rPr>
            </w:pPr>
            <w:r>
              <w:rPr>
                <w:rFonts w:hint="eastAsia" w:ascii="宋体" w:hAnsi="宋体" w:cs="仿宋"/>
                <w:bCs/>
                <w:sz w:val="24"/>
              </w:rPr>
              <w:t>上报数据包括但不限于：质控原始结果、失控报告、质控图、质控规则、判定限、均值、标准差、CV%等。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.3</w:t>
            </w:r>
            <w:r>
              <w:rPr>
                <w:rFonts w:hint="eastAsia" w:ascii="宋体" w:hAnsi="宋体" w:cs="仿宋"/>
                <w:bCs/>
                <w:sz w:val="24"/>
              </w:rPr>
              <w:t>参考区间上报</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包括：检测项目、检测系统信息、医学决定限、参考区间等信息。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.4</w:t>
            </w:r>
            <w:r>
              <w:rPr>
                <w:rFonts w:hint="eastAsia" w:ascii="宋体" w:hAnsi="宋体" w:cs="仿宋"/>
                <w:bCs/>
                <w:sz w:val="24"/>
              </w:rPr>
              <w:t>新鲜样本比对数据</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上报比对样本的检测结果及检测系统信息。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1</w:t>
            </w:r>
            <w:r>
              <w:rPr>
                <w:rFonts w:ascii="宋体" w:hAnsi="宋体" w:cs="仿宋"/>
                <w:bCs/>
                <w:sz w:val="24"/>
              </w:rPr>
              <w:t>.5</w:t>
            </w:r>
            <w:r>
              <w:rPr>
                <w:rFonts w:hint="eastAsia" w:ascii="宋体" w:hAnsi="宋体" w:cs="仿宋"/>
                <w:bCs/>
                <w:sz w:val="24"/>
              </w:rPr>
              <w:t>数据自动采集</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系统应支持与医疗机构信息系统对接，实现数据的自动采集上报，减轻实验室的上报压力。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restar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w:t>
            </w:r>
            <w:r>
              <w:rPr>
                <w:rFonts w:ascii="宋体" w:hAnsi="宋体" w:cs="仿宋"/>
                <w:bCs/>
                <w:sz w:val="24"/>
              </w:rPr>
              <w:t>.</w:t>
            </w:r>
            <w:r>
              <w:rPr>
                <w:rFonts w:hint="eastAsia" w:ascii="宋体" w:hAnsi="宋体" w:cs="仿宋"/>
                <w:bCs/>
                <w:sz w:val="24"/>
              </w:rPr>
              <w:t>信息接收</w:t>
            </w: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w:t>
            </w:r>
            <w:r>
              <w:rPr>
                <w:rFonts w:ascii="宋体" w:hAnsi="宋体" w:cs="仿宋"/>
                <w:bCs/>
                <w:sz w:val="24"/>
              </w:rPr>
              <w:t>.1</w:t>
            </w:r>
            <w:r>
              <w:rPr>
                <w:rFonts w:hint="eastAsia" w:ascii="宋体" w:hAnsi="宋体" w:cs="仿宋"/>
                <w:bCs/>
                <w:sz w:val="24"/>
              </w:rPr>
              <w:t>报告接收</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接收中心下发的各类报告，包括：月度质量分析报告、年度质量评价报告等，方便实验室查阅和保存。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w:t>
            </w:r>
            <w:r>
              <w:rPr>
                <w:rFonts w:ascii="宋体" w:hAnsi="宋体" w:cs="仿宋"/>
                <w:bCs/>
                <w:sz w:val="24"/>
              </w:rPr>
              <w:t>.2</w:t>
            </w:r>
            <w:r>
              <w:rPr>
                <w:rFonts w:hint="eastAsia" w:ascii="宋体" w:hAnsi="宋体" w:cs="仿宋"/>
                <w:bCs/>
                <w:sz w:val="24"/>
              </w:rPr>
              <w:t>告警消息接收</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接收中心发出的各类告警信息，并按要求反馈相关信息。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7" w:type="pct"/>
            <w:vMerge w:val="continue"/>
            <w:shd w:val="clear" w:color="auto" w:fill="auto"/>
            <w:vAlign w:val="center"/>
          </w:tcPr>
          <w:p>
            <w:pPr>
              <w:spacing w:line="276" w:lineRule="auto"/>
              <w:ind w:right="63"/>
              <w:rPr>
                <w:rFonts w:ascii="宋体" w:hAnsi="宋体" w:cs="仿宋"/>
                <w:bCs/>
                <w:sz w:val="24"/>
              </w:rPr>
            </w:pPr>
          </w:p>
        </w:tc>
        <w:tc>
          <w:tcPr>
            <w:tcW w:w="1605"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2</w:t>
            </w:r>
            <w:r>
              <w:rPr>
                <w:rFonts w:ascii="宋体" w:hAnsi="宋体" w:cs="仿宋"/>
                <w:bCs/>
                <w:sz w:val="24"/>
              </w:rPr>
              <w:t>.3</w:t>
            </w:r>
            <w:r>
              <w:rPr>
                <w:rFonts w:hint="eastAsia" w:ascii="宋体" w:hAnsi="宋体" w:cs="仿宋"/>
                <w:bCs/>
                <w:sz w:val="24"/>
              </w:rPr>
              <w:t>证书接收</w:t>
            </w:r>
          </w:p>
        </w:tc>
        <w:tc>
          <w:tcPr>
            <w:tcW w:w="2468" w:type="pct"/>
            <w:shd w:val="clear" w:color="auto" w:fill="auto"/>
            <w:vAlign w:val="center"/>
          </w:tcPr>
          <w:p>
            <w:pPr>
              <w:spacing w:line="276" w:lineRule="auto"/>
              <w:ind w:right="63"/>
              <w:rPr>
                <w:rFonts w:ascii="宋体" w:hAnsi="宋体" w:cs="仿宋"/>
                <w:bCs/>
                <w:sz w:val="24"/>
              </w:rPr>
            </w:pPr>
            <w:r>
              <w:rPr>
                <w:rFonts w:hint="eastAsia" w:ascii="宋体" w:hAnsi="宋体" w:cs="仿宋"/>
                <w:bCs/>
                <w:sz w:val="24"/>
              </w:rPr>
              <w:t>接收中心下发的质量评价证书，方便实验室查阅和保存。</w:t>
            </w:r>
          </w:p>
        </w:tc>
      </w:tr>
    </w:tbl>
    <w:p>
      <w:pPr>
        <w:spacing w:line="360" w:lineRule="auto"/>
        <w:rPr>
          <w:rFonts w:ascii="宋体" w:hAnsi="宋体"/>
          <w:sz w:val="24"/>
          <w:szCs w:val="24"/>
        </w:rPr>
      </w:pPr>
    </w:p>
    <w:p>
      <w:pPr>
        <w:pStyle w:val="2"/>
        <w:numPr>
          <w:ilvl w:val="0"/>
          <w:numId w:val="3"/>
        </w:numPr>
        <w:spacing w:before="0" w:after="0"/>
        <w:rPr>
          <w:rFonts w:ascii="宋体" w:hAnsi="宋体"/>
          <w:sz w:val="32"/>
          <w:szCs w:val="32"/>
        </w:rPr>
      </w:pPr>
      <w:r>
        <w:rPr>
          <w:rFonts w:hint="eastAsia" w:ascii="宋体" w:hAnsi="宋体"/>
          <w:sz w:val="32"/>
          <w:szCs w:val="32"/>
        </w:rPr>
        <w:t xml:space="preserve">项目工期 </w:t>
      </w:r>
    </w:p>
    <w:p>
      <w:pPr>
        <w:numPr>
          <w:ilvl w:val="0"/>
          <w:numId w:val="5"/>
        </w:numPr>
        <w:spacing w:line="360" w:lineRule="auto"/>
        <w:ind w:right="63"/>
        <w:rPr>
          <w:rFonts w:ascii="宋体" w:hAnsi="宋体" w:cs="仿宋"/>
          <w:bCs/>
          <w:sz w:val="24"/>
        </w:rPr>
      </w:pPr>
      <w:r>
        <w:rPr>
          <w:rFonts w:hint="eastAsia" w:ascii="宋体" w:hAnsi="宋体" w:cs="仿宋"/>
          <w:bCs/>
          <w:sz w:val="24"/>
        </w:rPr>
        <w:t>自合同签订日起，承建方须与临床检验中心在</w:t>
      </w:r>
      <w:r>
        <w:rPr>
          <w:rFonts w:hint="eastAsia" w:ascii="宋体" w:hAnsi="宋体" w:cs="仿宋"/>
          <w:bCs/>
          <w:sz w:val="24"/>
          <w:u w:val="single"/>
        </w:rPr>
        <w:t>10</w:t>
      </w:r>
      <w:r>
        <w:rPr>
          <w:rFonts w:hint="eastAsia" w:ascii="宋体" w:hAnsi="宋体" w:cs="仿宋"/>
          <w:bCs/>
          <w:sz w:val="24"/>
        </w:rPr>
        <w:t>个工作日内完成《用户需求说明书》的补充、确认或提出意见，并形成最终版本的《需求说明书》。</w:t>
      </w:r>
    </w:p>
    <w:p>
      <w:pPr>
        <w:numPr>
          <w:ilvl w:val="0"/>
          <w:numId w:val="5"/>
        </w:numPr>
        <w:spacing w:line="360" w:lineRule="auto"/>
        <w:ind w:right="63"/>
        <w:rPr>
          <w:rFonts w:ascii="宋体" w:hAnsi="宋体" w:cs="仿宋"/>
          <w:bCs/>
          <w:sz w:val="24"/>
        </w:rPr>
      </w:pPr>
      <w:r>
        <w:rPr>
          <w:rFonts w:hint="eastAsia" w:ascii="宋体" w:hAnsi="宋体" w:cs="仿宋"/>
          <w:bCs/>
          <w:sz w:val="24"/>
        </w:rPr>
        <w:t>承建方须在《需求说明书》确认后的</w:t>
      </w:r>
      <w:r>
        <w:rPr>
          <w:rFonts w:hint="eastAsia" w:ascii="宋体" w:hAnsi="宋体" w:cs="仿宋"/>
          <w:bCs/>
          <w:sz w:val="24"/>
          <w:u w:val="single"/>
          <w:lang w:val="en-US" w:eastAsia="zh-CN"/>
        </w:rPr>
        <w:t>100</w:t>
      </w:r>
      <w:r>
        <w:rPr>
          <w:rFonts w:hint="eastAsia" w:ascii="宋体" w:hAnsi="宋体" w:cs="仿宋"/>
          <w:bCs/>
          <w:sz w:val="24"/>
        </w:rPr>
        <w:t>个工作日内完成系统管理端实施工作，并保证其正常运行。</w:t>
      </w:r>
    </w:p>
    <w:p>
      <w:pPr>
        <w:numPr>
          <w:ilvl w:val="0"/>
          <w:numId w:val="5"/>
        </w:numPr>
        <w:spacing w:line="360" w:lineRule="auto"/>
        <w:ind w:right="63"/>
        <w:rPr>
          <w:rFonts w:ascii="宋体" w:hAnsi="宋体" w:cs="仿宋"/>
          <w:bCs/>
          <w:sz w:val="24"/>
        </w:rPr>
      </w:pPr>
      <w:r>
        <w:rPr>
          <w:rFonts w:hint="eastAsia" w:ascii="宋体" w:hAnsi="宋体" w:cs="仿宋"/>
          <w:bCs/>
          <w:sz w:val="24"/>
        </w:rPr>
        <w:t>完成软件实施，并根据院方提出的新需求进行修改后，系统运行</w:t>
      </w:r>
      <w:r>
        <w:rPr>
          <w:rFonts w:ascii="宋体" w:hAnsi="宋体" w:cs="仿宋"/>
          <w:bCs/>
          <w:sz w:val="24"/>
          <w:u w:val="single"/>
        </w:rPr>
        <w:t>3</w:t>
      </w:r>
      <w:r>
        <w:rPr>
          <w:rFonts w:hint="eastAsia" w:ascii="宋体" w:hAnsi="宋体" w:cs="仿宋"/>
          <w:bCs/>
          <w:sz w:val="24"/>
        </w:rPr>
        <w:t>个月以上无软件故障出现，方可向院方申请验收。</w:t>
      </w: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spacing w:line="360" w:lineRule="auto"/>
        <w:ind w:right="63" w:firstLine="480" w:firstLineChars="200"/>
        <w:rPr>
          <w:rFonts w:ascii="宋体" w:hAnsi="宋体" w:cs="仿宋"/>
          <w:bCs/>
          <w:sz w:val="24"/>
        </w:rPr>
      </w:pPr>
      <w:r>
        <w:rPr>
          <w:rFonts w:hint="eastAsia" w:ascii="宋体" w:hAnsi="宋体" w:cs="仿宋"/>
          <w:bCs/>
          <w:sz w:val="24"/>
        </w:rPr>
        <w:t>项目实施期内承建商提供专职工程师</w:t>
      </w:r>
      <w:r>
        <w:rPr>
          <w:rFonts w:hint="eastAsia" w:ascii="宋体" w:hAnsi="宋体" w:cs="仿宋"/>
          <w:bCs/>
          <w:sz w:val="24"/>
          <w:u w:val="single"/>
        </w:rPr>
        <w:t>1</w:t>
      </w:r>
      <w:r>
        <w:rPr>
          <w:rFonts w:hint="eastAsia" w:ascii="宋体" w:hAnsi="宋体" w:cs="仿宋"/>
          <w:bCs/>
          <w:sz w:val="24"/>
        </w:rPr>
        <w:t>名驻扎临床检验中心，工作时间与院方工作时间一致，并提供7*24小时响应服务。</w:t>
      </w:r>
    </w:p>
    <w:p>
      <w:pPr>
        <w:spacing w:line="360" w:lineRule="auto"/>
        <w:ind w:right="63" w:firstLine="480" w:firstLineChars="200"/>
        <w:rPr>
          <w:rFonts w:ascii="宋体" w:hAnsi="宋体" w:cs="仿宋"/>
          <w:bCs/>
          <w:sz w:val="24"/>
        </w:rPr>
      </w:pPr>
      <w:r>
        <w:rPr>
          <w:rFonts w:hint="eastAsia" w:ascii="宋体" w:hAnsi="宋体" w:cs="仿宋"/>
          <w:bCs/>
          <w:sz w:val="24"/>
        </w:rPr>
        <w:t>项目承建商需配合临床检验中心组织的安全测评、漏洞扫描、渗透测试等安全检查，并根据检测结果对安全漏洞进行整改。</w:t>
      </w:r>
    </w:p>
    <w:p>
      <w:pPr>
        <w:spacing w:line="360" w:lineRule="auto"/>
        <w:ind w:right="63" w:firstLine="480" w:firstLineChars="200"/>
        <w:rPr>
          <w:rFonts w:ascii="宋体" w:hAnsi="宋体" w:cs="仿宋"/>
          <w:bCs/>
          <w:sz w:val="24"/>
        </w:rPr>
      </w:pPr>
      <w:r>
        <w:rPr>
          <w:rFonts w:hint="eastAsia" w:ascii="宋体" w:hAnsi="宋体" w:cs="仿宋"/>
          <w:bCs/>
          <w:sz w:val="24"/>
        </w:rPr>
        <w:t>项目承建商需根据临床检验中心的详细需求，提交项目系统的实施及培训方案，保证系统按时、正常地投入运行。</w:t>
      </w:r>
    </w:p>
    <w:p>
      <w:pPr>
        <w:spacing w:line="360" w:lineRule="auto"/>
        <w:ind w:right="63" w:firstLine="480" w:firstLineChars="200"/>
        <w:rPr>
          <w:rFonts w:ascii="宋体" w:hAnsi="宋体" w:cs="仿宋"/>
          <w:bCs/>
          <w:sz w:val="24"/>
        </w:rPr>
      </w:pPr>
      <w:r>
        <w:rPr>
          <w:rFonts w:hint="eastAsia" w:ascii="宋体" w:hAnsi="宋体" w:cs="仿宋"/>
          <w:bCs/>
          <w:sz w:val="24"/>
        </w:rPr>
        <w:t>项目承建商应对临床检验中心进行包括应用和维护在内的培训。承建商应提出详细的培训计划，提供培训文档。技术培训的内容必须覆盖产品安装、日常操作和管理维护，以及基本的故障诊断与排错，保证培训效果。</w:t>
      </w:r>
    </w:p>
    <w:p>
      <w:pPr>
        <w:spacing w:line="360" w:lineRule="auto"/>
        <w:ind w:right="63" w:firstLine="480" w:firstLineChars="200"/>
        <w:rPr>
          <w:rFonts w:ascii="宋体" w:hAnsi="宋体" w:cs="仿宋"/>
          <w:bCs/>
          <w:sz w:val="24"/>
        </w:rPr>
      </w:pPr>
      <w:r>
        <w:rPr>
          <w:rFonts w:hint="eastAsia" w:ascii="宋体" w:hAnsi="宋体" w:cs="仿宋"/>
          <w:bCs/>
          <w:sz w:val="24"/>
        </w:rPr>
        <w:t>由项目承建商给出具体的验收计划、测试的内容和方法，经临床检验中心审核通过后，方可进行验收测试。</w:t>
      </w: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spacing w:line="360" w:lineRule="auto"/>
        <w:ind w:right="63" w:firstLine="480" w:firstLineChars="200"/>
        <w:rPr>
          <w:rFonts w:ascii="宋体" w:hAnsi="宋体" w:cs="仿宋"/>
          <w:bCs/>
          <w:sz w:val="24"/>
        </w:rPr>
      </w:pPr>
      <w:r>
        <w:rPr>
          <w:rFonts w:hint="eastAsia" w:ascii="宋体" w:hAnsi="宋体" w:cs="仿宋"/>
          <w:bCs/>
          <w:sz w:val="24"/>
        </w:rPr>
        <w:t>软件在系统验收合格之日进入维护期。在维护期内，承建商指定固定的专职技术人员提供7*24小时响应服务，提供技术支持和指导、软件的局部改进完善以及故障情况下的现场问题解决。</w:t>
      </w:r>
    </w:p>
    <w:p>
      <w:pPr>
        <w:spacing w:line="360" w:lineRule="auto"/>
        <w:ind w:right="63" w:firstLine="480" w:firstLineChars="200"/>
        <w:rPr>
          <w:rFonts w:ascii="宋体" w:hAnsi="宋体" w:cs="仿宋"/>
          <w:bCs/>
          <w:sz w:val="24"/>
        </w:rPr>
      </w:pPr>
      <w:r>
        <w:rPr>
          <w:rFonts w:hint="eastAsia" w:ascii="宋体" w:hAnsi="宋体" w:cs="仿宋"/>
          <w:bCs/>
          <w:sz w:val="24"/>
        </w:rPr>
        <w:t>维护合同由双方另行协商签订，服务方报价不超过合同软件部分金额的</w:t>
      </w:r>
      <w:r>
        <w:rPr>
          <w:rFonts w:hint="eastAsia" w:ascii="宋体" w:hAnsi="宋体" w:cs="仿宋"/>
          <w:bCs/>
          <w:sz w:val="24"/>
          <w:lang w:val="en-US" w:eastAsia="zh-CN"/>
        </w:rPr>
        <w:t>8</w:t>
      </w:r>
      <w:r>
        <w:rPr>
          <w:rFonts w:hint="eastAsia" w:ascii="宋体" w:hAnsi="宋体" w:cs="仿宋"/>
          <w:bCs/>
          <w:sz w:val="24"/>
        </w:rPr>
        <w:t>%。</w:t>
      </w:r>
    </w:p>
    <w:p>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40FFE"/>
    <w:multiLevelType w:val="singleLevel"/>
    <w:tmpl w:val="88140FFE"/>
    <w:lvl w:ilvl="0" w:tentative="0">
      <w:start w:val="1"/>
      <w:numFmt w:val="decimal"/>
      <w:suff w:val="space"/>
      <w:lvlText w:val="%1."/>
      <w:lvlJc w:val="left"/>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72FB8BA4"/>
    <w:multiLevelType w:val="singleLevel"/>
    <w:tmpl w:val="72FB8BA4"/>
    <w:lvl w:ilvl="0" w:tentative="0">
      <w:start w:val="1"/>
      <w:numFmt w:val="decimal"/>
      <w:suff w:val="nothing"/>
      <w:lvlText w:val="（%1）"/>
      <w:lvlJc w:val="left"/>
      <w:pPr>
        <w:ind w:left="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NWFkNzJiYTU4OGM5OTE2MjhjYzE1Y2Q3OTJkOTM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42200080"/>
    <w:rsid w:val="434C4C1F"/>
    <w:rsid w:val="488C513A"/>
    <w:rsid w:val="49F0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 w:type="table" w:customStyle="1" w:styleId="64">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Words>
  <Characters>123</Characters>
  <Lines>10</Lines>
  <Paragraphs>2</Paragraphs>
  <TotalTime>2</TotalTime>
  <ScaleCrop>false</ScaleCrop>
  <LinksUpToDate>false</LinksUpToDate>
  <CharactersWithSpaces>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netuser</cp:lastModifiedBy>
  <dcterms:modified xsi:type="dcterms:W3CDTF">2023-06-19T08:09:00Z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3BEBE81D899C413BB1D137CC195C1CF3_13</vt:lpwstr>
  </property>
</Properties>
</file>