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医院液氧站</w:t>
      </w:r>
      <w:r>
        <w:rPr>
          <w:rFonts w:hint="eastAsia" w:ascii="宋体" w:hAnsi="宋体" w:eastAsia="宋体" w:cs="宋体"/>
          <w:b/>
          <w:spacing w:val="20"/>
          <w:sz w:val="32"/>
          <w:szCs w:val="32"/>
        </w:rPr>
        <w:t>低</w:t>
      </w:r>
      <w:r>
        <w:rPr>
          <w:rFonts w:hint="eastAsia" w:ascii="宋体" w:hAnsi="宋体" w:eastAsia="宋体" w:cs="宋体"/>
          <w:b/>
          <w:color w:val="000000"/>
          <w:spacing w:val="20"/>
          <w:sz w:val="32"/>
          <w:szCs w:val="32"/>
        </w:rPr>
        <w:t>温储槽</w:t>
      </w:r>
      <w:r>
        <w:rPr>
          <w:rFonts w:hint="eastAsia" w:ascii="宋体" w:hAnsi="宋体" w:eastAsia="宋体" w:cs="宋体"/>
          <w:b/>
          <w:color w:val="000000"/>
          <w:spacing w:val="20"/>
          <w:sz w:val="32"/>
          <w:szCs w:val="32"/>
          <w:lang w:val="en-US" w:eastAsia="zh-CN"/>
        </w:rPr>
        <w:t>罐</w:t>
      </w:r>
      <w:r>
        <w:rPr>
          <w:rFonts w:hint="eastAsia" w:ascii="宋体" w:hAnsi="宋体" w:eastAsia="宋体" w:cs="宋体"/>
          <w:b/>
          <w:color w:val="000000"/>
          <w:spacing w:val="20"/>
          <w:sz w:val="32"/>
          <w:szCs w:val="32"/>
        </w:rPr>
        <w:t>抽真空</w:t>
      </w:r>
      <w:r>
        <w:rPr>
          <w:rFonts w:hint="eastAsia" w:ascii="宋体" w:hAnsi="宋体" w:eastAsia="宋体" w:cs="宋体"/>
          <w:b/>
          <w:color w:val="000000"/>
          <w:spacing w:val="20"/>
          <w:sz w:val="32"/>
          <w:szCs w:val="32"/>
          <w:lang w:val="en-US" w:eastAsia="zh-CN"/>
        </w:rPr>
        <w:t>保养</w:t>
      </w:r>
      <w:r>
        <w:rPr>
          <w:rFonts w:hint="eastAsia" w:ascii="宋体" w:hAnsi="宋体" w:eastAsia="宋体" w:cs="宋体"/>
          <w:b/>
          <w:color w:val="000000"/>
          <w:spacing w:val="20"/>
          <w:sz w:val="32"/>
          <w:szCs w:val="32"/>
        </w:rPr>
        <w:t>项目需求书</w:t>
      </w:r>
    </w:p>
    <w:p>
      <w:pPr>
        <w:spacing w:line="360" w:lineRule="auto"/>
        <w:ind w:firstLine="1928" w:firstLineChars="6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             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设备现状：</w:t>
      </w:r>
    </w:p>
    <w:p>
      <w:pPr>
        <w:numPr>
          <w:numId w:val="0"/>
        </w:numPr>
        <w:spacing w:line="44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GB"/>
        </w:rPr>
        <w:t>医院两台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5M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/>
          <w:spacing w:val="20"/>
          <w:sz w:val="24"/>
        </w:rPr>
        <w:t>低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温液体储槽（制造商：四川空分集团有限公司制造），由于使用年限时间极长，真空度易衰减，绝热性能降低，为保证达到压力容器规范的真空度，减少蒸发排气量。为消除安全隐患，按照固定式压力容器管理相关规定，需对储槽的绝热夹层进行真空度恢复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维修内容：</w:t>
      </w:r>
    </w:p>
    <w:p>
      <w:pPr>
        <w:spacing w:line="440" w:lineRule="exact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《一》储槽真空度修复</w:t>
      </w:r>
    </w:p>
    <w:p>
      <w:pPr>
        <w:numPr>
          <w:ilvl w:val="0"/>
          <w:numId w:val="2"/>
        </w:num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将维修专用设备运抵现场就位并进行调试；</w:t>
      </w:r>
    </w:p>
    <w:p>
      <w:pPr>
        <w:numPr>
          <w:ilvl w:val="0"/>
          <w:numId w:val="2"/>
        </w:num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对储槽夹层的防爆口及所有密封点进行检查；</w:t>
      </w:r>
    </w:p>
    <w:p>
      <w:pPr>
        <w:numPr>
          <w:ilvl w:val="0"/>
          <w:numId w:val="2"/>
        </w:num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对储槽夹层真空检漏，以排除可能存在的漏点；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4、采取强抽的工艺，对储槽24小时不间断对夹层抽真空（根据抽空情况采取相应措施），做好抽真空记录，定期分期抽真空质量。当真空抽到约3Pa后停留一段时间，在24小时内其漏率不大于4.9×10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vertAlign w:val="superscript"/>
        </w:rPr>
        <w:t>-3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Pa，若无明显反复继续抽至＜1Pa即封结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；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5、对操作系统阀门进行检查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；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储槽外筒体油漆防腐翻新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。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《二》储槽外筒体油漆防腐翻新工艺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需求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储罐罐体发生锈蚀处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理：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表面打磨＋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批灰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 xml:space="preserve">喷涂底漆＋喷涂面漆 ＋喷涂面漆＋喷涂面漆 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用电动工具将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腐蚀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表面的油漆、铁锈等彻底打磨掉，清理至露出金属光泽，满足St2级要求。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喷涂环氧底漆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（磷酸锌）二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道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。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喷涂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醇酸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面漆三道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或以上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eastAsia="zh-CN"/>
        </w:rPr>
        <w:t>。</w:t>
      </w:r>
    </w:p>
    <w:p>
      <w:p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三、项目服务需求量统计表：</w:t>
      </w:r>
    </w:p>
    <w:tbl>
      <w:tblPr>
        <w:tblStyle w:val="10"/>
        <w:tblW w:w="9364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3090"/>
        <w:gridCol w:w="103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3090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1035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1740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499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储槽抽真空</w:t>
            </w:r>
          </w:p>
        </w:tc>
        <w:tc>
          <w:tcPr>
            <w:tcW w:w="309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103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台</w:t>
            </w:r>
          </w:p>
        </w:tc>
        <w:tc>
          <w:tcPr>
            <w:tcW w:w="174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储槽操作系统阀门检漏</w:t>
            </w:r>
          </w:p>
        </w:tc>
        <w:tc>
          <w:tcPr>
            <w:tcW w:w="309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DN40.DN25.DN20.DN15</w:t>
            </w:r>
          </w:p>
        </w:tc>
        <w:tc>
          <w:tcPr>
            <w:tcW w:w="103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74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储槽油漆翻新</w:t>
            </w:r>
          </w:p>
        </w:tc>
        <w:tc>
          <w:tcPr>
            <w:tcW w:w="309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103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台</w:t>
            </w:r>
          </w:p>
        </w:tc>
        <w:tc>
          <w:tcPr>
            <w:tcW w:w="174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辅助材料（真空泵油）</w:t>
            </w:r>
          </w:p>
        </w:tc>
        <w:tc>
          <w:tcPr>
            <w:tcW w:w="309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440" w:lineRule="exact"/>
              <w:rPr>
                <w:rFonts w:hint="default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  <w:t>桶</w:t>
            </w:r>
          </w:p>
        </w:tc>
        <w:tc>
          <w:tcPr>
            <w:tcW w:w="174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四、维修地点：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广州市越秀区中山二路广东省人民医院液氧站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GB"/>
        </w:rPr>
        <w:t>现场。</w:t>
      </w:r>
    </w:p>
    <w:p>
      <w:pPr>
        <w:spacing w:line="440" w:lineRule="exact"/>
        <w:rPr>
          <w:rFonts w:hint="eastAsia" w:ascii="宋体" w:hAnsi="宋体" w:eastAsia="宋体" w:cs="宋体"/>
          <w:b/>
          <w:spacing w:val="20"/>
          <w:sz w:val="24"/>
        </w:rPr>
      </w:pPr>
      <w:r>
        <w:rPr>
          <w:rFonts w:hint="eastAsia" w:ascii="宋体" w:hAnsi="宋体" w:eastAsia="宋体" w:cs="宋体"/>
          <w:b/>
          <w:spacing w:val="20"/>
          <w:sz w:val="24"/>
        </w:rPr>
        <w:t>五、施工工期;</w:t>
      </w:r>
    </w:p>
    <w:p>
      <w:pPr>
        <w:tabs>
          <w:tab w:val="left" w:pos="1050"/>
        </w:tabs>
        <w:spacing w:line="440" w:lineRule="exact"/>
        <w:ind w:left="720"/>
        <w:jc w:val="left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储槽抽真空技术服务施工周期10天，在保证质量的前提下力争提前。</w:t>
      </w:r>
    </w:p>
    <w:p>
      <w:pPr>
        <w:tabs>
          <w:tab w:val="left" w:pos="1050"/>
        </w:tabs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六、医院配合的部分：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1、负责提供水、电、气。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2、负责提供现场夜间的照明设施。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3、派出联络人，对抽真空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lang w:val="en-US" w:eastAsia="zh-CN"/>
        </w:rPr>
        <w:t>保养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工作进行协调。</w:t>
      </w:r>
    </w:p>
    <w:p>
      <w:pPr>
        <w:numPr>
          <w:ilvl w:val="0"/>
          <w:numId w:val="3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承包方人员职责：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1、负责维修（抽真空）工作所需的真空泵专用工具、材料。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2、维修人员严格遵守贵方的各项管理制度，尤其是消防安全，凡需动火一定要提前办理动火手续。</w:t>
      </w:r>
    </w:p>
    <w:p>
      <w:pPr>
        <w:numPr>
          <w:ilvl w:val="0"/>
          <w:numId w:val="3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质量保证：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1、储槽维修完毕后的质量保质期12月。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2、在包修期内，若储槽在使用过程中发生质量问题（因乙方维修而引起的），在4小时内提出处理意见或解决方法。</w:t>
      </w:r>
    </w:p>
    <w:p>
      <w:p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十、</w:t>
      </w:r>
      <w:r>
        <w:rPr>
          <w:rFonts w:hint="eastAsia" w:ascii="宋体" w:hAnsi="宋体" w:eastAsia="宋体" w:cs="宋体"/>
          <w:b/>
          <w:color w:val="000000"/>
          <w:spacing w:val="20"/>
          <w:sz w:val="24"/>
          <w:lang w:val="en-US" w:eastAsia="zh-CN"/>
        </w:rPr>
        <w:t>其它说明：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报价是在储槽内筒和外筒完好无损的情况下的维修价格；如内筒和外筒有泄漏费用另计。</w:t>
      </w:r>
    </w:p>
    <w:p>
      <w:pPr>
        <w:tabs>
          <w:tab w:val="left" w:pos="1065"/>
        </w:tabs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4"/>
        </w:rPr>
        <w:t>十一、参考标准</w:t>
      </w:r>
    </w:p>
    <w:p>
      <w:pPr>
        <w:spacing w:line="440" w:lineRule="exact"/>
        <w:ind w:left="573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1、GB150-2011《钢制压力容器》</w:t>
      </w:r>
    </w:p>
    <w:p>
      <w:pPr>
        <w:spacing w:line="440" w:lineRule="exact"/>
        <w:ind w:left="573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2、TSQ21-2016 《固定式压力容器安全技术监察规程》</w:t>
      </w:r>
    </w:p>
    <w:p>
      <w:pPr>
        <w:spacing w:line="440" w:lineRule="exact"/>
        <w:ind w:firstLine="548" w:firstLineChars="196"/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4"/>
          <w:szCs w:val="24"/>
        </w:rPr>
        <w:t>GB/T 18442-2011《固定式真空绝热深冷压力容器》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304" w:right="1134" w:bottom="1304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幼圆"/>
          <w:b/>
          <w:bCs w:val="0"/>
          <w:sz w:val="28"/>
          <w:szCs w:val="28"/>
        </w:rPr>
      </w:pPr>
      <w:r>
        <w:rPr>
          <w:rFonts w:hint="eastAsia" w:ascii="宋体" w:hAnsi="宋体" w:eastAsia="宋体" w:cs="幼圆"/>
          <w:b/>
          <w:bCs w:val="0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t>项目</w:t>
      </w:r>
      <w:r>
        <w:rPr>
          <w:rFonts w:hint="eastAsia" w:ascii="宋体" w:hAnsi="宋体" w:cs="宋体"/>
          <w:b/>
          <w:color w:val="000000"/>
          <w:spacing w:val="20"/>
          <w:sz w:val="28"/>
          <w:szCs w:val="28"/>
          <w:lang w:val="en-US" w:eastAsia="zh-CN"/>
        </w:rPr>
        <w:t>分项报价</w:t>
      </w:r>
      <w:r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t>参考表</w:t>
      </w:r>
    </w:p>
    <w:tbl>
      <w:tblPr>
        <w:tblStyle w:val="10"/>
        <w:tblW w:w="972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1984"/>
        <w:gridCol w:w="993"/>
        <w:gridCol w:w="795"/>
        <w:gridCol w:w="139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53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1984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795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数量</w:t>
            </w:r>
          </w:p>
        </w:tc>
        <w:tc>
          <w:tcPr>
            <w:tcW w:w="1395" w:type="dxa"/>
          </w:tcPr>
          <w:p>
            <w:pPr>
              <w:spacing w:line="440" w:lineRule="exact"/>
              <w:rPr>
                <w:rFonts w:hint="default" w:ascii="宋体" w:hAnsi="宋体" w:cs="宋体" w:eastAsiaTheme="minorEastAsia"/>
                <w:b w:val="0"/>
                <w:bCs/>
                <w:color w:val="000000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单价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(元)</w:t>
            </w: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金额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5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储槽抽真空</w:t>
            </w:r>
          </w:p>
        </w:tc>
        <w:tc>
          <w:tcPr>
            <w:tcW w:w="1984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台</w:t>
            </w:r>
          </w:p>
        </w:tc>
        <w:tc>
          <w:tcPr>
            <w:tcW w:w="79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储槽操作系统阀门检漏</w:t>
            </w:r>
          </w:p>
        </w:tc>
        <w:tc>
          <w:tcPr>
            <w:tcW w:w="1984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DN40.DN25.DN20.DN15</w:t>
            </w:r>
          </w:p>
        </w:tc>
        <w:tc>
          <w:tcPr>
            <w:tcW w:w="99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9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储槽油漆翻新</w:t>
            </w:r>
          </w:p>
        </w:tc>
        <w:tc>
          <w:tcPr>
            <w:tcW w:w="1984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台</w:t>
            </w:r>
          </w:p>
        </w:tc>
        <w:tc>
          <w:tcPr>
            <w:tcW w:w="795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eastAsia="zh-CN"/>
              </w:rPr>
              <w:t>辅助材料（真空泵油）</w:t>
            </w:r>
          </w:p>
        </w:tc>
        <w:tc>
          <w:tcPr>
            <w:tcW w:w="1984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440" w:lineRule="exact"/>
              <w:rPr>
                <w:rFonts w:hint="default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  <w:t>桶</w:t>
            </w:r>
          </w:p>
        </w:tc>
        <w:tc>
          <w:tcPr>
            <w:tcW w:w="795" w:type="dxa"/>
            <w:vAlign w:val="top"/>
          </w:tcPr>
          <w:p>
            <w:pPr>
              <w:spacing w:line="440" w:lineRule="exact"/>
              <w:rPr>
                <w:rFonts w:hint="default" w:ascii="宋体" w:hAnsi="宋体" w:eastAsia="宋体" w:cs="宋体"/>
                <w:b w:val="0"/>
                <w:bCs/>
                <w:color w:val="000000"/>
                <w:spacing w:val="2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0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小   计（元）</w:t>
            </w: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税      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  <w:lang w:val="en-US" w:eastAsia="zh-CN"/>
              </w:rPr>
              <w:t xml:space="preserve">  %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pacing w:val="20"/>
                <w:sz w:val="24"/>
              </w:rPr>
              <w:t>合   计（元）</w:t>
            </w:r>
          </w:p>
        </w:tc>
        <w:tc>
          <w:tcPr>
            <w:tcW w:w="1500" w:type="dxa"/>
          </w:tcPr>
          <w:p>
            <w:pPr>
              <w:spacing w:line="440" w:lineRule="exact"/>
              <w:rPr>
                <w:rFonts w:ascii="宋体" w:hAnsi="宋体" w:cs="宋体"/>
                <w:b w:val="0"/>
                <w:bCs/>
                <w:color w:val="000000"/>
                <w:spacing w:val="20"/>
                <w:sz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</w:t>
      </w:r>
      <w:r>
        <w:rPr>
          <w:rFonts w:hint="eastAsia" w:ascii="宋体" w:hAnsi="宋体" w:eastAsia="宋体" w:cs="幼圆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运输费</w:t>
      </w:r>
      <w:r>
        <w:rPr>
          <w:rFonts w:hint="eastAsia" w:ascii="宋体" w:hAnsi="宋体" w:eastAsia="宋体" w:cs="幼圆"/>
          <w:bCs/>
          <w:sz w:val="24"/>
          <w:szCs w:val="24"/>
        </w:rPr>
        <w:t>等一切费用；</w:t>
      </w:r>
    </w:p>
    <w:p>
      <w:pPr>
        <w:rPr>
          <w:rFonts w:ascii="宋体" w:hAnsi="宋体" w:cs="幼圆"/>
          <w:bCs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1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hint="eastAsia"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3、价格、结算量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等按</w:t>
      </w:r>
      <w:r>
        <w:rPr>
          <w:rFonts w:hint="eastAsia" w:ascii="宋体" w:hAnsi="宋体" w:eastAsia="宋体" w:cs="幼圆"/>
          <w:bCs/>
          <w:sz w:val="24"/>
          <w:szCs w:val="24"/>
        </w:rPr>
        <w:t>实际完成工作量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以发包方</w:t>
      </w:r>
      <w:r>
        <w:rPr>
          <w:rFonts w:hint="eastAsia" w:ascii="宋体" w:hAnsi="宋体" w:eastAsia="宋体" w:cs="幼圆"/>
          <w:bCs/>
          <w:sz w:val="24"/>
          <w:szCs w:val="24"/>
        </w:rPr>
        <w:t>审核为准。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276"/>
        <w:gridCol w:w="2453"/>
        <w:gridCol w:w="259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lang w:val="en-US" w:eastAsia="zh-CN"/>
              </w:rPr>
              <w:t>(备货期+施工期)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670CB"/>
    <w:multiLevelType w:val="singleLevel"/>
    <w:tmpl w:val="B4E670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8FF3C4D"/>
    <w:multiLevelType w:val="multilevel"/>
    <w:tmpl w:val="68FF3C4D"/>
    <w:lvl w:ilvl="0" w:tentative="0">
      <w:start w:val="7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ZhZjgzMTI4M2IzYTA0MjMzNjcwNzIyYjg1MTk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71DF"/>
    <w:rsid w:val="00303318"/>
    <w:rsid w:val="00390BE5"/>
    <w:rsid w:val="00397692"/>
    <w:rsid w:val="003A4C2B"/>
    <w:rsid w:val="003F3E65"/>
    <w:rsid w:val="004148F4"/>
    <w:rsid w:val="00461D82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6A4D1B"/>
    <w:rsid w:val="007022CB"/>
    <w:rsid w:val="007516E7"/>
    <w:rsid w:val="00763F3F"/>
    <w:rsid w:val="007876E1"/>
    <w:rsid w:val="007C4F6E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6445294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73B4544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6E7C3370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2399</Words>
  <Characters>2545</Characters>
  <Lines>20</Lines>
  <Paragraphs>5</Paragraphs>
  <TotalTime>1</TotalTime>
  <ScaleCrop>false</ScaleCrop>
  <LinksUpToDate>false</LinksUpToDate>
  <CharactersWithSpaces>2894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2022-09-06T04:10:00Z</dcterms:created>
  <dc:creator>zhang dan</dc:creator>
  <cp:lastModifiedBy>netuser</cp:lastModifiedBy>
  <cp:lastPrinted>2022-09-05T07:49:00Z</cp:lastPrinted>
  <dcterms:modified xsi:type="dcterms:W3CDTF">2023-08-04T02:19:11Z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06E095C123EA4654BD40DF69FA70CA45_13</vt:lpwstr>
  </property>
</Properties>
</file>