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default" w:ascii="宋体" w:hAnsi="宋体" w:eastAsia="宋体"/>
          <w:b/>
          <w:sz w:val="44"/>
          <w:szCs w:val="30"/>
          <w:lang w:val="en-US" w:eastAsia="zh-CN"/>
        </w:rPr>
      </w:pPr>
      <w:r>
        <w:rPr>
          <w:rFonts w:hint="eastAsia" w:ascii="宋体" w:hAnsi="宋体"/>
          <w:b/>
          <w:sz w:val="44"/>
          <w:szCs w:val="30"/>
        </w:rPr>
        <w:t>脓毒症</w:t>
      </w:r>
      <w:r>
        <w:rPr>
          <w:rFonts w:hint="eastAsia" w:ascii="宋体" w:hAnsi="宋体"/>
          <w:b/>
          <w:sz w:val="44"/>
          <w:szCs w:val="30"/>
          <w:lang w:val="en-US" w:eastAsia="zh-CN"/>
        </w:rPr>
        <w:t>/</w:t>
      </w:r>
      <w:r>
        <w:rPr>
          <w:rFonts w:hint="eastAsia" w:ascii="宋体" w:hAnsi="宋体"/>
          <w:b/>
          <w:sz w:val="44"/>
          <w:szCs w:val="30"/>
        </w:rPr>
        <w:t>休克</w:t>
      </w:r>
      <w:r>
        <w:rPr>
          <w:rFonts w:hint="eastAsia" w:ascii="宋体" w:hAnsi="宋体"/>
          <w:b/>
          <w:sz w:val="44"/>
          <w:szCs w:val="30"/>
          <w:lang w:val="en-US" w:eastAsia="zh-CN"/>
        </w:rPr>
        <w:t>/</w:t>
      </w:r>
      <w:r>
        <w:rPr>
          <w:rFonts w:hint="eastAsia" w:ascii="宋体" w:hAnsi="宋体"/>
          <w:b/>
          <w:sz w:val="44"/>
          <w:szCs w:val="30"/>
        </w:rPr>
        <w:t>ARDS专病数据库建设</w:t>
      </w:r>
      <w:r>
        <w:rPr>
          <w:rFonts w:hint="eastAsia" w:ascii="宋体" w:hAnsi="宋体"/>
          <w:b/>
          <w:sz w:val="44"/>
          <w:szCs w:val="30"/>
          <w:lang w:val="en-US" w:eastAsia="zh-CN"/>
        </w:rPr>
        <w:t>项目需求</w:t>
      </w:r>
    </w:p>
    <w:p>
      <w:pPr>
        <w:pStyle w:val="2"/>
        <w:numPr>
          <w:ilvl w:val="0"/>
          <w:numId w:val="3"/>
        </w:numPr>
        <w:rPr>
          <w:rFonts w:ascii="宋体" w:hAnsi="宋体"/>
          <w:sz w:val="32"/>
        </w:rPr>
      </w:pPr>
      <w:r>
        <w:rPr>
          <w:rFonts w:hint="eastAsia" w:ascii="宋体" w:hAnsi="宋体"/>
          <w:sz w:val="32"/>
        </w:rPr>
        <w:t>项目名称</w:t>
      </w:r>
    </w:p>
    <w:p>
      <w:pPr>
        <w:spacing w:line="360" w:lineRule="auto"/>
        <w:ind w:left="432"/>
        <w:rPr>
          <w:rFonts w:ascii="宋体" w:hAnsi="宋体"/>
          <w:szCs w:val="21"/>
        </w:rPr>
      </w:pPr>
      <w:r>
        <w:rPr>
          <w:rFonts w:hint="eastAsia" w:ascii="宋体" w:hAnsi="宋体"/>
          <w:szCs w:val="21"/>
        </w:rPr>
        <w:t>项目名称：脓毒症</w:t>
      </w:r>
      <w:r>
        <w:rPr>
          <w:rFonts w:hint="eastAsia" w:ascii="宋体" w:hAnsi="宋体"/>
          <w:szCs w:val="21"/>
          <w:lang w:val="en-US" w:eastAsia="zh-CN"/>
        </w:rPr>
        <w:t>/</w:t>
      </w:r>
      <w:r>
        <w:rPr>
          <w:rFonts w:hint="eastAsia" w:ascii="宋体" w:hAnsi="宋体"/>
          <w:szCs w:val="21"/>
        </w:rPr>
        <w:t>休克</w:t>
      </w:r>
      <w:r>
        <w:rPr>
          <w:rFonts w:hint="eastAsia" w:ascii="宋体" w:hAnsi="宋体"/>
          <w:szCs w:val="21"/>
          <w:lang w:val="en-US" w:eastAsia="zh-CN"/>
        </w:rPr>
        <w:t>/</w:t>
      </w:r>
      <w:r>
        <w:rPr>
          <w:rFonts w:hint="eastAsia" w:ascii="宋体" w:hAnsi="宋体"/>
          <w:szCs w:val="21"/>
        </w:rPr>
        <w:t>ARDS专病数据库建设</w:t>
      </w:r>
    </w:p>
    <w:p>
      <w:pPr>
        <w:pStyle w:val="2"/>
        <w:numPr>
          <w:ilvl w:val="0"/>
          <w:numId w:val="3"/>
        </w:numPr>
        <w:rPr>
          <w:rFonts w:ascii="宋体" w:hAnsi="宋体"/>
          <w:sz w:val="32"/>
        </w:rPr>
      </w:pPr>
      <w:r>
        <w:rPr>
          <w:rFonts w:hint="eastAsia" w:ascii="宋体" w:hAnsi="宋体"/>
          <w:sz w:val="32"/>
        </w:rPr>
        <w:t>项目内容</w:t>
      </w:r>
    </w:p>
    <w:p>
      <w:pPr>
        <w:spacing w:line="360" w:lineRule="auto"/>
        <w:ind w:firstLine="420" w:firstLineChars="200"/>
        <w:rPr>
          <w:rFonts w:hint="default" w:eastAsia="宋体"/>
          <w:lang w:val="en-US" w:eastAsia="zh-CN"/>
        </w:rPr>
      </w:pPr>
      <w:r>
        <w:rPr>
          <w:rFonts w:hint="eastAsia" w:ascii="宋体" w:hAnsi="宋体"/>
          <w:szCs w:val="21"/>
          <w:lang w:val="en-US" w:eastAsia="zh-CN"/>
        </w:rPr>
        <w:t>供应商按照采购商需求，建设</w:t>
      </w:r>
      <w:r>
        <w:rPr>
          <w:rFonts w:hint="eastAsia" w:ascii="宋体" w:hAnsi="宋体"/>
          <w:szCs w:val="21"/>
        </w:rPr>
        <w:t>脓毒症</w:t>
      </w:r>
      <w:r>
        <w:rPr>
          <w:rFonts w:hint="eastAsia" w:ascii="宋体" w:hAnsi="宋体"/>
          <w:szCs w:val="21"/>
          <w:lang w:val="en-US" w:eastAsia="zh-CN"/>
        </w:rPr>
        <w:t>/</w:t>
      </w:r>
      <w:r>
        <w:rPr>
          <w:rFonts w:hint="eastAsia" w:ascii="宋体" w:hAnsi="宋体"/>
          <w:szCs w:val="21"/>
        </w:rPr>
        <w:t>休克</w:t>
      </w:r>
      <w:r>
        <w:rPr>
          <w:rFonts w:hint="eastAsia" w:ascii="宋体" w:hAnsi="宋体"/>
          <w:szCs w:val="21"/>
          <w:lang w:val="en-US" w:eastAsia="zh-CN"/>
        </w:rPr>
        <w:t>/</w:t>
      </w:r>
      <w:r>
        <w:rPr>
          <w:rFonts w:hint="eastAsia" w:ascii="宋体" w:hAnsi="宋体"/>
          <w:szCs w:val="21"/>
        </w:rPr>
        <w:t>ARDS专病数据库</w:t>
      </w:r>
      <w:r>
        <w:rPr>
          <w:rFonts w:hint="eastAsia" w:ascii="宋体" w:hAnsi="宋体"/>
          <w:szCs w:val="21"/>
          <w:lang w:eastAsia="zh-CN"/>
        </w:rPr>
        <w:t>，</w:t>
      </w:r>
      <w:r>
        <w:rPr>
          <w:rFonts w:hint="eastAsia" w:ascii="宋体" w:hAnsi="宋体"/>
          <w:szCs w:val="21"/>
          <w:lang w:val="en-US" w:eastAsia="zh-CN"/>
        </w:rPr>
        <w:t>满足收集ARDS及相关器官衰竭患者的临床数据，对收集的数据进行建模以及数据分析等需求。</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827"/>
        <w:gridCol w:w="3119"/>
        <w:gridCol w:w="1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r>
              <w:rPr>
                <w:rFonts w:hint="eastAsia"/>
              </w:rPr>
              <w:t>序号</w:t>
            </w:r>
          </w:p>
        </w:tc>
        <w:tc>
          <w:tcPr>
            <w:tcW w:w="3827" w:type="dxa"/>
          </w:tcPr>
          <w:p>
            <w:r>
              <w:rPr>
                <w:rFonts w:hint="eastAsia"/>
              </w:rPr>
              <w:t>名称</w:t>
            </w:r>
          </w:p>
        </w:tc>
        <w:tc>
          <w:tcPr>
            <w:tcW w:w="3119" w:type="dxa"/>
          </w:tcPr>
          <w:p>
            <w:r>
              <w:rPr>
                <w:rFonts w:hint="eastAsia"/>
              </w:rPr>
              <w:t>配置描述</w:t>
            </w:r>
          </w:p>
        </w:tc>
        <w:tc>
          <w:tcPr>
            <w:tcW w:w="1297" w:type="dxa"/>
          </w:tcPr>
          <w:p>
            <w:r>
              <w:rPr>
                <w:rFonts w:hint="eastAsi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left"/>
              <w:rPr>
                <w:bCs/>
              </w:rPr>
            </w:pPr>
            <w:r>
              <w:rPr>
                <w:bCs/>
              </w:rPr>
              <w:t>1</w:t>
            </w:r>
          </w:p>
        </w:tc>
        <w:tc>
          <w:tcPr>
            <w:tcW w:w="3827" w:type="dxa"/>
          </w:tcPr>
          <w:p>
            <w:pPr>
              <w:rPr>
                <w:bCs/>
              </w:rPr>
            </w:pPr>
            <w:r>
              <w:rPr>
                <w:rFonts w:hint="eastAsia" w:ascii="宋体" w:hAnsi="宋体"/>
                <w:szCs w:val="21"/>
              </w:rPr>
              <w:t>脓毒症</w:t>
            </w:r>
            <w:r>
              <w:rPr>
                <w:rFonts w:hint="eastAsia" w:ascii="宋体" w:hAnsi="宋体"/>
                <w:szCs w:val="21"/>
                <w:lang w:val="en-US" w:eastAsia="zh-CN"/>
              </w:rPr>
              <w:t>/</w:t>
            </w:r>
            <w:r>
              <w:rPr>
                <w:rFonts w:hint="eastAsia" w:ascii="宋体" w:hAnsi="宋体"/>
                <w:szCs w:val="21"/>
              </w:rPr>
              <w:t>休克</w:t>
            </w:r>
            <w:r>
              <w:rPr>
                <w:rFonts w:hint="eastAsia" w:ascii="宋体" w:hAnsi="宋体"/>
                <w:szCs w:val="21"/>
                <w:lang w:val="en-US" w:eastAsia="zh-CN"/>
              </w:rPr>
              <w:t>/</w:t>
            </w:r>
            <w:r>
              <w:rPr>
                <w:rFonts w:hint="eastAsia" w:ascii="宋体" w:hAnsi="宋体"/>
                <w:szCs w:val="21"/>
              </w:rPr>
              <w:t>ARDS专病数据库</w:t>
            </w:r>
          </w:p>
        </w:tc>
        <w:tc>
          <w:tcPr>
            <w:tcW w:w="3119" w:type="dxa"/>
          </w:tcPr>
          <w:p>
            <w:pPr>
              <w:rPr>
                <w:bCs/>
              </w:rPr>
            </w:pPr>
            <w:r>
              <w:fldChar w:fldCharType="begin"/>
            </w:r>
            <w:r>
              <w:instrText xml:space="preserve"> HYPERLINK \l "_3.1.1、咨询服务" </w:instrText>
            </w:r>
            <w:r>
              <w:fldChar w:fldCharType="separate"/>
            </w:r>
            <w:r>
              <w:rPr>
                <w:rFonts w:hint="eastAsia"/>
                <w:bCs/>
              </w:rPr>
              <w:t>配置详见3</w:t>
            </w:r>
            <w:r>
              <w:rPr>
                <w:bCs/>
              </w:rPr>
              <w:t>.</w:t>
            </w:r>
            <w:r>
              <w:rPr>
                <w:rFonts w:hint="eastAsia"/>
                <w:bCs/>
              </w:rPr>
              <w:t>1</w:t>
            </w:r>
            <w:r>
              <w:rPr>
                <w:rFonts w:hint="eastAsia"/>
                <w:bCs/>
              </w:rPr>
              <w:fldChar w:fldCharType="end"/>
            </w:r>
          </w:p>
        </w:tc>
        <w:tc>
          <w:tcPr>
            <w:tcW w:w="1297" w:type="dxa"/>
            <w:vAlign w:val="center"/>
          </w:tcPr>
          <w:p>
            <w:pPr>
              <w:jc w:val="center"/>
              <w:rPr>
                <w:rFonts w:hint="eastAsia" w:eastAsia="宋体"/>
                <w:bCs/>
                <w:sz w:val="24"/>
                <w:lang w:val="en-US" w:eastAsia="zh-CN"/>
              </w:rPr>
            </w:pPr>
            <w:r>
              <w:rPr>
                <w:bCs/>
              </w:rPr>
              <w:t>1</w:t>
            </w:r>
            <w:r>
              <w:rPr>
                <w:rFonts w:hint="eastAsia"/>
                <w:bCs/>
                <w:lang w:val="en-US" w:eastAsia="zh-CN"/>
              </w:rPr>
              <w:t>个</w:t>
            </w:r>
          </w:p>
        </w:tc>
      </w:tr>
    </w:tbl>
    <w:p>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51"/>
        <w:keepNext/>
        <w:keepLines/>
        <w:numPr>
          <w:ilvl w:val="1"/>
          <w:numId w:val="1"/>
        </w:numPr>
        <w:spacing w:before="340" w:after="330" w:line="578" w:lineRule="auto"/>
        <w:ind w:firstLineChars="0"/>
        <w:outlineLvl w:val="0"/>
        <w:rPr>
          <w:rFonts w:ascii="宋体" w:hAnsi="宋体" w:eastAsia="宋体"/>
          <w:b/>
          <w:bCs/>
          <w:vanish/>
          <w:kern w:val="44"/>
          <w:sz w:val="44"/>
          <w:szCs w:val="44"/>
        </w:rPr>
      </w:pPr>
    </w:p>
    <w:p>
      <w:pPr>
        <w:pStyle w:val="2"/>
        <w:numPr>
          <w:ilvl w:val="0"/>
          <w:numId w:val="3"/>
        </w:numPr>
        <w:rPr>
          <w:rFonts w:ascii="宋体" w:hAnsi="宋体"/>
          <w:sz w:val="32"/>
        </w:rPr>
      </w:pPr>
      <w:bookmarkStart w:id="0" w:name="_3.1.1、模块1"/>
      <w:bookmarkEnd w:id="0"/>
      <w:bookmarkStart w:id="1" w:name="_3.1.1、咨询服务"/>
      <w:bookmarkEnd w:id="1"/>
      <w:bookmarkStart w:id="2" w:name="_6.1.1、大数据服务器"/>
      <w:bookmarkEnd w:id="2"/>
      <w:r>
        <w:rPr>
          <w:rFonts w:hint="eastAsia" w:ascii="宋体" w:hAnsi="宋体"/>
          <w:sz w:val="32"/>
        </w:rPr>
        <w:t>详细</w:t>
      </w:r>
      <w:r>
        <w:rPr>
          <w:rFonts w:hint="eastAsia" w:ascii="宋体" w:hAnsi="宋体"/>
          <w:sz w:val="32"/>
          <w:lang w:val="en-US" w:eastAsia="zh-CN"/>
        </w:rPr>
        <w:t>功能描述</w:t>
      </w:r>
    </w:p>
    <w:p>
      <w:pPr>
        <w:pStyle w:val="3"/>
        <w:rPr>
          <w:rFonts w:hint="default" w:ascii="宋体" w:hAnsi="宋体" w:eastAsia="宋体"/>
          <w:sz w:val="24"/>
          <w:szCs w:val="24"/>
          <w:lang w:val="en-US" w:eastAsia="zh-CN"/>
        </w:rPr>
      </w:pPr>
      <w:r>
        <w:rPr>
          <w:rFonts w:ascii="宋体" w:hAnsi="宋体" w:eastAsia="宋体"/>
          <w:sz w:val="24"/>
          <w:szCs w:val="24"/>
        </w:rPr>
        <w:t>3.1</w:t>
      </w:r>
      <w:r>
        <w:rPr>
          <w:rFonts w:hint="eastAsia" w:ascii="宋体" w:hAnsi="宋体" w:eastAsia="宋体"/>
          <w:sz w:val="24"/>
          <w:szCs w:val="24"/>
        </w:rPr>
        <w:t>脓毒症</w:t>
      </w:r>
      <w:r>
        <w:rPr>
          <w:rFonts w:hint="eastAsia" w:ascii="宋体" w:hAnsi="宋体" w:eastAsia="宋体"/>
          <w:sz w:val="24"/>
          <w:szCs w:val="24"/>
          <w:lang w:val="en-US" w:eastAsia="zh-CN"/>
        </w:rPr>
        <w:t>/</w:t>
      </w:r>
      <w:r>
        <w:rPr>
          <w:rFonts w:hint="eastAsia" w:ascii="宋体" w:hAnsi="宋体" w:eastAsia="宋体"/>
          <w:sz w:val="24"/>
          <w:szCs w:val="24"/>
        </w:rPr>
        <w:t>休克</w:t>
      </w:r>
      <w:r>
        <w:rPr>
          <w:rFonts w:hint="eastAsia" w:ascii="宋体" w:hAnsi="宋体" w:eastAsia="宋体"/>
          <w:sz w:val="24"/>
          <w:szCs w:val="24"/>
          <w:lang w:val="en-US" w:eastAsia="zh-CN"/>
        </w:rPr>
        <w:t>/</w:t>
      </w:r>
      <w:r>
        <w:rPr>
          <w:rFonts w:hint="eastAsia" w:ascii="宋体" w:hAnsi="宋体" w:eastAsia="宋体"/>
          <w:sz w:val="24"/>
          <w:szCs w:val="24"/>
        </w:rPr>
        <w:t>ARDS专病数据库</w:t>
      </w:r>
    </w:p>
    <w:tbl>
      <w:tblPr>
        <w:tblStyle w:val="20"/>
        <w:tblW w:w="9181" w:type="dxa"/>
        <w:jc w:val="center"/>
        <w:tblLayout w:type="autofit"/>
        <w:tblCellMar>
          <w:top w:w="0" w:type="dxa"/>
          <w:left w:w="108" w:type="dxa"/>
          <w:bottom w:w="0" w:type="dxa"/>
          <w:right w:w="108" w:type="dxa"/>
        </w:tblCellMar>
      </w:tblPr>
      <w:tblGrid>
        <w:gridCol w:w="457"/>
        <w:gridCol w:w="999"/>
        <w:gridCol w:w="1161"/>
        <w:gridCol w:w="6564"/>
      </w:tblGrid>
      <w:tr>
        <w:trPr>
          <w:trHeight w:val="1217" w:hRule="atLeast"/>
          <w:jc w:val="center"/>
        </w:trPr>
        <w:tc>
          <w:tcPr>
            <w:tcW w:w="4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Theme="majorEastAsia" w:hAnsiTheme="majorEastAsia" w:eastAsiaTheme="majorEastAsia"/>
                <w:b/>
                <w:bCs/>
                <w:sz w:val="24"/>
                <w:szCs w:val="32"/>
                <w:lang w:val="en-US" w:eastAsia="zh-CN"/>
              </w:rPr>
            </w:pPr>
            <w:r>
              <w:rPr>
                <w:rFonts w:hint="eastAsia" w:asciiTheme="majorEastAsia" w:hAnsiTheme="majorEastAsia" w:eastAsiaTheme="majorEastAsia"/>
                <w:b/>
                <w:bCs/>
                <w:sz w:val="24"/>
                <w:szCs w:val="32"/>
                <w:lang w:val="en-US" w:eastAsia="zh-CN"/>
              </w:rPr>
              <w:t>序号</w:t>
            </w:r>
          </w:p>
        </w:tc>
        <w:tc>
          <w:tcPr>
            <w:tcW w:w="99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heme="majorEastAsia" w:hAnsiTheme="majorEastAsia" w:eastAsiaTheme="majorEastAsia"/>
                <w:b/>
                <w:bCs/>
                <w:sz w:val="24"/>
                <w:szCs w:val="32"/>
              </w:rPr>
            </w:pPr>
            <w:r>
              <w:rPr>
                <w:rFonts w:hint="eastAsia" w:asciiTheme="majorEastAsia" w:hAnsiTheme="majorEastAsia" w:eastAsiaTheme="majorEastAsia"/>
                <w:b/>
                <w:bCs/>
                <w:sz w:val="24"/>
                <w:szCs w:val="32"/>
              </w:rPr>
              <w:t>一级</w:t>
            </w:r>
            <w:r>
              <w:rPr>
                <w:rFonts w:hint="eastAsia" w:asciiTheme="majorEastAsia" w:hAnsiTheme="majorEastAsia" w:eastAsiaTheme="majorEastAsia"/>
                <w:b/>
                <w:bCs/>
                <w:sz w:val="24"/>
                <w:szCs w:val="32"/>
                <w:lang w:val="en-US" w:eastAsia="zh-CN"/>
              </w:rPr>
              <w:t>功能</w:t>
            </w:r>
            <w:r>
              <w:rPr>
                <w:rFonts w:hint="eastAsia" w:asciiTheme="majorEastAsia" w:hAnsiTheme="majorEastAsia" w:eastAsiaTheme="majorEastAsia"/>
                <w:b/>
                <w:bCs/>
                <w:sz w:val="24"/>
                <w:szCs w:val="32"/>
              </w:rPr>
              <w:t>模块</w:t>
            </w:r>
          </w:p>
        </w:tc>
        <w:tc>
          <w:tcPr>
            <w:tcW w:w="1161"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b/>
                <w:bCs/>
                <w:sz w:val="24"/>
                <w:szCs w:val="32"/>
              </w:rPr>
            </w:pPr>
            <w:r>
              <w:rPr>
                <w:rFonts w:hint="eastAsia" w:asciiTheme="majorEastAsia" w:hAnsiTheme="majorEastAsia" w:eastAsiaTheme="majorEastAsia"/>
                <w:b/>
                <w:bCs/>
                <w:sz w:val="24"/>
                <w:szCs w:val="32"/>
              </w:rPr>
              <w:t>二级</w:t>
            </w:r>
            <w:r>
              <w:rPr>
                <w:rFonts w:hint="eastAsia" w:asciiTheme="majorEastAsia" w:hAnsiTheme="majorEastAsia" w:eastAsiaTheme="majorEastAsia"/>
                <w:b/>
                <w:bCs/>
                <w:sz w:val="24"/>
                <w:szCs w:val="32"/>
                <w:lang w:val="en-US" w:eastAsia="zh-CN"/>
              </w:rPr>
              <w:t>功能</w:t>
            </w:r>
            <w:r>
              <w:rPr>
                <w:rFonts w:hint="eastAsia" w:asciiTheme="majorEastAsia" w:hAnsiTheme="majorEastAsia" w:eastAsiaTheme="majorEastAsia"/>
                <w:b/>
                <w:bCs/>
                <w:sz w:val="24"/>
                <w:szCs w:val="32"/>
              </w:rPr>
              <w:t>模块</w:t>
            </w:r>
          </w:p>
        </w:tc>
        <w:tc>
          <w:tcPr>
            <w:tcW w:w="656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b/>
                <w:bCs/>
                <w:sz w:val="24"/>
                <w:szCs w:val="32"/>
              </w:rPr>
            </w:pPr>
            <w:r>
              <w:rPr>
                <w:rFonts w:hint="eastAsia" w:asciiTheme="majorEastAsia" w:hAnsiTheme="majorEastAsia" w:eastAsiaTheme="majorEastAsia"/>
                <w:b/>
                <w:bCs/>
                <w:sz w:val="24"/>
                <w:szCs w:val="32"/>
              </w:rPr>
              <w:t>功能描述</w:t>
            </w:r>
          </w:p>
        </w:tc>
      </w:tr>
      <w:tr>
        <w:trPr>
          <w:trHeight w:val="1217" w:hRule="atLeast"/>
          <w:jc w:val="center"/>
        </w:trPr>
        <w:tc>
          <w:tcPr>
            <w:tcW w:w="457" w:type="dxa"/>
            <w:vMerge w:val="restart"/>
            <w:tcBorders>
              <w:top w:val="single" w:color="auto" w:sz="4" w:space="0"/>
              <w:left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999" w:type="dxa"/>
            <w:vMerge w:val="restart"/>
            <w:tcBorders>
              <w:top w:val="single" w:color="auto" w:sz="4" w:space="0"/>
              <w:left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数据结构化</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数据标准化</w:t>
            </w:r>
          </w:p>
        </w:tc>
        <w:tc>
          <w:tcPr>
            <w:tcW w:w="656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rPr>
              <w:t>平台参考以下国内、国际、行业、指南等标准（包括但不限于），对采集数据进行标准化处理，并反馈给业务系统：</w:t>
            </w:r>
            <w:r>
              <w:rPr>
                <w:rFonts w:hint="eastAsia"/>
              </w:rPr>
              <w:br w:type="textWrapping"/>
            </w:r>
            <w:r>
              <w:rPr>
                <w:rFonts w:hint="eastAsia"/>
              </w:rPr>
              <w:t>(1)  卫健委数据标准：中国卫生信息数据元值域代码WS364.X-2011、电子病历基本数据集WS445.X-2014、医疗机构诊疗科目名录、中国卫生信息数据元、电子病历基本数据集---</w:t>
            </w:r>
            <w:r>
              <w:rPr>
                <w:rFonts w:hint="eastAsia"/>
              </w:rPr>
              <w:br w:type="textWrapping"/>
            </w:r>
            <w:r>
              <w:rPr>
                <w:rFonts w:hint="eastAsia"/>
              </w:rPr>
              <w:t>(2)  国家相关数据标准：GB/T 2261.1-2003 个人基本信息分类与代码、GB/T 4671-2008 家庭关系代码---</w:t>
            </w:r>
            <w:r>
              <w:rPr>
                <w:rFonts w:hint="eastAsia"/>
              </w:rPr>
              <w:br w:type="textWrapping"/>
            </w:r>
            <w:r>
              <w:rPr>
                <w:rFonts w:hint="eastAsia"/>
              </w:rPr>
              <w:t>(3)  相关术语标准：国际疾病分类第九版临床修订第三卷：手术与操作 ICD-9-CM-3、国际疾病分类第10版 ICD-10、国际疾病分类肿瘤学专辑第三版 ICD-O-3 、观测指标标识符逻辑命名与编码系统LOINC V2.42、SNOMED CT、MESH---</w:t>
            </w:r>
            <w:r>
              <w:rPr>
                <w:rFonts w:hint="eastAsia"/>
              </w:rPr>
              <w:br w:type="textWrapping"/>
            </w:r>
            <w:r>
              <w:rPr>
                <w:rFonts w:hint="eastAsia"/>
              </w:rPr>
              <w:t>(4) 相关疾病诊治指南：参考ICD-10、</w:t>
            </w:r>
            <w:r>
              <w:t>《急性呼吸窘迫综合症管理指南》《ARDS患者机械通气指南》《急性呼吸窘迫综合症的发生机制级治疗的研究进展》</w:t>
            </w:r>
            <w:r>
              <w:rPr>
                <w:rFonts w:hint="eastAsia"/>
              </w:rPr>
              <w:t>等</w:t>
            </w:r>
            <w:r>
              <w:rPr>
                <w:rFonts w:hint="eastAsia"/>
              </w:rPr>
              <w:br w:type="textWrapping"/>
            </w:r>
            <w:r>
              <w:rPr>
                <w:rFonts w:hint="eastAsia"/>
              </w:rPr>
              <w:t>(</w:t>
            </w:r>
            <w:r>
              <w:t>5</w:t>
            </w:r>
            <w:r>
              <w:rPr>
                <w:rFonts w:hint="eastAsia"/>
              </w:rPr>
              <w:t>)  HL7CDA文档：HL7ChinaCDA规范试行2013版</w:t>
            </w:r>
            <w:r>
              <w:rPr>
                <w:rFonts w:hint="eastAsia"/>
              </w:rPr>
              <w:br w:type="textWrapping"/>
            </w:r>
            <w:r>
              <w:rPr>
                <w:rFonts w:hint="eastAsia"/>
              </w:rPr>
              <w:t>(6)  药品词典规范：</w:t>
            </w:r>
            <w:r>
              <w:t>NMPA</w:t>
            </w:r>
            <w:r>
              <w:rPr>
                <w:rFonts w:hint="eastAsia"/>
              </w:rPr>
              <w:t>,ATC分类---</w:t>
            </w:r>
          </w:p>
        </w:tc>
      </w:tr>
      <w:tr>
        <w:tblPrEx>
          <w:tblCellMar>
            <w:top w:w="0" w:type="dxa"/>
            <w:left w:w="108" w:type="dxa"/>
            <w:bottom w:w="0" w:type="dxa"/>
            <w:right w:w="108" w:type="dxa"/>
          </w:tblCellMar>
        </w:tblPrEx>
        <w:trPr>
          <w:trHeight w:val="754" w:hRule="atLeast"/>
          <w:jc w:val="center"/>
        </w:trPr>
        <w:tc>
          <w:tcPr>
            <w:tcW w:w="457" w:type="dxa"/>
            <w:vMerge w:val="continue"/>
            <w:tcBorders>
              <w:left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p>
        </w:tc>
        <w:tc>
          <w:tcPr>
            <w:tcW w:w="999" w:type="dxa"/>
            <w:vMerge w:val="continue"/>
            <w:tcBorders>
              <w:left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自然语言处理技术要求</w:t>
            </w:r>
          </w:p>
        </w:tc>
        <w:tc>
          <w:tcPr>
            <w:tcW w:w="6564" w:type="dxa"/>
            <w:tcBorders>
              <w:top w:val="single" w:color="auto" w:sz="4" w:space="0"/>
              <w:left w:val="nil"/>
              <w:bottom w:val="single" w:color="auto" w:sz="4" w:space="0"/>
              <w:right w:val="single" w:color="auto" w:sz="4" w:space="0"/>
            </w:tcBorders>
            <w:shd w:val="clear" w:color="auto" w:fill="auto"/>
            <w:vAlign w:val="center"/>
          </w:tcPr>
          <w:p>
            <w:pPr>
              <w:widowControl/>
              <w:jc w:val="left"/>
            </w:pPr>
            <w:r>
              <w:rPr>
                <w:rFonts w:hint="eastAsia"/>
              </w:rPr>
              <w:t>(1) 自然语言处理引擎需结合NLP技术、医学术语库、医学知识图谱、深度学习技术等前沿技术，可以对临床自由文本数据进行语义解析与后结构化处理，可以将数据处理为key-value形式的数据；可以持续处理接入到系统中的临床文本数据。结构化后的数据，需要包含人口学信息、重点疾病确诊信息、疾病相关因素信息、就诊症状与诊断信息、实验室检验信息、病理、手术、化疗、医嘱用药模块；</w:t>
            </w:r>
          </w:p>
          <w:p>
            <w:pPr>
              <w:widowControl/>
              <w:jc w:val="left"/>
            </w:pPr>
            <w:r>
              <w:rPr>
                <w:rFonts w:hint="eastAsia"/>
              </w:rPr>
              <w:t>(2) 支持文本分句、分词能力支持自然语言分词能力；分词使用的医学专业词库种类多样；</w:t>
            </w:r>
          </w:p>
          <w:p>
            <w:pPr>
              <w:widowControl/>
              <w:jc w:val="left"/>
            </w:pPr>
            <w:r>
              <w:rPr>
                <w:rFonts w:hint="eastAsia"/>
              </w:rPr>
              <w:t>(3) 支持关键术语提取与医学术语本体构建技术需使用深度学习技术，对医学自然语言实现语义解析和结构化提取；结合自建中文医学术语与中文医学知识图谱，在解析文本语义的基础上，识别并构建医学术语本体，支撑后续信息逻辑抽取与信息网络架构；</w:t>
            </w:r>
          </w:p>
          <w:p>
            <w:pPr>
              <w:widowControl/>
              <w:jc w:val="left"/>
            </w:pPr>
            <w:r>
              <w:rPr>
                <w:rFonts w:hint="eastAsia"/>
              </w:rPr>
              <w:t>(4) 支持自然语言识别建模与文本结构化支持基于医学术语本体构建以及进一步文本信息逻辑抽取与网络架构搭建的结果，进行自然语言识别建模，全面解析自然语言文本中的全量信息，建立语义解析模型。并在语义模型的基础上，有效提取疾病相关关键信息，进行语义推导与结构化输出；结构化模型可以在医院的临床数据中进行持续的训练，不断地提升准确率；</w:t>
            </w:r>
          </w:p>
          <w:p>
            <w:pPr>
              <w:widowControl/>
              <w:jc w:val="left"/>
            </w:pPr>
            <w:r>
              <w:rPr>
                <w:rFonts w:hint="eastAsia"/>
              </w:rPr>
              <w:t>(5) 支持文本标准化处理与输出自然语言结构化提取结果，需可以参照医学术语标准或医学知识图谱进行表述的标准化和归一；</w:t>
            </w:r>
          </w:p>
          <w:p>
            <w:pPr>
              <w:widowControl/>
              <w:jc w:val="left"/>
            </w:pPr>
            <w:r>
              <w:rPr>
                <w:rFonts w:hint="eastAsia"/>
              </w:rPr>
              <w:t>(6) 支持BERT、ELMo、PointerNet、Bi-LSTM、Transformer、CRF等前沿技术进行自然语言处理；</w:t>
            </w:r>
            <w:r>
              <w:rPr>
                <w:rFonts w:hint="eastAsia"/>
              </w:rPr>
              <w:br w:type="textWrapping"/>
            </w:r>
            <w:r>
              <w:rPr>
                <w:rFonts w:hint="eastAsia"/>
              </w:rPr>
              <w:t>(7) 影像学报告解析，能够支持对CT、MR、</w:t>
            </w:r>
            <w:r>
              <w:t>超声</w:t>
            </w:r>
            <w:r>
              <w:rPr>
                <w:rFonts w:hint="eastAsia"/>
              </w:rPr>
              <w:t>等重点疾病诊断和疗效评估相关的影像学检查报告进行全量信息的结构化表达；</w:t>
            </w:r>
          </w:p>
          <w:p>
            <w:pPr>
              <w:widowControl/>
              <w:jc w:val="left"/>
            </w:pPr>
            <w:r>
              <w:rPr>
                <w:rFonts w:hint="eastAsia"/>
              </w:rPr>
              <w:t>(8) 支持</w:t>
            </w:r>
            <w:r>
              <w:t>微生物</w:t>
            </w:r>
            <w:r>
              <w:rPr>
                <w:rFonts w:hint="eastAsia"/>
              </w:rPr>
              <w:t>报告解析：能够对</w:t>
            </w:r>
            <w:r>
              <w:t>微生物</w:t>
            </w:r>
            <w:r>
              <w:rPr>
                <w:rFonts w:hint="eastAsia"/>
              </w:rPr>
              <w:t>报告进行全量信息解析；</w:t>
            </w:r>
          </w:p>
          <w:p>
            <w:pPr>
              <w:widowControl/>
              <w:jc w:val="left"/>
            </w:pPr>
            <w:r>
              <w:rPr>
                <w:rFonts w:hint="eastAsia"/>
              </w:rPr>
              <w:t>(9) 支持手术信息等的解析、提取、标准化；</w:t>
            </w:r>
          </w:p>
          <w:p>
            <w:pPr>
              <w:widowControl/>
              <w:jc w:val="left"/>
            </w:pPr>
            <w:r>
              <w:rPr>
                <w:rFonts w:hint="eastAsia"/>
              </w:rPr>
              <w:t>(10) 支持提取诊断、实验室检验、药品等结构化临床信息，并参照相关数据标准进行标准化归一；</w:t>
            </w:r>
          </w:p>
          <w:p>
            <w:pPr>
              <w:widowControl/>
              <w:jc w:val="left"/>
            </w:pPr>
            <w:r>
              <w:rPr>
                <w:rFonts w:hint="eastAsia"/>
              </w:rPr>
              <w:t>(11) 治疗方案的识别与结构化，能够基于自然语言处理技术和医学知识图谱技术，使用出院小结、医嘱等数据对患者的治疗方案进行归类总结和结构化表达；</w:t>
            </w:r>
          </w:p>
          <w:p>
            <w:pPr>
              <w:widowControl/>
              <w:jc w:val="left"/>
              <w:rPr>
                <w:rFonts w:ascii="宋体" w:hAnsi="宋体" w:eastAsia="宋体" w:cs="宋体"/>
                <w:kern w:val="0"/>
                <w:sz w:val="24"/>
              </w:rPr>
            </w:pPr>
            <w:r>
              <w:rPr>
                <w:rFonts w:hint="eastAsia"/>
              </w:rPr>
              <w:t>(12) 基于自动摘要实现病情总结，能够基于自然语言处理中的段落摘要技术，对现病史、</w:t>
            </w:r>
            <w:r>
              <w:t>病程记录</w:t>
            </w:r>
            <w:r>
              <w:rPr>
                <w:rFonts w:hint="eastAsia"/>
              </w:rPr>
              <w:t>等信息，对患者的首次确诊的时间和方式、</w:t>
            </w:r>
            <w:r>
              <w:t>ARDS药物治疗和非药物治疗</w:t>
            </w:r>
            <w:r>
              <w:rPr>
                <w:rFonts w:hint="eastAsia"/>
              </w:rPr>
              <w:t>进行总结和结构化表达。</w:t>
            </w:r>
          </w:p>
        </w:tc>
      </w:tr>
      <w:tr>
        <w:tblPrEx>
          <w:tblCellMar>
            <w:top w:w="0" w:type="dxa"/>
            <w:left w:w="108" w:type="dxa"/>
            <w:bottom w:w="0" w:type="dxa"/>
            <w:right w:w="108" w:type="dxa"/>
          </w:tblCellMar>
        </w:tblPrEx>
        <w:trPr>
          <w:trHeight w:val="1217" w:hRule="atLeast"/>
          <w:jc w:val="center"/>
        </w:trPr>
        <w:tc>
          <w:tcPr>
            <w:tcW w:w="4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9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专病数据模型构建</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C00000"/>
                <w:kern w:val="0"/>
                <w:szCs w:val="21"/>
              </w:rPr>
            </w:pPr>
            <w:r>
              <w:rPr>
                <w:rFonts w:hint="eastAsia" w:ascii="宋体" w:hAnsi="宋体" w:eastAsia="宋体" w:cs="宋体"/>
                <w:kern w:val="0"/>
                <w:szCs w:val="21"/>
              </w:rPr>
              <w:t>A</w:t>
            </w:r>
            <w:r>
              <w:rPr>
                <w:rFonts w:ascii="宋体" w:hAnsi="宋体" w:eastAsia="宋体" w:cs="宋体"/>
                <w:kern w:val="0"/>
                <w:szCs w:val="21"/>
              </w:rPr>
              <w:t>RDS</w:t>
            </w:r>
            <w:r>
              <w:rPr>
                <w:rFonts w:hint="eastAsia" w:ascii="宋体" w:hAnsi="宋体" w:eastAsia="宋体" w:cs="宋体"/>
                <w:kern w:val="0"/>
                <w:szCs w:val="21"/>
              </w:rPr>
              <w:t>数据模型构建</w:t>
            </w:r>
          </w:p>
        </w:tc>
        <w:tc>
          <w:tcPr>
            <w:tcW w:w="656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参照A</w:t>
            </w:r>
            <w:r>
              <w:rPr>
                <w:rFonts w:ascii="宋体" w:hAnsi="宋体" w:eastAsia="宋体" w:cs="宋体"/>
                <w:kern w:val="0"/>
                <w:szCs w:val="21"/>
              </w:rPr>
              <w:t>RDS</w:t>
            </w:r>
            <w:r>
              <w:rPr>
                <w:rFonts w:hint="eastAsia" w:ascii="宋体" w:hAnsi="宋体" w:eastAsia="宋体" w:cs="宋体"/>
                <w:kern w:val="0"/>
                <w:szCs w:val="21"/>
              </w:rPr>
              <w:t>数据字段集标准，构建A</w:t>
            </w:r>
            <w:r>
              <w:rPr>
                <w:rFonts w:ascii="宋体" w:hAnsi="宋体" w:eastAsia="宋体" w:cs="宋体"/>
                <w:kern w:val="0"/>
                <w:szCs w:val="21"/>
              </w:rPr>
              <w:t>RDS</w:t>
            </w:r>
            <w:r>
              <w:rPr>
                <w:rFonts w:hint="eastAsia" w:ascii="宋体" w:hAnsi="宋体" w:eastAsia="宋体" w:cs="宋体"/>
                <w:kern w:val="0"/>
                <w:szCs w:val="21"/>
              </w:rPr>
              <w:t>专病数据模型，重点突出A</w:t>
            </w:r>
            <w:r>
              <w:rPr>
                <w:rFonts w:ascii="宋体" w:hAnsi="宋体" w:eastAsia="宋体" w:cs="宋体"/>
                <w:kern w:val="0"/>
                <w:szCs w:val="21"/>
              </w:rPr>
              <w:t>RDS</w:t>
            </w:r>
            <w:r>
              <w:rPr>
                <w:rFonts w:hint="eastAsia" w:ascii="宋体" w:hAnsi="宋体" w:eastAsia="宋体" w:cs="宋体"/>
                <w:kern w:val="0"/>
                <w:szCs w:val="21"/>
              </w:rPr>
              <w:t>特有的诊断、检验检查和治疗手段等内容，将特有的内容设计成为高度结构化字段，满足临床研究数据搜索以及统计分析需求，总计约5</w:t>
            </w:r>
            <w:r>
              <w:rPr>
                <w:rFonts w:ascii="宋体" w:hAnsi="宋体" w:eastAsia="宋体" w:cs="宋体"/>
                <w:kern w:val="0"/>
                <w:szCs w:val="21"/>
              </w:rPr>
              <w:t>86</w:t>
            </w:r>
            <w:r>
              <w:rPr>
                <w:rFonts w:hint="eastAsia" w:ascii="宋体" w:hAnsi="宋体" w:eastAsia="宋体" w:cs="宋体"/>
                <w:kern w:val="0"/>
                <w:szCs w:val="21"/>
              </w:rPr>
              <w:t>个数据字段（实际字段以医院提供的数据为准）。</w:t>
            </w:r>
          </w:p>
          <w:p>
            <w:pPr>
              <w:widowControl/>
              <w:jc w:val="left"/>
              <w:rPr>
                <w:rFonts w:ascii="宋体" w:hAnsi="宋体" w:eastAsia="宋体" w:cs="宋体"/>
                <w:kern w:val="0"/>
                <w:szCs w:val="21"/>
              </w:rPr>
            </w:pPr>
            <w:r>
              <w:rPr>
                <w:rFonts w:hint="eastAsia" w:ascii="宋体" w:hAnsi="宋体" w:eastAsia="宋体" w:cs="宋体"/>
                <w:kern w:val="0"/>
                <w:szCs w:val="21"/>
              </w:rPr>
              <w:t>覆盖以下数据来源：患者人口学信息、病历文书、病案首页、手术记录、用药记录、门诊处方、检验报告、微生物报告、C</w:t>
            </w:r>
            <w:r>
              <w:rPr>
                <w:rFonts w:ascii="宋体" w:hAnsi="宋体" w:eastAsia="宋体" w:cs="宋体"/>
                <w:kern w:val="0"/>
                <w:szCs w:val="21"/>
              </w:rPr>
              <w:t>T</w:t>
            </w:r>
            <w:r>
              <w:rPr>
                <w:rFonts w:hint="eastAsia" w:ascii="宋体" w:hAnsi="宋体" w:eastAsia="宋体" w:cs="宋体"/>
                <w:kern w:val="0"/>
                <w:szCs w:val="21"/>
              </w:rPr>
              <w:t>检查、普放检查、M</w:t>
            </w:r>
            <w:r>
              <w:rPr>
                <w:rFonts w:ascii="宋体" w:hAnsi="宋体" w:eastAsia="宋体" w:cs="宋体"/>
                <w:kern w:val="0"/>
                <w:szCs w:val="21"/>
              </w:rPr>
              <w:t>RI</w:t>
            </w:r>
            <w:r>
              <w:rPr>
                <w:rFonts w:hint="eastAsia" w:ascii="宋体" w:hAnsi="宋体" w:eastAsia="宋体" w:cs="宋体"/>
                <w:kern w:val="0"/>
                <w:szCs w:val="21"/>
              </w:rPr>
              <w:t>检查、超声检查、心电图检查、生命体征、生存结局、生存随访</w:t>
            </w:r>
            <w:r>
              <w:rPr>
                <w:rFonts w:ascii="宋体" w:hAnsi="宋体" w:eastAsia="宋体" w:cs="宋体"/>
                <w:kern w:val="0"/>
                <w:szCs w:val="21"/>
              </w:rPr>
              <w:t>、护理记录</w:t>
            </w:r>
            <w:r>
              <w:rPr>
                <w:rFonts w:hint="eastAsia" w:ascii="宋体" w:hAnsi="宋体" w:eastAsia="宋体" w:cs="宋体"/>
                <w:kern w:val="0"/>
                <w:szCs w:val="21"/>
              </w:rPr>
              <w:t>等。</w:t>
            </w:r>
          </w:p>
        </w:tc>
      </w:tr>
      <w:tr>
        <w:tblPrEx>
          <w:tblCellMar>
            <w:top w:w="0" w:type="dxa"/>
            <w:left w:w="108" w:type="dxa"/>
            <w:bottom w:w="0" w:type="dxa"/>
            <w:right w:w="108" w:type="dxa"/>
          </w:tblCellMar>
        </w:tblPrEx>
        <w:trPr>
          <w:trHeight w:val="570"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数据驾驶舱</w:t>
            </w: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数据概览</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支持展示所有患者在库内总体情况和各个模块分布统计，包括患者总数，就诊人次数据、时间范围等信息；</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疾病相关统计</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疾病相关信息统计，包括患者基本信息、临床信息以及治疗信息的统计分布；</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治疗相关分析</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数据驾驶舱可对治疗手段和治疗药物进行相关分析展示；</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患者新增趋势</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1、支持患者数据量历年趋势可视化展现；</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2、支持时间范围动态调整，以及年、月时间粒度调整；</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病历模块统计</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1、支持疾病数据各病历模块分布的可视化展现；</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自定义可视化指标</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1、支持自定义展示各维度指标数据，包括患者信息、就诊概要、入院记录、诊断、病理、影像学检查、超声检查、手术记录等；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2、支持用户定义指标与登录账户绑定联动；</w:t>
            </w:r>
          </w:p>
        </w:tc>
      </w:tr>
      <w:tr>
        <w:tblPrEx>
          <w:tblCellMar>
            <w:top w:w="0" w:type="dxa"/>
            <w:left w:w="108" w:type="dxa"/>
            <w:bottom w:w="0" w:type="dxa"/>
            <w:right w:w="108" w:type="dxa"/>
          </w:tblCellMar>
        </w:tblPrEx>
        <w:trPr>
          <w:trHeight w:val="285"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智能搜索</w:t>
            </w: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快捷搜索</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1、支持关键词检索，根据关键字快速搜索全库符合条件的患者；</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2、支持关键词智能标准词推荐，实现精准匹配和扩大召回范围（例如：搜索“肺癌”时，自动匹配“肺恶性肿瘤”的标准诊断词，实现数据标准词的归一检索）；</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3、支持搜索关键词应用自然语言技术实现自动切词，提升搜索准召率；</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4、支持搜索结果的二次筛选，可根据就诊时间、就诊类型、就诊科室、手术名称等类别进行数据筛选；</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条件搜索</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1、支持以条件树形式进行多级组合条件可视化筛选，组合条件之间支持 “and \or \not”多层逻辑关系的嵌套组合；</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2、支持筛选条件在“纳入、排除”选项之间灵活切换；</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3、支持多级搜索条件支持同患者、同就诊、同报告的数据维度筛选；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4、支持根据搜索记过实时计算命中的患者数，用户可即刻感知搜索效果，根据需要及时调整筛选条件；</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5、支持智能病历筛选，对搜索结果进行二次的病历维度检索，例如在患者数据中筛选主诊断为肺癌的病历数据；</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6、支持搜索条件的精准检索和模糊检索两种方式，提升搜索效率；</w:t>
            </w:r>
          </w:p>
        </w:tc>
      </w:tr>
      <w:tr>
        <w:tblPrEx>
          <w:tblCellMar>
            <w:top w:w="0" w:type="dxa"/>
            <w:left w:w="108" w:type="dxa"/>
            <w:bottom w:w="0" w:type="dxa"/>
            <w:right w:w="108" w:type="dxa"/>
          </w:tblCellMar>
        </w:tblPrEx>
        <w:trPr>
          <w:trHeight w:val="114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7、支持词频推荐与标准词推荐两种检索推荐方式，对库内核心检索模块（例如：诊断、手术、免疫组化 等）通过归一检索策略，根据手术与操作 ICD-9-CM-3、国际疾病分类第10版 ICD-10、国际疾病分类肿瘤学专辑第三版 ICD-O-3 、观测指标标识符逻辑命名与编码系统LOINC V2.42、SNOMED CT、MESH 等 对标准化词条、同义词条、父级词条聚合；</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事件-时间搜索</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1、支持库内百万级患者，通过多组“事件-时间”式条件进行患者筛选（例如：首次病理确诊后一个月内使用了某种新辅助治疗药物）</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2、支持事件筛选条件包括首次、末次、每次、第一次至第十次，精确定义前、后时间范围；</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3、支持灵活配置时间范围内多个限定条件极其之间的关系；</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4、支持定义事件在时间范围内发生的次数（例如：首次病理确诊后3个月内进行3次及以上手术的患者）；</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患者号精确搜索</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1、支持使用患者号、就诊号、住院号、门诊号、病案号进行批量精确搜索；</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 Excel、txt 文件列拷贝，自动识别患者号数据；</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搜索结果展示</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1、支持搜索结果以可视化数据列表形式展现，展现内容包括患者的基本信息和关键疾病信息；</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2、支持按照各维度字段对患者列表进行排序；</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3、支持二次筛结果展示，按照患者诊疗维度的病历数据展现；</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搜索结果分析</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1、支持搜索结果的重点指标分析，展示各类关键疾病信息的统计分布；</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2、支持用户自定义分析各类指标的描述性统计分析；</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3、支持分析结果实时计算，并以图表形式进行可视化展现；</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4、支持定量指标分析结果的表格展现，包括有效数据、缺失数据均值、最大值、最小值、均值标准 差、中位数（下四分位数~上四分位数）；</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搜索结果导出</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1、支持对筛选结果做数据的表单导出，例如excel格式；</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2、支持用户选择对可溯源的患者编号、病案号、检查号进行脱敏导出；</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筛选记录和筛选收藏夹</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1、支持记录筛选记录查看；支持保存常用的筛选条件进入收藏夹，可一键点击恢复筛选；</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2、支持通过可视化百分比查看条件检索进度及状态，对进行中与异常检索任务进行调度管理，并对完成的任务结果查看与复用；</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常用检索字段推荐</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支持检索字段个性化置顶推荐，在检索字段选择窗口，对高频、个性化等检索字段字段进行置顶，提升使用效率；</w:t>
            </w:r>
          </w:p>
        </w:tc>
      </w:tr>
      <w:tr>
        <w:tblPrEx>
          <w:tblCellMar>
            <w:top w:w="0" w:type="dxa"/>
            <w:left w:w="108" w:type="dxa"/>
            <w:bottom w:w="0" w:type="dxa"/>
            <w:right w:w="108" w:type="dxa"/>
          </w:tblCellMar>
        </w:tblPrEx>
        <w:trPr>
          <w:trHeight w:val="285"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患者全景</w:t>
            </w: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患者病历全景视图</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1、支持查看患者历次就诊的各类诊疗模块数据的在统一视图展现；</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2、支持门诊、住院等类别的各类原始文书和检验检查数据等数据分模块展现，包括门诊病历、住院病历、病案首页、检查记录、检验报告、医嘱记录等数据内容；</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3、支持患者病历数据模块结构化信息展现，包括患者基本信息、入院记录、检验报告、检查报告、病理报告等内容；</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数据列表结构自定义</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1、支持患者就诊概要、检验报告、检查报告、病理报告等数据模块表格视图和摘要视图切换展现；</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2、支持表格视图展现模式下，自定义表头显示隐藏和表头拖拽排序；</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患者病案夹</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1、支持以患者就诊时间序列整合显示患者历次就诊列别及就诊信息摘要；</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2、支持按照就诊类型、就诊时间范围筛选，并可查看对应的病历详情；</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2、按时间顺序展示患者每份病案摘要，并可以查看病案详情；</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结构化数据溯源</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1、支持患者临床结构化数据与原始数据溯源，实现结构化结果在原文中的快速定位；</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2、支持结构化数据取值逻辑展现，包括取值来源、原始数据摘要展示等；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3、支持结构化数据一键定位取值原文，并实时高亮显示显示标记结果；</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检验指标时序图</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支持各类检验指标以时序图的形式进行可视化展现；</w:t>
            </w:r>
          </w:p>
        </w:tc>
      </w:tr>
      <w:tr>
        <w:tblPrEx>
          <w:tblCellMar>
            <w:top w:w="0" w:type="dxa"/>
            <w:left w:w="108" w:type="dxa"/>
            <w:bottom w:w="0" w:type="dxa"/>
            <w:right w:w="108" w:type="dxa"/>
          </w:tblCellMar>
        </w:tblPrEx>
        <w:trPr>
          <w:trHeight w:val="285"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数据导出</w:t>
            </w: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宽表数据导出</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支持宽表导出,根据基线时间将数据整理成一个患者一行数据，满足SPSS格式要求,并支持导出效果的在线预览；</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表单数据导出</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支持表单导出，支持患者数据按照人口学信息、入院记录、检验报告等模块进行模块筛选和对应字段筛选，可进行导出效果的在线预览，导出结果以 Excel 文件按照模块区分形式进行下载到本地；</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数据导出管理</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1、支持数据导出申请与审批，根据用户的数据权限区分数据审批流程，保证数据使用安全性；</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2、支持对患者编号、门诊号、住院号、检查号等编号进行脱敏导出；</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3、支持数据多次下载，审批通过的数据可进行多次下载；</w:t>
            </w:r>
          </w:p>
        </w:tc>
      </w:tr>
      <w:tr>
        <w:tblPrEx>
          <w:tblCellMar>
            <w:top w:w="0" w:type="dxa"/>
            <w:left w:w="108" w:type="dxa"/>
            <w:bottom w:w="0" w:type="dxa"/>
            <w:right w:w="108" w:type="dxa"/>
          </w:tblCellMar>
        </w:tblPrEx>
        <w:trPr>
          <w:trHeight w:val="285"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项目管理</w:t>
            </w: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项目管理</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1、支持对项目的增删改，支持查看所有项目的概要信息，支持按照项目名称进行搜索；</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2、支持项目成员权限管理；</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项目筛选</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支持按照项目名称搜索项目，以及项目分类方式进行筛选；</w:t>
            </w:r>
          </w:p>
        </w:tc>
      </w:tr>
      <w:tr>
        <w:tblPrEx>
          <w:tblCellMar>
            <w:top w:w="0" w:type="dxa"/>
            <w:left w:w="108" w:type="dxa"/>
            <w:bottom w:w="0" w:type="dxa"/>
            <w:right w:w="108" w:type="dxa"/>
          </w:tblCellMar>
        </w:tblPrEx>
        <w:trPr>
          <w:trHeight w:val="285"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回顾性科研项目</w:t>
            </w:r>
          </w:p>
        </w:tc>
        <w:tc>
          <w:tcPr>
            <w:tcW w:w="11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研究队列管理</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1、支持以条件筛选和患者ID的搜索方式筛选符合入组的患者，并将搜索出的患者作为队列保存进项目；</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2、支持列表字段搜索、升序、降排等便捷数据筛选；</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3、支持查看和调整队列对应的筛选条件，根据修改的后筛选结果更新研究数据，并提供增了更新和覆盖更新两种模式；</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研究指标制备</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1、支持变量分组管理, 可设置多个变量组分别筛选研究变量，并可自定义变量组名称；</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2、支持基线变量设置，并可根据首次、末次、前后时间区间自动完成基线指标降维；</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3、支持研究变量填充率计算，并可根据首次、末次、第一次至第十次、最近、全部等方式进行数据取值；</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4、支持用户自定义添加指标，可设置指标的默认规则，比如默认值、备选值等；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5、支持数据列表筛选，精确定位到需要进行数据编辑/补录的患者，方便后续数据编辑操作；</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6、支持数据列表可视化编辑，实现数据修改和补录；</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7、支持以 Excel 数据模版形式，批量导入患者数据，数据类型支持文本题型、数值题型、日期题型、枚举题型等；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8、支持研究指标可视化点选拖拽排序，保存后指标排序规则即可更新在数据列表中；</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病历文本数据调阅</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支持对库内患者结构化数据和文书数据的一键调阅，实现对照原始数据评估补充研究指标等信息；</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数据更新</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支持科研项目内的增量更新数据，支持对前瞻和回顾的科研项目，患者数据发生增量更新后，提醒并支持用户确认该患者是否要入组；</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数据导入</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1、支持临床文本数据以csv/xlsx 格式上传，可实时查看上传进度，并对上传结果进行数据校验；</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2、支持组学特征变量类型的自动识别；</w:t>
            </w:r>
          </w:p>
        </w:tc>
      </w:tr>
      <w:tr>
        <w:tblPrEx>
          <w:tblCellMar>
            <w:top w:w="0" w:type="dxa"/>
            <w:left w:w="108" w:type="dxa"/>
            <w:bottom w:w="0" w:type="dxa"/>
            <w:right w:w="108" w:type="dxa"/>
          </w:tblCellMar>
        </w:tblPrEx>
        <w:trPr>
          <w:trHeight w:val="285"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9</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前瞻性科研项目</w:t>
            </w: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项目信息管理</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1、支持长期研究和周期性研究的项目研究时长配置；</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2、支持按照项目类型设置简单审核和多角色审核模式，根据项目研究流程灵活切换数据审核机制；</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3、支持多机构设置，可增加多机构名称实现机构分类管理；</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4、支持项目成员管理，可设置成员所属中心机构，并根据数据审核模式设置包含系统管理员、数据审核员、数据录入员、数据管理员、研究员等角色；</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项目表单配置</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1、支持自定义创建表单，可灵活配置表单目录、表单名称。并支持引用已有表单模板、复制已有表单结构，实现快速创建表单的效果；</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1、支持多种新建表单形式，包括新增空白表单、已有表单复制、表单模版引用，实现便捷的表单配置；</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2、支持可视化拖拽的方式创建表单题目，支持题目间位置拖动调整、题目控件复制、题目删除等交互操作；</w:t>
            </w:r>
          </w:p>
        </w:tc>
      </w:tr>
      <w:tr>
        <w:tblPrEx>
          <w:tblCellMar>
            <w:top w:w="0" w:type="dxa"/>
            <w:left w:w="108" w:type="dxa"/>
            <w:bottom w:w="0" w:type="dxa"/>
            <w:right w:w="108" w:type="dxa"/>
          </w:tblCellMar>
        </w:tblPrEx>
        <w:trPr>
          <w:trHeight w:val="114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多种题目类型，包括单选题、多选题、填空题、日期题、文件题、矩阵题、自增题等。其选择类型可自定义设置选项、取值、必填项、默认值、展示样式等内容，文本类型题目可支持小数、整数、短文本、长文本、单位、必填、默认值等内容限制，文件题支持图片、音频、视频、word、excel、ppt、txt、pdf、zip、dicom 等文件格式；</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4、支持临床数据标准字典，可应用字典所支持的数据字段快速完成表单配置，字典包括患者基本信息、病案首页、入院记录、病理记录、手术记录、病程记录、出院记录等模块；</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5、支持表单预览，通过预览功能可随时查看表单配置效果；</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项目访视配置</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1、支持访视内容自定义配置，包括访视名称、访视类型、访视表单等；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2、支持自由方式和一般方式的随访模式，可根据访视需求灵活选择，其中自由访视支持必须表单配置；</w:t>
            </w:r>
          </w:p>
        </w:tc>
      </w:tr>
      <w:tr>
        <w:tblPrEx>
          <w:tblCellMar>
            <w:top w:w="0" w:type="dxa"/>
            <w:left w:w="108" w:type="dxa"/>
            <w:bottom w:w="0" w:type="dxa"/>
            <w:right w:w="108" w:type="dxa"/>
          </w:tblCellMar>
        </w:tblPrEx>
        <w:trPr>
          <w:trHeight w:val="85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IIT数据审核模式</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完整的IIT研究业务流程，包含CRA，CRC，DM，PI等角色参与的数据管理流程，临床协调员（CRC）录入数据，临床监查员（CRA）在线核查，数据管理员（DM）在线复核数据，主要研究者（PI）对确认后数据进行电子签字，DM锁定数据库的；</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项目概览</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支持项目进度看板，以数据可视化的方式查看入组患者情况、随访趋势、失访情况、数据录入情况等；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患者纳排</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1、支持在库内筛选患者纳排入组到项目中，可灵活调整搜索条件筛选患者；</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2、支持患者入组管理，可根据患者数据情况选择是否入组；</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患者列表</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1、支持入组患者数据增、删、改操作，可对入组患者数据进行录入和修改，可增手工录入库外患者数据；</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2、支持研究指标自动预填写，可实现库内数据自动填写，其中字段内容包括患者姓名、性别、出生日期、民族、职业等内容；</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3、支持数据留痕，包括数据修改留痕、字段质疑留痕、字段状态留痕，其中字段质疑留痕包括DVP质疑、CRA质疑、DM质疑，实现数据录入全程追踪；</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4、支持增加删除访视，可自定义访视名称、选择访视菜单、添加访视内容；</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5、支持数据导出，可按照数据表单模块自定义选择需要导出的数据范围，支持以excel格式导出CRF表单数据；</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随访日程配置</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支持均匀访视与非均匀访视两种日程配置访视，灵活设定随访频次、开始时间、结束时间、终止规则等;</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随访日历</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支持根据患者入组时间自动生成随访日程，并以日历形式提供提供每日的随访工作安排，方便随访人员快速开展随访数据录入工作。</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项目详情</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支持项目信息维护，包括项目名称、项目简介、研究时长、项目文件、拟收集患者数量等信息；</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成员管理</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支持项目维护，包括项目成员增、删，成员角色管理，成员所属中心管理；</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中心管理</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支持新增删除中心医院信息维护；</w:t>
            </w:r>
          </w:p>
        </w:tc>
      </w:tr>
      <w:tr>
        <w:tblPrEx>
          <w:tblCellMar>
            <w:top w:w="0" w:type="dxa"/>
            <w:left w:w="108" w:type="dxa"/>
            <w:bottom w:w="0" w:type="dxa"/>
            <w:right w:w="108" w:type="dxa"/>
          </w:tblCellMar>
        </w:tblPrEx>
        <w:trPr>
          <w:trHeight w:val="285"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eCRF 管理</w:t>
            </w: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CRF模板管理</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1、支持用户自定义表单保存为模板；</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2、支持项目复用CRF模板；</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编辑器</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支持可视化方式编辑CRF模板，包括单选题、多选题、日期题等；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支持自定义指标的默认规则，包括默认值、备选值等；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逻辑配置</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支持表单字段的逻辑设置，可设置字段的隐藏、显示逻辑；</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常用字典</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产品提供CRF常用字段字典，可在表单配置过程中直接从字典中选取，提升eCRF搭建速度。</w:t>
            </w:r>
          </w:p>
        </w:tc>
      </w:tr>
      <w:tr>
        <w:tblPrEx>
          <w:tblCellMar>
            <w:top w:w="0" w:type="dxa"/>
            <w:left w:w="108" w:type="dxa"/>
            <w:bottom w:w="0" w:type="dxa"/>
            <w:right w:w="108" w:type="dxa"/>
          </w:tblCellMar>
        </w:tblPrEx>
        <w:trPr>
          <w:trHeight w:val="570" w:hRule="atLeast"/>
          <w:jc w:val="center"/>
        </w:trPr>
        <w:tc>
          <w:tcPr>
            <w:tcW w:w="457" w:type="dxa"/>
            <w:vMerge w:val="restart"/>
            <w:tcBorders>
              <w:top w:val="nil"/>
              <w:left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9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临床科研分析</w:t>
            </w:r>
          </w:p>
        </w:tc>
        <w:tc>
          <w:tcPr>
            <w:tcW w:w="11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基础统计方法</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1、支持描述性统计，根据变量类型自动计算出描述变量分布规律及数量特征分析的相关指标，如平均值、P25、P75、众数、偏度、峰值、频数、占比等，并根据变量类型智能输出箱式图或饼状图；</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2、支持显著性分析，可进行两组或者两组以上独立定性样本显著性分析，支持T检验，卡方检验，方差分析，非参数性检验；</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3、支持相关性分析，包含pearson，sparman分析，并支持生成相关视图；</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4、支持ROC曲线，可根据选择的研究变量自动生成模型ROC曲线，并计算AUC值；</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自动生成图文报告</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支持数据自动分析并生成图文结果，结果的文字描述和图表内容可直接用于论文撰写完成科研链路闭环；</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数据导出</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支持用于统计分析的数据导出操作，导出后的结果可支持使用SPSS\SAS等统计工具进行分析；</w:t>
            </w:r>
          </w:p>
        </w:tc>
      </w:tr>
      <w:tr>
        <w:tblPrEx>
          <w:tblCellMar>
            <w:top w:w="0" w:type="dxa"/>
            <w:left w:w="108" w:type="dxa"/>
            <w:bottom w:w="0" w:type="dxa"/>
            <w:right w:w="108" w:type="dxa"/>
          </w:tblCellMar>
        </w:tblPrEx>
        <w:trPr>
          <w:trHeight w:val="285"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数据补录</w:t>
            </w: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数据补录</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1、支持对库内患者的结构化数据进行补充录入及修改；</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2、支持补录任务查看与管理；</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3、支持对补录数据筛选、统计分析、项目数据制备等功能应用；</w:t>
            </w:r>
          </w:p>
        </w:tc>
      </w:tr>
      <w:tr>
        <w:tblPrEx>
          <w:tblCellMar>
            <w:top w:w="0" w:type="dxa"/>
            <w:left w:w="108" w:type="dxa"/>
            <w:bottom w:w="0" w:type="dxa"/>
            <w:right w:w="108" w:type="dxa"/>
          </w:tblCellMar>
        </w:tblPrEx>
        <w:trPr>
          <w:trHeight w:val="570"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平台管理</w:t>
            </w: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平台使用情况总览</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支持以数据可视化的方式查看平台使用情况，包括平台总览，用户登录情况、数据搜索情况、数据导出管理情况、科研项目创建的情况等，并支持以时间区间的形式进行趋势展现；</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登录记录</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支持查看用户的登录日志，可查看所有用户的登录记录，包括登录时间、账号名、科室、角色；</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筛选记录</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支持查看用户搜索记录，可查看所有用户的筛选记录，包括筛选时间、账号名、所属科室、筛选条件，并支持按照时间筛选；</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导出记录</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支持查看用户导出记录，可查看所有用户的数据导出记录，包括导出时间、账号名、科室、项目、导出字段；</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项目记录</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支持查看科研项目记录，可查看所有科研项目，包括项目创建时间、课题名称、创建人、项目所属科室、项目成员、项目中患者数、数据被导出的次数等；</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导出审批</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支持数据导出审批管理，管理员可对用户申请的数据导出请求进行审批，在“审批”菜单栏，可通过或拒绝，拒绝时需要填写拒绝原因；</w:t>
            </w:r>
          </w:p>
        </w:tc>
      </w:tr>
      <w:tr>
        <w:tblPrEx>
          <w:tblCellMar>
            <w:top w:w="0" w:type="dxa"/>
            <w:left w:w="108" w:type="dxa"/>
            <w:bottom w:w="0" w:type="dxa"/>
            <w:right w:w="108" w:type="dxa"/>
          </w:tblCellMar>
        </w:tblPrEx>
        <w:trPr>
          <w:trHeight w:val="85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权限管理</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多种权限管理，管理员可为每个用户配置不同的账号、角色，从而实现功能权限划分。例如基础科研人员仅可访问数据，导出数据需要经过审批。高级科研人员可直接导出数据等；可根据不同分中心划分用户可访问患者及患者相关数据。</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用户管理</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支持用户统一管理，可进行增删改帐号信息，对系统内的账号信息做角色和管理授权，以及重置密码等；</w:t>
            </w:r>
          </w:p>
        </w:tc>
      </w:tr>
      <w:tr>
        <w:tblPrEx>
          <w:tblCellMar>
            <w:top w:w="0" w:type="dxa"/>
            <w:left w:w="108" w:type="dxa"/>
            <w:bottom w:w="0" w:type="dxa"/>
            <w:right w:w="108" w:type="dxa"/>
          </w:tblCellMar>
        </w:tblPrEx>
        <w:trPr>
          <w:trHeight w:val="570" w:hRule="atLeast"/>
          <w:jc w:val="center"/>
        </w:trPr>
        <w:tc>
          <w:tcPr>
            <w:tcW w:w="457" w:type="dxa"/>
            <w:vMerge w:val="restart"/>
            <w:tcBorders>
              <w:top w:val="nil"/>
              <w:left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99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个人中心</w:t>
            </w: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患者收藏夹</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支持患者数据收藏管理，对于感兴趣的典型患者，可加入“收藏夹”，进行快速查阅，并且可将特定患者号入特定的项目组；</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操作记录</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1、支持搜索记录查看，可查看历史的筛选操作记录，可以对历史的筛选条件做恢复；</w:t>
            </w:r>
          </w:p>
        </w:tc>
      </w:tr>
      <w:tr>
        <w:tblPrEx>
          <w:tblCellMar>
            <w:top w:w="0" w:type="dxa"/>
            <w:left w:w="108" w:type="dxa"/>
            <w:bottom w:w="0" w:type="dxa"/>
            <w:right w:w="108" w:type="dxa"/>
          </w:tblCellMar>
        </w:tblPrEx>
        <w:trPr>
          <w:trHeight w:val="57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2、支持导出记录管理，可以查看数据导出时间、导出类型、是否脱敏、导出数据量等，可以支持重复下载历史导出的文件；</w:t>
            </w:r>
          </w:p>
        </w:tc>
      </w:tr>
      <w:tr>
        <w:tblPrEx>
          <w:tblCellMar>
            <w:top w:w="0" w:type="dxa"/>
            <w:left w:w="108" w:type="dxa"/>
            <w:bottom w:w="0" w:type="dxa"/>
            <w:right w:w="108" w:type="dxa"/>
          </w:tblCellMar>
        </w:tblPrEx>
        <w:trPr>
          <w:trHeight w:val="285"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6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密码修改</w:t>
            </w:r>
          </w:p>
        </w:tc>
        <w:tc>
          <w:tcPr>
            <w:tcW w:w="65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支持新密码设置，可进行强安全性的校验和提示；</w:t>
            </w:r>
          </w:p>
        </w:tc>
      </w:tr>
      <w:tr>
        <w:tblPrEx>
          <w:tblCellMar>
            <w:top w:w="0" w:type="dxa"/>
            <w:left w:w="108" w:type="dxa"/>
            <w:bottom w:w="0" w:type="dxa"/>
            <w:right w:w="108" w:type="dxa"/>
          </w:tblCellMar>
        </w:tblPrEx>
        <w:trPr>
          <w:trHeight w:val="570" w:hRule="atLeast"/>
          <w:jc w:val="center"/>
        </w:trPr>
        <w:tc>
          <w:tcPr>
            <w:tcW w:w="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9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使用引导</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功能使用引导</w:t>
            </w:r>
          </w:p>
        </w:tc>
        <w:tc>
          <w:tcPr>
            <w:tcW w:w="6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支持针对主要功能进行功能使用提示与引导动画说明，如条件检索、项目内研究变量制备，帮助用户更好更快的理解、使用产品重点功能。</w:t>
            </w:r>
          </w:p>
        </w:tc>
      </w:tr>
    </w:tbl>
    <w:p/>
    <w:p>
      <w:pPr>
        <w:pStyle w:val="2"/>
        <w:numPr>
          <w:ilvl w:val="0"/>
          <w:numId w:val="3"/>
        </w:numPr>
        <w:spacing w:before="0" w:after="0"/>
        <w:rPr>
          <w:rFonts w:ascii="宋体" w:hAnsi="宋体"/>
          <w:sz w:val="32"/>
          <w:szCs w:val="32"/>
        </w:rPr>
      </w:pPr>
      <w:r>
        <w:rPr>
          <w:rFonts w:hint="eastAsia" w:ascii="宋体" w:hAnsi="宋体"/>
          <w:sz w:val="32"/>
          <w:szCs w:val="32"/>
        </w:rPr>
        <w:t>项目工期</w:t>
      </w:r>
    </w:p>
    <w:p>
      <w:pPr>
        <w:pStyle w:val="68"/>
        <w:numPr>
          <w:ilvl w:val="0"/>
          <w:numId w:val="0"/>
        </w:numPr>
        <w:tabs>
          <w:tab w:val="left" w:pos="360"/>
          <w:tab w:val="left" w:pos="420"/>
          <w:tab w:val="left" w:pos="780"/>
        </w:tabs>
        <w:spacing w:before="156" w:beforeLines="50" w:line="360" w:lineRule="auto"/>
        <w:ind w:leftChars="0"/>
        <w:outlineLvl w:val="0"/>
        <w:rPr>
          <w:rFonts w:ascii="宋体" w:hAnsi="宋体" w:cs="宋体"/>
          <w:szCs w:val="21"/>
        </w:rPr>
      </w:pPr>
      <w:r>
        <w:rPr>
          <w:rFonts w:hint="eastAsia" w:ascii="宋体" w:hAnsi="宋体" w:cs="宋体"/>
          <w:szCs w:val="21"/>
          <w:lang w:val="en-US" w:eastAsia="zh-CN"/>
        </w:rPr>
        <w:tab/>
      </w:r>
      <w:r>
        <w:rPr>
          <w:rFonts w:hint="eastAsia" w:ascii="宋体" w:hAnsi="宋体" w:cs="宋体"/>
          <w:szCs w:val="21"/>
        </w:rPr>
        <w:t>合同签订日起</w:t>
      </w:r>
      <w:r>
        <w:rPr>
          <w:rFonts w:hint="eastAsia" w:ascii="宋体" w:hAnsi="宋体" w:cs="宋体"/>
          <w:szCs w:val="21"/>
          <w:lang w:val="en-US" w:eastAsia="zh-CN"/>
        </w:rPr>
        <w:t>12</w:t>
      </w:r>
      <w:r>
        <w:rPr>
          <w:rFonts w:hint="eastAsia" w:ascii="宋体" w:hAnsi="宋体" w:cs="宋体"/>
          <w:szCs w:val="21"/>
        </w:rPr>
        <w:t>个月。</w:t>
      </w:r>
    </w:p>
    <w:p>
      <w:pPr>
        <w:pStyle w:val="2"/>
        <w:numPr>
          <w:ilvl w:val="0"/>
          <w:numId w:val="4"/>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内承建商提供专职工程师负责</w:t>
      </w:r>
      <w:r>
        <w:rPr>
          <w:rFonts w:ascii="宋体" w:hAnsi="宋体" w:cs="宋体"/>
          <w:szCs w:val="21"/>
        </w:rPr>
        <w:t>本项目实施</w:t>
      </w:r>
      <w:r>
        <w:rPr>
          <w:rFonts w:hint="eastAsia" w:ascii="宋体" w:hAnsi="宋体" w:cs="宋体"/>
          <w:szCs w:val="21"/>
        </w:rPr>
        <w:t>，工作时间与院方工作时间一致，并且提供7*24小时响应服务。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验收由承建商给出具体的验收计划、测试的内容和方法，经院方审核通过后，方可进行验收工作。</w:t>
      </w:r>
    </w:p>
    <w:p>
      <w:pPr>
        <w:pStyle w:val="2"/>
        <w:numPr>
          <w:ilvl w:val="0"/>
          <w:numId w:val="4"/>
        </w:numPr>
        <w:spacing w:before="0" w:after="0"/>
        <w:rPr>
          <w:rFonts w:ascii="宋体" w:hAnsi="宋体"/>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本项目软件维护期从软件验收合格之日算起，期限为</w:t>
      </w:r>
      <w:r>
        <w:rPr>
          <w:rFonts w:ascii="宋体" w:hAnsi="宋体" w:cs="宋体"/>
          <w:szCs w:val="21"/>
          <w:u w:val="single"/>
        </w:rPr>
        <w:t>36</w:t>
      </w:r>
      <w:r>
        <w:rPr>
          <w:rFonts w:hint="eastAsia" w:ascii="宋体" w:hAnsi="宋体" w:cs="宋体"/>
          <w:szCs w:val="21"/>
        </w:rPr>
        <w:t>个月。在维护期内，承建商提供技术支持和指导，以及功能的局部改进完善、故障情况下的现场问题解决。</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超过维护期的，双方另行协商签订维护合同，其中软件</w:t>
      </w:r>
      <w:r>
        <w:rPr>
          <w:rFonts w:ascii="宋体" w:hAnsi="宋体" w:cs="宋体"/>
          <w:szCs w:val="21"/>
        </w:rPr>
        <w:t>部分</w:t>
      </w:r>
      <w:r>
        <w:rPr>
          <w:rFonts w:hint="eastAsia" w:ascii="宋体" w:hAnsi="宋体" w:cs="宋体"/>
          <w:szCs w:val="21"/>
        </w:rPr>
        <w:t>年维护费不超过合同软件部分金额的8%</w:t>
      </w:r>
      <w:bookmarkStart w:id="3" w:name="_GoBack"/>
      <w:bookmarkEnd w:id="3"/>
      <w:r>
        <w:rPr>
          <w:rFonts w:ascii="宋体" w:hAnsi="宋体" w:cs="宋体"/>
          <w:szCs w:val="21"/>
        </w:rPr>
        <w:t>。</w:t>
      </w:r>
    </w:p>
    <w:p>
      <w:pPr>
        <w:tabs>
          <w:tab w:val="left" w:pos="780"/>
        </w:tabs>
        <w:spacing w:before="156" w:beforeLines="50" w:line="360" w:lineRule="auto"/>
        <w:ind w:firstLine="420" w:firstLineChars="200"/>
        <w:outlineLvl w:val="0"/>
        <w:rPr>
          <w:rFonts w:ascii="宋体" w:hAnsi="宋体"/>
        </w:rPr>
      </w:pPr>
    </w:p>
    <w:p>
      <w:pPr>
        <w:pStyle w:val="2"/>
        <w:numPr>
          <w:ilvl w:val="0"/>
          <w:numId w:val="4"/>
        </w:numPr>
        <w:spacing w:before="0" w:after="0"/>
        <w:rPr>
          <w:rFonts w:ascii="宋体" w:hAnsi="宋体"/>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hint="eastAsia" w:ascii="宋体" w:hAnsi="宋体" w:cs="宋体"/>
          <w:szCs w:val="21"/>
        </w:rPr>
      </w:pPr>
      <w:r>
        <w:rPr>
          <w:rFonts w:hint="eastAsia" w:ascii="宋体" w:hAnsi="宋体" w:cs="宋体"/>
          <w:szCs w:val="21"/>
        </w:rPr>
        <w:t>(二)</w:t>
      </w:r>
      <w:r>
        <w:rPr>
          <w:rFonts w:hint="eastAsia" w:ascii="宋体" w:hAnsi="宋体" w:cs="宋体"/>
          <w:szCs w:val="21"/>
          <w:lang w:val="en-US" w:eastAsia="zh-CN"/>
        </w:rPr>
        <w:t>项目启动会召开后，承建商提供金额为合同总金额70%的预付款保函，且在</w:t>
      </w:r>
      <w:r>
        <w:rPr>
          <w:rFonts w:hint="eastAsia" w:ascii="宋体" w:hAnsi="宋体" w:cs="宋体"/>
          <w:szCs w:val="21"/>
        </w:rPr>
        <w:t>收到承建商开具相应金额正式发票后，支付合同总金额的</w:t>
      </w:r>
      <w:r>
        <w:rPr>
          <w:rFonts w:hint="eastAsia" w:ascii="宋体" w:hAnsi="宋体" w:cs="宋体"/>
          <w:szCs w:val="21"/>
          <w:lang w:val="en-US" w:eastAsia="zh-CN"/>
        </w:rPr>
        <w:t>70</w:t>
      </w:r>
      <w:r>
        <w:rPr>
          <w:rFonts w:hint="eastAsia" w:ascii="宋体" w:hAnsi="宋体" w:cs="宋体"/>
          <w:szCs w:val="21"/>
        </w:rPr>
        <w:t>%。</w:t>
      </w:r>
    </w:p>
    <w:p>
      <w:pPr>
        <w:spacing w:line="360" w:lineRule="auto"/>
        <w:ind w:firstLine="630" w:firstLineChars="300"/>
        <w:rPr>
          <w:rFonts w:hint="default" w:ascii="宋体" w:hAnsi="宋体" w:cs="宋体"/>
          <w:szCs w:val="21"/>
          <w:lang w:val="en-US" w:eastAsia="zh-CN"/>
        </w:rPr>
      </w:pPr>
      <w:r>
        <w:rPr>
          <w:rFonts w:hint="eastAsia" w:ascii="宋体" w:hAnsi="宋体" w:cs="宋体"/>
          <w:szCs w:val="21"/>
        </w:rPr>
        <w:t>(三)软件验收通过</w:t>
      </w:r>
      <w:r>
        <w:rPr>
          <w:rFonts w:hint="eastAsia" w:ascii="宋体" w:hAnsi="宋体" w:cs="宋体"/>
          <w:szCs w:val="21"/>
          <w:lang w:val="en-US" w:eastAsia="zh-CN"/>
        </w:rPr>
        <w:t>并完成用户培训后</w:t>
      </w:r>
      <w:r>
        <w:rPr>
          <w:rFonts w:hint="eastAsia" w:ascii="宋体" w:hAnsi="宋体" w:cs="宋体"/>
          <w:szCs w:val="21"/>
        </w:rPr>
        <w:t>，</w:t>
      </w:r>
      <w:r>
        <w:rPr>
          <w:rFonts w:hint="eastAsia" w:ascii="宋体" w:hAnsi="宋体" w:cs="宋体"/>
          <w:szCs w:val="21"/>
          <w:lang w:val="en-US" w:eastAsia="zh-CN"/>
        </w:rPr>
        <w:t>承建商提供金额为合同总金额5%的预付款保函，院方退还承建商金额为合同总金额70%的预付款保函。</w:t>
      </w:r>
    </w:p>
    <w:p>
      <w:pPr>
        <w:spacing w:line="360" w:lineRule="auto"/>
        <w:ind w:firstLine="630" w:firstLineChars="300"/>
        <w:rPr>
          <w:rFonts w:hint="default"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四</w:t>
      </w:r>
      <w:r>
        <w:rPr>
          <w:rFonts w:hint="eastAsia" w:ascii="宋体" w:hAnsi="宋体" w:cs="宋体"/>
          <w:szCs w:val="21"/>
        </w:rPr>
        <w:t>)</w:t>
      </w:r>
      <w:r>
        <w:rPr>
          <w:rFonts w:hint="eastAsia" w:ascii="宋体" w:hAnsi="宋体" w:cs="宋体"/>
          <w:szCs w:val="21"/>
          <w:lang w:val="en-US" w:eastAsia="zh-CN"/>
        </w:rPr>
        <w:t>软件维护期结束后，</w:t>
      </w:r>
      <w:r>
        <w:rPr>
          <w:rFonts w:hint="eastAsia" w:ascii="宋体" w:hAnsi="宋体" w:cs="宋体"/>
          <w:szCs w:val="21"/>
        </w:rPr>
        <w:t>由院方对承建商在服务期内应完成任务进行确认并通过后1个月内，</w:t>
      </w:r>
      <w:r>
        <w:rPr>
          <w:rFonts w:hint="eastAsia" w:ascii="宋体" w:hAnsi="宋体" w:cs="宋体"/>
          <w:szCs w:val="21"/>
          <w:lang w:val="en-US" w:eastAsia="zh-CN"/>
        </w:rPr>
        <w:t>退还承建商金额为合同总金额5%的预付款保函。</w:t>
      </w:r>
    </w:p>
    <w:p>
      <w:pPr>
        <w:spacing w:line="360" w:lineRule="auto"/>
        <w:ind w:firstLine="630" w:firstLineChars="3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五</w:t>
      </w:r>
      <w:r>
        <w:rPr>
          <w:rFonts w:hint="eastAsia" w:ascii="宋体" w:hAnsi="宋体" w:cs="宋体"/>
          <w:szCs w:val="21"/>
        </w:rPr>
        <w:t>)</w:t>
      </w:r>
      <w:r>
        <w:rPr>
          <w:rFonts w:hint="eastAsia" w:ascii="宋体" w:hAnsi="宋体" w:cs="宋体"/>
          <w:szCs w:val="21"/>
          <w:lang w:val="en-US" w:eastAsia="zh-CN"/>
        </w:rPr>
        <w:t>银行预付款保函期限届满前30天，仍未达到院方退还条件的，乙方有责任第一时间办理银行保函延期手续，保证银行保函的有效期限，直至符合院方的退还条件。</w:t>
      </w:r>
    </w:p>
    <w:p>
      <w:pPr>
        <w:tabs>
          <w:tab w:val="left" w:pos="0"/>
          <w:tab w:val="left" w:pos="210"/>
        </w:tabs>
        <w:spacing w:line="360" w:lineRule="auto"/>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YTc0NGYzYTBkZDYxNjEwYjY1MDYxOTk3ZWQ4Y2Y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BF6"/>
    <w:rsid w:val="005E2D44"/>
    <w:rsid w:val="005E7C53"/>
    <w:rsid w:val="005F0356"/>
    <w:rsid w:val="005F2E28"/>
    <w:rsid w:val="005F3DC1"/>
    <w:rsid w:val="005F4594"/>
    <w:rsid w:val="005F73BC"/>
    <w:rsid w:val="005F7E95"/>
    <w:rsid w:val="00600923"/>
    <w:rsid w:val="00600E20"/>
    <w:rsid w:val="006053FC"/>
    <w:rsid w:val="006054C4"/>
    <w:rsid w:val="00612F3F"/>
    <w:rsid w:val="00623637"/>
    <w:rsid w:val="006279C6"/>
    <w:rsid w:val="0063460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71E6"/>
    <w:rsid w:val="007F5726"/>
    <w:rsid w:val="007F68E3"/>
    <w:rsid w:val="008067E0"/>
    <w:rsid w:val="00813E54"/>
    <w:rsid w:val="008168FB"/>
    <w:rsid w:val="00822BA6"/>
    <w:rsid w:val="00826619"/>
    <w:rsid w:val="00830F92"/>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4663"/>
    <w:rsid w:val="00AD112A"/>
    <w:rsid w:val="00AD1862"/>
    <w:rsid w:val="00AE1DD2"/>
    <w:rsid w:val="00AE4106"/>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41A4C"/>
    <w:rsid w:val="00B41E60"/>
    <w:rsid w:val="00B43095"/>
    <w:rsid w:val="00B446CA"/>
    <w:rsid w:val="00B476C4"/>
    <w:rsid w:val="00B5093C"/>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6EDC"/>
    <w:rsid w:val="00CE0241"/>
    <w:rsid w:val="00CE24B9"/>
    <w:rsid w:val="00CE2D1F"/>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576E"/>
    <w:rsid w:val="00DB0A86"/>
    <w:rsid w:val="00DB57B7"/>
    <w:rsid w:val="00DC06E4"/>
    <w:rsid w:val="00DC33CF"/>
    <w:rsid w:val="00DC3415"/>
    <w:rsid w:val="00DC341D"/>
    <w:rsid w:val="00DD0BF3"/>
    <w:rsid w:val="00DD25F5"/>
    <w:rsid w:val="00DD35AB"/>
    <w:rsid w:val="00DD3DE6"/>
    <w:rsid w:val="00DD59CF"/>
    <w:rsid w:val="00DE4534"/>
    <w:rsid w:val="00DF3D3A"/>
    <w:rsid w:val="00DF4228"/>
    <w:rsid w:val="00E06670"/>
    <w:rsid w:val="00E10E12"/>
    <w:rsid w:val="00E17363"/>
    <w:rsid w:val="00E2403C"/>
    <w:rsid w:val="00E263B0"/>
    <w:rsid w:val="00E30FFE"/>
    <w:rsid w:val="00E32FD6"/>
    <w:rsid w:val="00E34F46"/>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922F2"/>
    <w:rsid w:val="00F9257D"/>
    <w:rsid w:val="00F92A21"/>
    <w:rsid w:val="00F92BE5"/>
    <w:rsid w:val="00FA0574"/>
    <w:rsid w:val="00FB3282"/>
    <w:rsid w:val="00FB68D3"/>
    <w:rsid w:val="00FC4B75"/>
    <w:rsid w:val="00FC513F"/>
    <w:rsid w:val="00FC5EC8"/>
    <w:rsid w:val="00FD0BD6"/>
    <w:rsid w:val="00FE3FD1"/>
    <w:rsid w:val="00FE7554"/>
    <w:rsid w:val="00FF0F55"/>
    <w:rsid w:val="00FF17FE"/>
    <w:rsid w:val="00FF3CFF"/>
    <w:rsid w:val="04CB2483"/>
    <w:rsid w:val="067A38E7"/>
    <w:rsid w:val="0A5E5C25"/>
    <w:rsid w:val="0BA13F3D"/>
    <w:rsid w:val="0CF63E15"/>
    <w:rsid w:val="0D6E0D2F"/>
    <w:rsid w:val="0E9D17C6"/>
    <w:rsid w:val="10294501"/>
    <w:rsid w:val="10DE353E"/>
    <w:rsid w:val="13C75032"/>
    <w:rsid w:val="172822BB"/>
    <w:rsid w:val="17E76718"/>
    <w:rsid w:val="189A205E"/>
    <w:rsid w:val="19761132"/>
    <w:rsid w:val="19801636"/>
    <w:rsid w:val="1A6E0414"/>
    <w:rsid w:val="1ABA38AA"/>
    <w:rsid w:val="1C1962B1"/>
    <w:rsid w:val="1C1B6A4E"/>
    <w:rsid w:val="1E312EFF"/>
    <w:rsid w:val="200A6A16"/>
    <w:rsid w:val="2073362B"/>
    <w:rsid w:val="20811A2A"/>
    <w:rsid w:val="20C77B4A"/>
    <w:rsid w:val="21450638"/>
    <w:rsid w:val="23B01195"/>
    <w:rsid w:val="246102B6"/>
    <w:rsid w:val="24D44C08"/>
    <w:rsid w:val="24E16D01"/>
    <w:rsid w:val="263B52D5"/>
    <w:rsid w:val="27610CD3"/>
    <w:rsid w:val="2A264090"/>
    <w:rsid w:val="2A6308E4"/>
    <w:rsid w:val="2BE11DCE"/>
    <w:rsid w:val="2C3A5674"/>
    <w:rsid w:val="2CE83322"/>
    <w:rsid w:val="2D3B3143"/>
    <w:rsid w:val="2DAC186C"/>
    <w:rsid w:val="2DD11845"/>
    <w:rsid w:val="2FD85109"/>
    <w:rsid w:val="318F5A5F"/>
    <w:rsid w:val="3236068C"/>
    <w:rsid w:val="328E7A61"/>
    <w:rsid w:val="32B4391B"/>
    <w:rsid w:val="330C7993"/>
    <w:rsid w:val="334D3EDF"/>
    <w:rsid w:val="3526120F"/>
    <w:rsid w:val="361A40E1"/>
    <w:rsid w:val="37177E83"/>
    <w:rsid w:val="373D426B"/>
    <w:rsid w:val="3A0E30A6"/>
    <w:rsid w:val="3C200311"/>
    <w:rsid w:val="3CBE0765"/>
    <w:rsid w:val="3CDC5A84"/>
    <w:rsid w:val="3F931DD9"/>
    <w:rsid w:val="40CB28E7"/>
    <w:rsid w:val="414A3B23"/>
    <w:rsid w:val="41581B97"/>
    <w:rsid w:val="42200080"/>
    <w:rsid w:val="438911A7"/>
    <w:rsid w:val="44480992"/>
    <w:rsid w:val="454D7D6F"/>
    <w:rsid w:val="48567212"/>
    <w:rsid w:val="488C513A"/>
    <w:rsid w:val="48BB1493"/>
    <w:rsid w:val="4ACC3E2B"/>
    <w:rsid w:val="4FD30759"/>
    <w:rsid w:val="51C969CF"/>
    <w:rsid w:val="53DF697E"/>
    <w:rsid w:val="544C41DB"/>
    <w:rsid w:val="54AF13BB"/>
    <w:rsid w:val="557A3E90"/>
    <w:rsid w:val="56024BA5"/>
    <w:rsid w:val="58ED7447"/>
    <w:rsid w:val="59E21F44"/>
    <w:rsid w:val="5A5D23AA"/>
    <w:rsid w:val="5D261179"/>
    <w:rsid w:val="5D9C73F0"/>
    <w:rsid w:val="5DB355D0"/>
    <w:rsid w:val="60275C02"/>
    <w:rsid w:val="61E0223F"/>
    <w:rsid w:val="64591E34"/>
    <w:rsid w:val="68E93F12"/>
    <w:rsid w:val="69012A9A"/>
    <w:rsid w:val="699B5F44"/>
    <w:rsid w:val="69E71C90"/>
    <w:rsid w:val="6B4355EC"/>
    <w:rsid w:val="6D0773A5"/>
    <w:rsid w:val="706606E2"/>
    <w:rsid w:val="71754026"/>
    <w:rsid w:val="724A7260"/>
    <w:rsid w:val="73593BFF"/>
    <w:rsid w:val="769D3E02"/>
    <w:rsid w:val="7B8A242A"/>
    <w:rsid w:val="7DBD4D8A"/>
    <w:rsid w:val="7E81225C"/>
    <w:rsid w:val="7F4734A5"/>
    <w:rsid w:val="7F8B1063"/>
    <w:rsid w:val="7F9D3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0"/>
      <w:szCs w:val="30"/>
    </w:rPr>
  </w:style>
  <w:style w:type="paragraph" w:styleId="5">
    <w:name w:val="heading 4"/>
    <w:basedOn w:val="1"/>
    <w:next w:val="1"/>
    <w:link w:val="30"/>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1"/>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3"/>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Lines="50" w:line="360" w:lineRule="auto"/>
      <w:ind w:firstLine="512" w:firstLineChars="200"/>
    </w:pPr>
    <w:rPr>
      <w:spacing w:val="8"/>
      <w:sz w:val="24"/>
      <w:szCs w:val="20"/>
    </w:rPr>
  </w:style>
  <w:style w:type="paragraph" w:styleId="12">
    <w:name w:val="Document Map"/>
    <w:basedOn w:val="1"/>
    <w:link w:val="67"/>
    <w:qFormat/>
    <w:uiPriority w:val="0"/>
    <w:rPr>
      <w:rFonts w:ascii="宋体"/>
      <w:sz w:val="18"/>
      <w:szCs w:val="18"/>
    </w:rPr>
  </w:style>
  <w:style w:type="paragraph" w:styleId="13">
    <w:name w:val="annotation text"/>
    <w:basedOn w:val="1"/>
    <w:link w:val="37"/>
    <w:unhideWhenUsed/>
    <w:qFormat/>
    <w:uiPriority w:val="0"/>
    <w:pPr>
      <w:jc w:val="left"/>
    </w:pPr>
    <w:rPr>
      <w:kern w:val="0"/>
      <w:sz w:val="20"/>
    </w:rPr>
  </w:style>
  <w:style w:type="paragraph" w:styleId="14">
    <w:name w:val="Plain Text"/>
    <w:basedOn w:val="1"/>
    <w:link w:val="38"/>
    <w:qFormat/>
    <w:uiPriority w:val="0"/>
    <w:rPr>
      <w:rFonts w:ascii="Calibri" w:hAnsi="Courier New"/>
      <w:szCs w:val="20"/>
    </w:rPr>
  </w:style>
  <w:style w:type="paragraph" w:styleId="15">
    <w:name w:val="Balloon Text"/>
    <w:basedOn w:val="1"/>
    <w:link w:val="39"/>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3"/>
    <w:next w:val="13"/>
    <w:link w:val="66"/>
    <w:qFormat/>
    <w:uiPriority w:val="0"/>
    <w:rPr>
      <w:b/>
      <w:bCs/>
      <w:kern w:val="2"/>
      <w:sz w:val="21"/>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
    <w:name w:val="Table Theme"/>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99"/>
    <w:rPr>
      <w:b/>
      <w:bCs/>
      <w:kern w:val="44"/>
      <w:sz w:val="44"/>
      <w:szCs w:val="44"/>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semiHidden/>
    <w:qFormat/>
    <w:uiPriority w:val="0"/>
    <w:rPr>
      <w:rFonts w:ascii="等线 Light" w:hAnsi="等线 Light" w:eastAsia="等线 Light"/>
      <w:b/>
      <w:bCs/>
      <w:kern w:val="2"/>
      <w:sz w:val="24"/>
      <w:szCs w:val="24"/>
    </w:rPr>
  </w:style>
  <w:style w:type="character" w:customStyle="1" w:styleId="33">
    <w:name w:val="标题 7 字符"/>
    <w:link w:val="8"/>
    <w:semiHidden/>
    <w:qFormat/>
    <w:uiPriority w:val="0"/>
    <w:rPr>
      <w:b/>
      <w:bCs/>
      <w:kern w:val="2"/>
      <w:sz w:val="24"/>
      <w:szCs w:val="24"/>
    </w:rPr>
  </w:style>
  <w:style w:type="character" w:customStyle="1" w:styleId="34">
    <w:name w:val="标题 8 字符"/>
    <w:link w:val="9"/>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3"/>
    <w:qFormat/>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qFormat/>
    <w:uiPriority w:val="0"/>
    <w:rPr>
      <w:kern w:val="2"/>
      <w:sz w:val="18"/>
      <w:szCs w:val="18"/>
    </w:rPr>
  </w:style>
  <w:style w:type="character" w:customStyle="1" w:styleId="41">
    <w:name w:val="页眉 字符"/>
    <w:link w:val="17"/>
    <w:qFormat/>
    <w:uiPriority w:val="0"/>
    <w:rPr>
      <w:kern w:val="2"/>
      <w:sz w:val="18"/>
      <w:szCs w:val="18"/>
    </w:rPr>
  </w:style>
  <w:style w:type="character" w:customStyle="1" w:styleId="42">
    <w:name w:val="已访问的超链接1"/>
    <w:qFormat/>
    <w:uiPriority w:val="0"/>
    <w:rPr>
      <w:color w:val="800080"/>
      <w:u w:val="single"/>
    </w:rPr>
  </w:style>
  <w:style w:type="character" w:customStyle="1" w:styleId="43">
    <w:name w:val="正文（首行缩进2字符） Char"/>
    <w:link w:val="44"/>
    <w:qFormat/>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出段落 Char"/>
    <w:link w:val="51"/>
    <w:qFormat/>
    <w:uiPriority w:val="34"/>
    <w:rPr>
      <w:rFonts w:ascii="等线" w:hAnsi="等线" w:eastAsia="等线"/>
      <w:kern w:val="2"/>
      <w:sz w:val="21"/>
      <w:szCs w:val="22"/>
    </w:rPr>
  </w:style>
  <w:style w:type="paragraph" w:customStyle="1" w:styleId="51">
    <w:name w:val="列出段落1"/>
    <w:basedOn w:val="1"/>
    <w:link w:val="50"/>
    <w:qFormat/>
    <w:uiPriority w:val="34"/>
    <w:pPr>
      <w:ind w:firstLine="420" w:firstLineChars="200"/>
    </w:pPr>
    <w:rPr>
      <w:rFonts w:ascii="等线" w:hAnsi="等线" w:eastAsia="等线"/>
      <w:szCs w:val="22"/>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批注主题 字符"/>
    <w:basedOn w:val="37"/>
    <w:link w:val="19"/>
    <w:qFormat/>
    <w:uiPriority w:val="0"/>
    <w:rPr>
      <w:b/>
      <w:bCs/>
      <w:kern w:val="2"/>
      <w:sz w:val="21"/>
      <w:szCs w:val="24"/>
    </w:rPr>
  </w:style>
  <w:style w:type="character" w:customStyle="1" w:styleId="67">
    <w:name w:val="文档结构图 字符"/>
    <w:basedOn w:val="23"/>
    <w:link w:val="12"/>
    <w:qFormat/>
    <w:uiPriority w:val="0"/>
    <w:rPr>
      <w:rFonts w:ascii="宋体"/>
      <w:kern w:val="2"/>
      <w:sz w:val="18"/>
      <w:szCs w:val="18"/>
    </w:rPr>
  </w:style>
  <w:style w:type="paragraph" w:styleId="6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426</Words>
  <Characters>2432</Characters>
  <Lines>20</Lines>
  <Paragraphs>5</Paragraphs>
  <TotalTime>24</TotalTime>
  <ScaleCrop>false</ScaleCrop>
  <LinksUpToDate>false</LinksUpToDate>
  <CharactersWithSpaces>2853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2023-04-10T08:28:00Z</dcterms:created>
  <dc:creator>陈永辉</dc:creator>
  <cp:lastModifiedBy>LINXL</cp:lastModifiedBy>
  <dcterms:modified xsi:type="dcterms:W3CDTF">2023-08-16T08:50:40Z</dcterms:modified>
  <dc:title>1</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E6BF652D54F944798887341195E59480</vt:lpwstr>
  </property>
</Properties>
</file>