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highlight w:val="none"/>
        </w:rPr>
      </w:pPr>
      <w:r>
        <w:rPr>
          <w:rFonts w:hint="eastAsia" w:ascii="宋体" w:hAnsi="宋体"/>
          <w:b/>
          <w:sz w:val="44"/>
          <w:szCs w:val="30"/>
          <w:highlight w:val="none"/>
        </w:rPr>
        <w:t>移动应用安全服务项目(2023-2024年度)需求</w:t>
      </w:r>
    </w:p>
    <w:p>
      <w:pPr>
        <w:pStyle w:val="2"/>
        <w:numPr>
          <w:ilvl w:val="0"/>
          <w:numId w:val="3"/>
        </w:numPr>
        <w:spacing w:before="0" w:after="0" w:line="360" w:lineRule="auto"/>
        <w:rPr>
          <w:rFonts w:ascii="宋体" w:hAnsi="宋体"/>
          <w:sz w:val="32"/>
          <w:szCs w:val="32"/>
          <w:highlight w:val="none"/>
        </w:rPr>
      </w:pPr>
      <w:r>
        <w:rPr>
          <w:rFonts w:hint="eastAsia" w:ascii="宋体" w:hAnsi="宋体"/>
          <w:sz w:val="32"/>
          <w:szCs w:val="32"/>
          <w:highlight w:val="none"/>
        </w:rPr>
        <w:t>项目名称</w:t>
      </w:r>
    </w:p>
    <w:p>
      <w:pPr>
        <w:spacing w:line="360" w:lineRule="auto"/>
        <w:ind w:left="432"/>
        <w:rPr>
          <w:rFonts w:ascii="宋体" w:hAnsi="宋体"/>
          <w:szCs w:val="21"/>
          <w:highlight w:val="none"/>
        </w:rPr>
      </w:pPr>
      <w:r>
        <w:rPr>
          <w:rFonts w:hint="eastAsia" w:ascii="宋体" w:hAnsi="宋体"/>
          <w:szCs w:val="21"/>
          <w:highlight w:val="none"/>
        </w:rPr>
        <w:t>移动应用安全服务项目(2023-2024年度)</w:t>
      </w:r>
    </w:p>
    <w:p>
      <w:pPr>
        <w:pStyle w:val="2"/>
        <w:numPr>
          <w:ilvl w:val="0"/>
          <w:numId w:val="3"/>
        </w:numPr>
        <w:spacing w:before="0" w:after="0" w:line="360" w:lineRule="auto"/>
        <w:rPr>
          <w:rFonts w:ascii="宋体" w:hAnsi="宋体"/>
          <w:sz w:val="32"/>
          <w:szCs w:val="32"/>
          <w:highlight w:val="none"/>
        </w:rPr>
      </w:pPr>
      <w:r>
        <w:rPr>
          <w:rFonts w:hint="eastAsia" w:ascii="宋体" w:hAnsi="宋体"/>
          <w:sz w:val="32"/>
          <w:szCs w:val="32"/>
          <w:highlight w:val="none"/>
        </w:rPr>
        <w:t>服务内容</w:t>
      </w:r>
    </w:p>
    <w:tbl>
      <w:tblPr>
        <w:tblStyle w:val="19"/>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96"/>
        <w:gridCol w:w="5670"/>
        <w:gridCol w:w="1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41" w:type="dxa"/>
            <w:shd w:val="clear" w:color="auto" w:fill="auto"/>
            <w:vAlign w:val="center"/>
          </w:tcPr>
          <w:p>
            <w:pPr>
              <w:widowControl/>
              <w:spacing w:line="360" w:lineRule="auto"/>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序号</w:t>
            </w:r>
          </w:p>
        </w:tc>
        <w:tc>
          <w:tcPr>
            <w:tcW w:w="1096" w:type="dxa"/>
            <w:shd w:val="clear" w:color="auto" w:fill="auto"/>
            <w:vAlign w:val="center"/>
          </w:tcPr>
          <w:p>
            <w:pPr>
              <w:widowControl/>
              <w:spacing w:line="360" w:lineRule="auto"/>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名称</w:t>
            </w:r>
          </w:p>
        </w:tc>
        <w:tc>
          <w:tcPr>
            <w:tcW w:w="5670" w:type="dxa"/>
            <w:shd w:val="clear" w:color="auto" w:fill="auto"/>
            <w:vAlign w:val="center"/>
          </w:tcPr>
          <w:p>
            <w:pPr>
              <w:widowControl/>
              <w:spacing w:line="360" w:lineRule="auto"/>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详细描述</w:t>
            </w:r>
          </w:p>
        </w:tc>
        <w:tc>
          <w:tcPr>
            <w:tcW w:w="1553" w:type="dxa"/>
            <w:shd w:val="clear" w:color="auto" w:fill="auto"/>
            <w:vAlign w:val="center"/>
          </w:tcPr>
          <w:p>
            <w:pPr>
              <w:widowControl/>
              <w:spacing w:line="360" w:lineRule="auto"/>
              <w:jc w:val="center"/>
              <w:rPr>
                <w:rFonts w:ascii="宋体" w:hAnsi="宋体" w:cs="宋体"/>
                <w:b/>
                <w:bCs/>
                <w:color w:val="000000"/>
                <w:kern w:val="0"/>
                <w:szCs w:val="21"/>
                <w:highlight w:val="none"/>
              </w:rPr>
            </w:pPr>
            <w:r>
              <w:rPr>
                <w:rFonts w:hint="eastAsia" w:ascii="宋体" w:hAnsi="宋体" w:cs="宋体"/>
                <w:b/>
                <w:bCs/>
                <w:color w:val="000000"/>
                <w:kern w:val="0"/>
                <w:szCs w:val="21"/>
                <w:highlight w:val="none"/>
              </w:rPr>
              <w:t>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741" w:type="dxa"/>
            <w:shd w:val="clear" w:color="auto" w:fill="auto"/>
            <w:vAlign w:val="center"/>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1</w:t>
            </w:r>
          </w:p>
        </w:tc>
        <w:tc>
          <w:tcPr>
            <w:tcW w:w="1096" w:type="dxa"/>
            <w:shd w:val="clear" w:color="auto" w:fill="auto"/>
            <w:vAlign w:val="center"/>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移动应用渗透测试服务</w:t>
            </w:r>
          </w:p>
        </w:tc>
        <w:tc>
          <w:tcPr>
            <w:tcW w:w="5670" w:type="dxa"/>
            <w:shd w:val="clear" w:color="auto" w:fill="auto"/>
            <w:vAlign w:val="center"/>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1.渗透工程师模拟黑客方式，分别从源码/代码、调试安全、数据安全、加密算法安全、常见安全漏洞、传输协议安全、身份鉴别安全、接口安全等方面进行全量渗透测试，并输出渗透报告；</w:t>
            </w:r>
          </w:p>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2.对发现的问题整理修复建议，并针对于报告中的问题提供线上的答疑支持。</w:t>
            </w:r>
          </w:p>
        </w:tc>
        <w:tc>
          <w:tcPr>
            <w:tcW w:w="1553" w:type="dxa"/>
            <w:shd w:val="clear" w:color="auto" w:fill="auto"/>
            <w:vAlign w:val="center"/>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App/公众号/小程序渗透测试，远程及现场服务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741" w:type="dxa"/>
            <w:shd w:val="clear" w:color="auto" w:fill="auto"/>
            <w:vAlign w:val="center"/>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2</w:t>
            </w:r>
          </w:p>
        </w:tc>
        <w:tc>
          <w:tcPr>
            <w:tcW w:w="1096" w:type="dxa"/>
            <w:shd w:val="clear" w:color="auto" w:fill="auto"/>
            <w:vAlign w:val="center"/>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个人信息安全检测服务</w:t>
            </w:r>
          </w:p>
        </w:tc>
        <w:tc>
          <w:tcPr>
            <w:tcW w:w="5670" w:type="dxa"/>
            <w:shd w:val="clear" w:color="auto" w:fill="auto"/>
            <w:vAlign w:val="center"/>
          </w:tcPr>
          <w:p>
            <w:pPr>
              <w:widowControl/>
              <w:spacing w:line="360" w:lineRule="auto"/>
              <w:jc w:val="left"/>
              <w:rPr>
                <w:rFonts w:ascii="宋体" w:hAnsi="宋体" w:cs="宋体"/>
                <w:highlight w:val="none"/>
              </w:rPr>
            </w:pPr>
            <w:r>
              <w:rPr>
                <w:rFonts w:hint="eastAsia" w:ascii="宋体" w:hAnsi="宋体" w:cs="宋体"/>
                <w:highlight w:val="none"/>
              </w:rPr>
              <w:t>对标监管部门相关政策要求，依据《APP违法违规收集使用个人信息自评估指南》为检测内容，检测覆盖范围包括但不限《工信部发布信管函[2019]337号《关于开展APP侵害用户权益专项整治工作的通知》、《App违法违规收集使用个人信息行为认定方法》、《工业和信息化部《关于开展纵深推进 APP 侵害用户权益 专项整治行动的通知（工信部信管函〔2020〕164号》等检测要点，对小程序进行个人信息违法违规检测，并提供相应评估报告及修复意见，包含初测、整改咨询、复测服务。</w:t>
            </w:r>
          </w:p>
        </w:tc>
        <w:tc>
          <w:tcPr>
            <w:tcW w:w="1553" w:type="dxa"/>
            <w:shd w:val="clear" w:color="auto" w:fill="auto"/>
            <w:vAlign w:val="center"/>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App/小程序个人信息安全检测，远程及现场服务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41" w:type="dxa"/>
            <w:shd w:val="clear" w:color="auto" w:fill="auto"/>
            <w:vAlign w:val="center"/>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3</w:t>
            </w:r>
          </w:p>
        </w:tc>
        <w:tc>
          <w:tcPr>
            <w:tcW w:w="1096" w:type="dxa"/>
            <w:shd w:val="clear" w:color="auto" w:fill="auto"/>
            <w:vAlign w:val="center"/>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APP安全加固服务</w:t>
            </w:r>
          </w:p>
        </w:tc>
        <w:tc>
          <w:tcPr>
            <w:tcW w:w="5670" w:type="dxa"/>
            <w:shd w:val="clear" w:color="auto" w:fill="auto"/>
            <w:vAlign w:val="center"/>
          </w:tcPr>
          <w:p>
            <w:pPr>
              <w:widowControl/>
              <w:spacing w:line="360" w:lineRule="auto"/>
              <w:jc w:val="left"/>
              <w:rPr>
                <w:rFonts w:ascii="宋体" w:hAnsi="宋体" w:cs="宋体"/>
                <w:color w:val="000000"/>
                <w:kern w:val="0"/>
                <w:szCs w:val="21"/>
                <w:highlight w:val="none"/>
              </w:rPr>
            </w:pPr>
            <w:r>
              <w:rPr>
                <w:rFonts w:hint="eastAsia" w:ascii="宋体" w:hAnsi="宋体" w:cs="宋体"/>
                <w:b/>
                <w:bCs/>
                <w:color w:val="000000"/>
                <w:kern w:val="0"/>
                <w:szCs w:val="21"/>
                <w:highlight w:val="none"/>
              </w:rPr>
              <w:t>一、Android安全加固：</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1、Android基础加固项：含DEX函数分离+DEX整体加壳、资源防篡改、代码防篡改、防dump、动态调试、防注入、防二次打包；</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2、资源文件加密：对应用中assets、res目录下的资源进行加密，防止资源查看以及盗用；</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3、SO库加壳：利用自主研发的加密算法对C/C++源码编译出来的so文件进行加壳，使加壳后的so文件无法通过ida反编译工具查看导出符号，并在加壳的过程中对数据段进行加密压缩，从而加壳后的so文件具备无法正确反编译和反汇编并体积会有减小的趋势；</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4、签名文件保护：对应用签名信息进行校验，防止APK被其他签名证书签名；</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5、本地数据加密：对应用中本地数据读写接口进行自动拦截加密出来，防止应用缓存数据明文落地。</w:t>
            </w:r>
            <w:r>
              <w:rPr>
                <w:rFonts w:hint="eastAsia" w:ascii="宋体" w:hAnsi="宋体" w:cs="宋体"/>
                <w:color w:val="000000"/>
                <w:kern w:val="0"/>
                <w:szCs w:val="21"/>
                <w:highlight w:val="none"/>
              </w:rPr>
              <w:br w:type="textWrapping"/>
            </w:r>
            <w:r>
              <w:rPr>
                <w:rFonts w:hint="eastAsia" w:ascii="宋体" w:hAnsi="宋体" w:cs="宋体"/>
                <w:b/>
                <w:bCs/>
                <w:color w:val="000000"/>
                <w:kern w:val="0"/>
                <w:szCs w:val="21"/>
                <w:highlight w:val="none"/>
              </w:rPr>
              <w:t>二、IOS安全加固：</w:t>
            </w:r>
            <w:r>
              <w:rPr>
                <w:rFonts w:hint="eastAsia" w:ascii="宋体" w:hAnsi="宋体" w:cs="宋体"/>
                <w:color w:val="000000"/>
                <w:kern w:val="0"/>
                <w:szCs w:val="21"/>
                <w:highlight w:val="none"/>
              </w:rPr>
              <w:br w:type="textWrapping"/>
            </w:r>
            <w:r>
              <w:rPr>
                <w:rFonts w:hint="eastAsia" w:ascii="宋体" w:hAnsi="宋体" w:cs="宋体"/>
                <w:color w:val="000000"/>
                <w:kern w:val="0"/>
                <w:szCs w:val="21"/>
                <w:highlight w:val="none"/>
              </w:rPr>
              <w:t>对C/C++/OC代码进行混淆加固，包括字符串加密、指令多样化、基本块分裂、控制流引入、跳转指令插入、控制流扁平化、控制流间接化等功能。</w:t>
            </w:r>
          </w:p>
        </w:tc>
        <w:tc>
          <w:tcPr>
            <w:tcW w:w="1553" w:type="dxa"/>
            <w:shd w:val="clear" w:color="auto" w:fill="auto"/>
            <w:vAlign w:val="center"/>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App安全加固，服务期内不限制应用加固次数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trPr>
        <w:tc>
          <w:tcPr>
            <w:tcW w:w="741" w:type="dxa"/>
            <w:shd w:val="clear" w:color="auto" w:fill="auto"/>
            <w:vAlign w:val="center"/>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4</w:t>
            </w:r>
          </w:p>
        </w:tc>
        <w:tc>
          <w:tcPr>
            <w:tcW w:w="1096" w:type="dxa"/>
            <w:shd w:val="clear" w:color="auto" w:fill="auto"/>
            <w:vAlign w:val="center"/>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APP自动化平台检测服务</w:t>
            </w:r>
          </w:p>
        </w:tc>
        <w:tc>
          <w:tcPr>
            <w:tcW w:w="5670" w:type="dxa"/>
            <w:shd w:val="clear" w:color="auto" w:fill="auto"/>
            <w:vAlign w:val="center"/>
          </w:tcPr>
          <w:p>
            <w:pPr>
              <w:widowControl/>
              <w:spacing w:line="360" w:lineRule="auto"/>
              <w:jc w:val="left"/>
              <w:rPr>
                <w:rFonts w:ascii="宋体" w:hAnsi="宋体" w:cs="宋体"/>
                <w:color w:val="000000"/>
                <w:kern w:val="0"/>
                <w:szCs w:val="21"/>
                <w:highlight w:val="none"/>
              </w:rPr>
            </w:pPr>
            <w:bookmarkStart w:id="0" w:name="_Hlk76738419"/>
            <w:r>
              <w:rPr>
                <w:rFonts w:hint="eastAsia" w:ascii="宋体" w:hAnsi="宋体" w:cs="宋体"/>
                <w:color w:val="000000"/>
                <w:kern w:val="0"/>
                <w:szCs w:val="21"/>
                <w:highlight w:val="none"/>
              </w:rPr>
              <w:t>APP加固完成后对APP进行自动化平台检测，针对Android和IOS移动应用通过静态反编译技术对APK文件进行反编译，通过词法分析、语法分析、控制流、数据流分析等技术对移动应用程序代码和配置文件进行扫描，验证移动应用是否满足规范性、安全性、可靠性、可维护性等进行检测，同时通过沙箱模型、云手机等方式对移动应用的安装、运行过程中的行为进行监测分析，验证应用是否存在安全性问题。</w:t>
            </w:r>
            <w:bookmarkEnd w:id="0"/>
          </w:p>
        </w:tc>
        <w:tc>
          <w:tcPr>
            <w:tcW w:w="1553" w:type="dxa"/>
            <w:shd w:val="clear" w:color="auto" w:fill="auto"/>
            <w:vAlign w:val="center"/>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Android、IOS加固完成后，对已加固APP分别进行自动化平台检测，并提供自动化平台检测报告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41" w:type="dxa"/>
            <w:shd w:val="clear" w:color="auto" w:fill="auto"/>
            <w:vAlign w:val="center"/>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5</w:t>
            </w:r>
          </w:p>
        </w:tc>
        <w:tc>
          <w:tcPr>
            <w:tcW w:w="1096" w:type="dxa"/>
            <w:shd w:val="clear" w:color="auto" w:fill="auto"/>
            <w:vAlign w:val="center"/>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移动应用资产排查及梳理</w:t>
            </w:r>
          </w:p>
        </w:tc>
        <w:tc>
          <w:tcPr>
            <w:tcW w:w="5670" w:type="dxa"/>
            <w:shd w:val="clear" w:color="auto" w:fill="auto"/>
            <w:vAlign w:val="center"/>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服务期内，定期针对我单位的移动应用资产进行摸排统计</w:t>
            </w:r>
            <w:r>
              <w:rPr>
                <w:rFonts w:hint="eastAsia" w:ascii="宋体" w:hAnsi="宋体" w:cs="宋体"/>
                <w:highlight w:val="none"/>
              </w:rPr>
              <w:t>（包括APP、公众号、小程序等）</w:t>
            </w:r>
            <w:r>
              <w:rPr>
                <w:rFonts w:hint="eastAsia" w:ascii="宋体" w:hAnsi="宋体" w:cs="宋体"/>
                <w:color w:val="000000"/>
                <w:kern w:val="0"/>
                <w:szCs w:val="21"/>
                <w:highlight w:val="none"/>
              </w:rPr>
              <w:t>，形成移动应用资产数据表，并定期对所有移动应用进行安全检查及防护。</w:t>
            </w:r>
          </w:p>
        </w:tc>
        <w:tc>
          <w:tcPr>
            <w:tcW w:w="1553" w:type="dxa"/>
            <w:shd w:val="clear" w:color="auto" w:fill="auto"/>
            <w:vAlign w:val="center"/>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移动应用资产数据表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741" w:type="dxa"/>
            <w:shd w:val="clear" w:color="auto" w:fill="auto"/>
            <w:vAlign w:val="center"/>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6</w:t>
            </w:r>
          </w:p>
        </w:tc>
        <w:tc>
          <w:tcPr>
            <w:tcW w:w="1096" w:type="dxa"/>
            <w:shd w:val="clear" w:color="auto" w:fill="auto"/>
            <w:vAlign w:val="center"/>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重大节假日前后扫描支持</w:t>
            </w:r>
          </w:p>
        </w:tc>
        <w:tc>
          <w:tcPr>
            <w:tcW w:w="5670" w:type="dxa"/>
            <w:shd w:val="clear" w:color="auto" w:fill="auto"/>
            <w:vAlign w:val="center"/>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服务期内，在重大节假日前后针对移动应用开展安全扫描服务。</w:t>
            </w:r>
          </w:p>
        </w:tc>
        <w:tc>
          <w:tcPr>
            <w:tcW w:w="1553" w:type="dxa"/>
            <w:shd w:val="clear" w:color="auto" w:fill="auto"/>
            <w:vAlign w:val="center"/>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App/公众号/小程序安全扫描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741" w:type="dxa"/>
            <w:shd w:val="clear" w:color="auto" w:fill="auto"/>
            <w:vAlign w:val="center"/>
          </w:tcPr>
          <w:p>
            <w:pPr>
              <w:widowControl/>
              <w:spacing w:line="360" w:lineRule="auto"/>
              <w:jc w:val="center"/>
              <w:rPr>
                <w:rFonts w:ascii="宋体" w:hAnsi="宋体" w:cs="宋体"/>
                <w:color w:val="000000"/>
                <w:kern w:val="0"/>
                <w:szCs w:val="21"/>
                <w:highlight w:val="none"/>
              </w:rPr>
            </w:pPr>
            <w:r>
              <w:rPr>
                <w:rFonts w:hint="eastAsia" w:ascii="宋体" w:hAnsi="宋体" w:cs="宋体"/>
                <w:color w:val="000000"/>
                <w:kern w:val="0"/>
                <w:szCs w:val="21"/>
                <w:highlight w:val="none"/>
              </w:rPr>
              <w:t>7</w:t>
            </w:r>
          </w:p>
        </w:tc>
        <w:tc>
          <w:tcPr>
            <w:tcW w:w="1096" w:type="dxa"/>
            <w:shd w:val="clear" w:color="auto" w:fill="auto"/>
            <w:vAlign w:val="center"/>
          </w:tcPr>
          <w:p>
            <w:pPr>
              <w:widowControl/>
              <w:spacing w:line="360" w:lineRule="auto"/>
              <w:jc w:val="center"/>
              <w:rPr>
                <w:rFonts w:ascii="宋体" w:hAnsi="宋体" w:cs="宋体"/>
                <w:color w:val="000000"/>
                <w:kern w:val="0"/>
                <w:szCs w:val="21"/>
                <w:highlight w:val="none"/>
              </w:rPr>
            </w:pPr>
            <w:bookmarkStart w:id="1" w:name="_Hlk76723404"/>
            <w:r>
              <w:rPr>
                <w:rFonts w:hint="eastAsia" w:ascii="宋体" w:hAnsi="宋体" w:cs="宋体"/>
                <w:color w:val="000000"/>
                <w:kern w:val="0"/>
                <w:szCs w:val="21"/>
                <w:highlight w:val="none"/>
              </w:rPr>
              <w:t>移动应用安全培训服务</w:t>
            </w:r>
            <w:bookmarkEnd w:id="1"/>
          </w:p>
        </w:tc>
        <w:tc>
          <w:tcPr>
            <w:tcW w:w="5670" w:type="dxa"/>
            <w:shd w:val="clear" w:color="auto" w:fill="auto"/>
            <w:vAlign w:val="center"/>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APP安全检测报告、个人信息安全检测报告解读，标准规范咨询、解读培训等。</w:t>
            </w:r>
          </w:p>
        </w:tc>
        <w:tc>
          <w:tcPr>
            <w:tcW w:w="1553" w:type="dxa"/>
            <w:shd w:val="clear" w:color="auto" w:fill="auto"/>
            <w:vAlign w:val="center"/>
          </w:tcPr>
          <w:p>
            <w:pPr>
              <w:widowControl/>
              <w:spacing w:line="360" w:lineRule="auto"/>
              <w:jc w:val="left"/>
              <w:rPr>
                <w:rFonts w:ascii="宋体" w:hAnsi="宋体" w:cs="宋体"/>
                <w:color w:val="000000"/>
                <w:kern w:val="0"/>
                <w:szCs w:val="21"/>
                <w:highlight w:val="none"/>
              </w:rPr>
            </w:pPr>
            <w:r>
              <w:rPr>
                <w:rFonts w:hint="eastAsia" w:ascii="宋体" w:hAnsi="宋体" w:cs="宋体"/>
                <w:color w:val="000000"/>
                <w:kern w:val="0"/>
                <w:szCs w:val="21"/>
                <w:highlight w:val="none"/>
              </w:rPr>
              <w:t>报告解读及标准规范咨询、解读培训等，现场培训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741" w:type="dxa"/>
            <w:shd w:val="clear" w:color="auto" w:fill="auto"/>
            <w:vAlign w:val="center"/>
          </w:tcPr>
          <w:p>
            <w:pPr>
              <w:widowControl/>
              <w:spacing w:line="360" w:lineRule="auto"/>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8</w:t>
            </w:r>
          </w:p>
        </w:tc>
        <w:tc>
          <w:tcPr>
            <w:tcW w:w="1096" w:type="dxa"/>
            <w:shd w:val="clear" w:color="auto" w:fill="auto"/>
            <w:vAlign w:val="center"/>
          </w:tcPr>
          <w:p>
            <w:pPr>
              <w:widowControl/>
              <w:spacing w:line="360" w:lineRule="auto"/>
              <w:rPr>
                <w:rFonts w:hint="eastAsia" w:ascii="宋体" w:hAnsi="宋体" w:cs="宋体"/>
                <w:color w:val="000000"/>
                <w:kern w:val="0"/>
                <w:szCs w:val="21"/>
                <w:highlight w:val="none"/>
              </w:rPr>
            </w:pPr>
            <w:r>
              <w:rPr>
                <w:rFonts w:hint="eastAsia" w:ascii="宋体" w:hAnsi="宋体" w:cs="宋体"/>
                <w:color w:val="000000"/>
                <w:kern w:val="0"/>
                <w:szCs w:val="21"/>
                <w:highlight w:val="none"/>
              </w:rPr>
              <w:t>移动互联网应用程序备案咨询</w:t>
            </w:r>
          </w:p>
        </w:tc>
        <w:tc>
          <w:tcPr>
            <w:tcW w:w="5670" w:type="dxa"/>
            <w:shd w:val="clear" w:color="auto" w:fill="auto"/>
            <w:vAlign w:val="center"/>
          </w:tcPr>
          <w:p>
            <w:pPr>
              <w:widowControl/>
              <w:spacing w:line="360" w:lineRule="auto"/>
              <w:jc w:val="left"/>
              <w:rPr>
                <w:rFonts w:hint="eastAsia" w:ascii="宋体" w:hAnsi="宋体" w:cs="宋体"/>
                <w:color w:val="000000"/>
                <w:kern w:val="0"/>
                <w:szCs w:val="21"/>
                <w:highlight w:val="none"/>
              </w:rPr>
            </w:pPr>
            <w:r>
              <w:rPr>
                <w:rFonts w:hint="eastAsia" w:ascii="宋体" w:hAnsi="宋体" w:cs="宋体"/>
                <w:color w:val="000000"/>
                <w:kern w:val="0"/>
                <w:szCs w:val="21"/>
                <w:highlight w:val="none"/>
              </w:rPr>
              <w:t>提供移动互联网应用程序备案咨询，协助</w:t>
            </w:r>
            <w:r>
              <w:rPr>
                <w:rFonts w:hint="eastAsia" w:ascii="宋体" w:hAnsi="宋体" w:cs="宋体"/>
                <w:color w:val="000000"/>
                <w:kern w:val="0"/>
                <w:szCs w:val="21"/>
                <w:highlight w:val="none"/>
                <w:lang w:val="en-US" w:eastAsia="zh-CN"/>
              </w:rPr>
              <w:t>医院</w:t>
            </w:r>
            <w:r>
              <w:rPr>
                <w:rFonts w:hint="eastAsia" w:ascii="宋体" w:hAnsi="宋体" w:cs="宋体"/>
                <w:color w:val="000000"/>
                <w:kern w:val="0"/>
                <w:szCs w:val="21"/>
                <w:highlight w:val="none"/>
              </w:rPr>
              <w:t>完成移动互联网应用程序的备案工作，在监管机构的监督检查过程中提供技术支持。</w:t>
            </w:r>
          </w:p>
        </w:tc>
        <w:tc>
          <w:tcPr>
            <w:tcW w:w="1553" w:type="dxa"/>
            <w:shd w:val="clear" w:color="auto" w:fill="auto"/>
            <w:vAlign w:val="center"/>
          </w:tcPr>
          <w:p>
            <w:pPr>
              <w:widowControl/>
              <w:spacing w:line="360" w:lineRule="auto"/>
              <w:jc w:val="left"/>
              <w:rPr>
                <w:rFonts w:hint="eastAsia" w:ascii="宋体" w:hAnsi="宋体" w:cs="宋体"/>
                <w:color w:val="000000"/>
                <w:kern w:val="0"/>
                <w:szCs w:val="21"/>
                <w:highlight w:val="none"/>
              </w:rPr>
            </w:pPr>
            <w:r>
              <w:rPr>
                <w:rFonts w:ascii="宋体" w:hAnsi="宋体" w:cs="宋体"/>
                <w:color w:val="000000"/>
                <w:kern w:val="0"/>
                <w:szCs w:val="21"/>
                <w:highlight w:val="none"/>
              </w:rPr>
              <w:t>备案政策解读、监管动态</w:t>
            </w:r>
            <w:r>
              <w:rPr>
                <w:rFonts w:hint="eastAsia" w:ascii="宋体" w:hAnsi="宋体" w:cs="宋体"/>
                <w:color w:val="000000"/>
                <w:kern w:val="0"/>
                <w:szCs w:val="21"/>
                <w:highlight w:val="none"/>
              </w:rPr>
              <w:t>同步，迎检材料准备（包括不限于个人信息检测报告）</w:t>
            </w:r>
          </w:p>
        </w:tc>
      </w:tr>
    </w:tbl>
    <w:p>
      <w:pPr>
        <w:spacing w:line="360" w:lineRule="auto"/>
        <w:rPr>
          <w:highlight w:val="none"/>
        </w:rPr>
      </w:pPr>
    </w:p>
    <w:p>
      <w:pPr>
        <w:pStyle w:val="48"/>
        <w:keepNext/>
        <w:keepLines/>
        <w:numPr>
          <w:ilvl w:val="0"/>
          <w:numId w:val="1"/>
        </w:numPr>
        <w:spacing w:line="360" w:lineRule="auto"/>
        <w:ind w:firstLineChars="0"/>
        <w:outlineLvl w:val="0"/>
        <w:rPr>
          <w:rFonts w:ascii="宋体" w:hAnsi="宋体" w:eastAsia="宋体"/>
          <w:b/>
          <w:bCs/>
          <w:vanish/>
          <w:kern w:val="44"/>
          <w:sz w:val="44"/>
          <w:szCs w:val="44"/>
          <w:highlight w:val="none"/>
        </w:rPr>
      </w:pPr>
    </w:p>
    <w:p>
      <w:pPr>
        <w:pStyle w:val="48"/>
        <w:keepNext/>
        <w:keepLines/>
        <w:numPr>
          <w:ilvl w:val="0"/>
          <w:numId w:val="1"/>
        </w:numPr>
        <w:spacing w:line="360" w:lineRule="auto"/>
        <w:ind w:firstLineChars="0"/>
        <w:outlineLvl w:val="0"/>
        <w:rPr>
          <w:rFonts w:ascii="宋体" w:hAnsi="宋体" w:eastAsia="宋体"/>
          <w:b/>
          <w:bCs/>
          <w:vanish/>
          <w:kern w:val="44"/>
          <w:sz w:val="44"/>
          <w:szCs w:val="44"/>
          <w:highlight w:val="none"/>
        </w:rPr>
      </w:pPr>
    </w:p>
    <w:p>
      <w:pPr>
        <w:pStyle w:val="48"/>
        <w:keepNext/>
        <w:keepLines/>
        <w:numPr>
          <w:ilvl w:val="0"/>
          <w:numId w:val="1"/>
        </w:numPr>
        <w:spacing w:line="360" w:lineRule="auto"/>
        <w:ind w:firstLineChars="0"/>
        <w:outlineLvl w:val="0"/>
        <w:rPr>
          <w:rFonts w:ascii="宋体" w:hAnsi="宋体" w:eastAsia="宋体"/>
          <w:b/>
          <w:bCs/>
          <w:vanish/>
          <w:kern w:val="44"/>
          <w:sz w:val="44"/>
          <w:szCs w:val="44"/>
          <w:highlight w:val="none"/>
        </w:rPr>
      </w:pPr>
    </w:p>
    <w:p>
      <w:pPr>
        <w:pStyle w:val="48"/>
        <w:keepNext/>
        <w:keepLines/>
        <w:numPr>
          <w:ilvl w:val="1"/>
          <w:numId w:val="1"/>
        </w:numPr>
        <w:spacing w:line="360" w:lineRule="auto"/>
        <w:ind w:firstLineChars="0"/>
        <w:outlineLvl w:val="0"/>
        <w:rPr>
          <w:rFonts w:ascii="宋体" w:hAnsi="宋体" w:eastAsia="宋体"/>
          <w:b/>
          <w:bCs/>
          <w:vanish/>
          <w:kern w:val="44"/>
          <w:sz w:val="44"/>
          <w:szCs w:val="44"/>
          <w:highlight w:val="none"/>
        </w:rPr>
      </w:pPr>
    </w:p>
    <w:p>
      <w:pPr>
        <w:numPr>
          <w:ilvl w:val="0"/>
          <w:numId w:val="4"/>
        </w:numPr>
        <w:tabs>
          <w:tab w:val="left" w:pos="0"/>
          <w:tab w:val="clear" w:pos="420"/>
        </w:tabs>
        <w:spacing w:before="156" w:beforeLines="50" w:line="360" w:lineRule="auto"/>
        <w:ind w:left="0" w:firstLine="422" w:firstLineChars="200"/>
        <w:outlineLvl w:val="0"/>
        <w:rPr>
          <w:rFonts w:ascii="宋体" w:hAnsi="宋体"/>
          <w:b/>
          <w:szCs w:val="21"/>
          <w:highlight w:val="none"/>
        </w:rPr>
      </w:pPr>
      <w:bookmarkStart w:id="2" w:name="_6.1.2、容器服务器"/>
      <w:bookmarkEnd w:id="2"/>
      <w:r>
        <w:rPr>
          <w:rFonts w:hint="eastAsia" w:ascii="宋体" w:hAnsi="宋体"/>
          <w:b/>
          <w:szCs w:val="21"/>
          <w:highlight w:val="none"/>
        </w:rPr>
        <w:t>移动应用渗透测试服务</w:t>
      </w:r>
    </w:p>
    <w:p>
      <w:pPr>
        <w:tabs>
          <w:tab w:val="left" w:pos="0"/>
        </w:tabs>
        <w:spacing w:line="360" w:lineRule="auto"/>
        <w:rPr>
          <w:rFonts w:ascii="宋体" w:hAnsi="宋体"/>
          <w:szCs w:val="21"/>
          <w:highlight w:val="none"/>
        </w:rPr>
      </w:pPr>
      <w:r>
        <w:rPr>
          <w:rFonts w:ascii="宋体" w:hAnsi="宋体"/>
          <w:szCs w:val="21"/>
          <w:highlight w:val="none"/>
        </w:rPr>
        <w:tab/>
      </w:r>
      <w:r>
        <w:rPr>
          <w:rFonts w:hint="eastAsia" w:ascii="宋体" w:hAnsi="宋体"/>
          <w:szCs w:val="21"/>
          <w:highlight w:val="none"/>
        </w:rPr>
        <w:t>针对我方的APP/公众号/小程序开展人工渗透测试复测，通过专业的渗透工程师模拟黑客方式对APP/公众号/小程序分别从源码/代码、调试安全、数据安全、加密算法安全、常见安全漏洞、传输协议安全、身份鉴别安全、接口安全等方面进行人工渗透，输出渗透报告，并针对于渗透报告中的问题提供线上的答疑支持。</w:t>
      </w:r>
    </w:p>
    <w:p>
      <w:pPr>
        <w:numPr>
          <w:ilvl w:val="0"/>
          <w:numId w:val="4"/>
        </w:numPr>
        <w:tabs>
          <w:tab w:val="left" w:pos="0"/>
          <w:tab w:val="clear" w:pos="420"/>
        </w:tabs>
        <w:spacing w:before="156" w:beforeLines="50" w:line="360" w:lineRule="auto"/>
        <w:ind w:left="0" w:firstLine="422" w:firstLineChars="200"/>
        <w:outlineLvl w:val="0"/>
        <w:rPr>
          <w:rFonts w:ascii="宋体" w:hAnsi="宋体"/>
          <w:b/>
          <w:szCs w:val="21"/>
          <w:highlight w:val="none"/>
        </w:rPr>
      </w:pPr>
      <w:r>
        <w:rPr>
          <w:rFonts w:hint="eastAsia" w:ascii="宋体" w:hAnsi="宋体"/>
          <w:b/>
          <w:szCs w:val="21"/>
          <w:highlight w:val="none"/>
        </w:rPr>
        <w:t>个人信息安全检测服务</w:t>
      </w:r>
    </w:p>
    <w:p>
      <w:pPr>
        <w:spacing w:line="360" w:lineRule="auto"/>
        <w:ind w:firstLine="420"/>
        <w:rPr>
          <w:rFonts w:ascii="宋体" w:hAnsi="宋体" w:cs="宋体"/>
          <w:szCs w:val="21"/>
          <w:highlight w:val="none"/>
        </w:rPr>
      </w:pPr>
      <w:r>
        <w:rPr>
          <w:rFonts w:hint="eastAsia" w:ascii="宋体" w:hAnsi="宋体" w:cs="宋体"/>
          <w:szCs w:val="21"/>
          <w:highlight w:val="none"/>
        </w:rPr>
        <w:t>根据《中华人民共和国网络安全法》、《中华人民共和国个人信息保护法》、《GB/T 35273-2020-信息安全技术 个人信息安全规范》、《APP违法违规收集使用个人信息自评指南》、《APP违法违规收集个人信息行为认定方法》等标准依据和范围，涵盖所有用户隐私合规指南，输出评估报告、整改建议及指导完成整改。</w:t>
      </w:r>
    </w:p>
    <w:p>
      <w:pPr>
        <w:spacing w:line="360" w:lineRule="auto"/>
        <w:ind w:left="420" w:leftChars="200" w:firstLine="420"/>
        <w:rPr>
          <w:rFonts w:ascii="宋体" w:hAnsi="宋体" w:cs="宋体"/>
          <w:b/>
          <w:szCs w:val="21"/>
          <w:highlight w:val="none"/>
        </w:rPr>
      </w:pPr>
      <w:r>
        <w:rPr>
          <w:rFonts w:hint="eastAsia" w:ascii="宋体" w:hAnsi="宋体" w:cs="宋体"/>
          <w:b/>
          <w:szCs w:val="21"/>
          <w:highlight w:val="none"/>
        </w:rPr>
        <w:t>检测内容包括但不限于：</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是否有隐私政策</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是否有未成人个人信息保护规则</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是否制定专门的未成年人个人信息处理规则</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隐私政策是否单独成文</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隐私政策是否易于访问</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隐私政策是否易于阅读</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是否明示收集个人信息的业务功能</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业务功能与所收集的个人信息类型是否一一对应</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是否明示各项业 务功能所收集的个人信息类型</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是否以改善功能、优化体验等为由收集个人信息</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是否显著标识个人敏感信息类型</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是否明示APP功能划分</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必要个人信息是否满足告知同意通用要求</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App运营者的基本情况</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个人信息存储和超期处理方式</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强制定向推送信息</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显著区分定向推送服务</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是否收集唯一设备识别码用于定向推送/用户画像场景</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是否存在大数据杀熟的情形</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个人信息出境情況</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个人信息安全保护措施和能力</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对外共享、转让、公开披露个人信息规则</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用户权利保障机制</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征得授权同意的例外</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个人信息的展示限制</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用户申诉渠道和反馈机制</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隐私政策时效</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隐私政策更新</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隐私政策等文件是否存在免责等不合理条款</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是否同步告知申请打开个人信息权限目的</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是否同步告知申请提供个人敏感信息的目的</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若使用Cookie及其同类技术收集个人信息，是否向用户明示</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若存在嵌入第三方代码插件收集个人信息的功能，是否向用户明示</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是否为用户提供第三方应用授权管理功能或渠道</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是否向用户明示建立个人信息保护“双清单”制度</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是否优化隐私政策和权限调用展示方式</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是否欺骗误导用户下载APP</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是否规范APP推荐下载行为，改善网页浏览服务体验</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应用分发平台上的APP信息是否明示不到位</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应用分发平台管理责任落实不到位</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以默认选择同意隐私政策等非明示方式征求用户同意</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征得用户同意前就开始收集个人信息或打开可收集个人信息的权限</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是否存在将多项业务功能和权限打包，要求用户一揽子接受的情况</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是否存在过度声明权限的情形</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前台收集个人信息的频度等超出业务功能实际需要</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后台收集个人信息的频度等超出业务功能实际需要</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收集个人信息的频度是否与业务场景对应</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是否未征得用户同意读取剪切板/公共存储区</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是否存在不给权限不让用</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APP频繁自启动和关联启动</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私自截留第三方应用收集的个人信息</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是否以不正当方式误导用户同意收集个人信息</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广告关闭选项找不到、关不掉</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实际收集的个人信息类型是否超出隐私政策所述范围</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收集与业务功能有关的非必要信息，是否经用户自主选择同意</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是否在用户明确对于用户明确拒绝后继续索要权限、打扰用户</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是否拒绝提供非服务所必需的个人信息时，影响用户使用</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是否收集与业务功能无关的个人信息</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App更新是否更改系统权限设置</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是否支持用户注销账号</w:t>
      </w:r>
    </w:p>
    <w:p>
      <w:pPr>
        <w:pStyle w:val="64"/>
        <w:numPr>
          <w:ilvl w:val="0"/>
          <w:numId w:val="5"/>
        </w:numPr>
        <w:spacing w:line="360" w:lineRule="auto"/>
        <w:ind w:left="840" w:leftChars="400"/>
        <w:rPr>
          <w:rFonts w:ascii="宋体" w:hAnsi="宋体"/>
          <w:szCs w:val="21"/>
          <w:highlight w:val="none"/>
        </w:rPr>
      </w:pPr>
      <w:r>
        <w:rPr>
          <w:rFonts w:hint="eastAsia" w:ascii="宋体" w:hAnsi="宋体"/>
          <w:szCs w:val="21"/>
          <w:highlight w:val="none"/>
        </w:rPr>
        <w:t>是否支持用户查询、更正或删除个人信息</w:t>
      </w:r>
    </w:p>
    <w:p>
      <w:pPr>
        <w:pStyle w:val="64"/>
        <w:numPr>
          <w:ilvl w:val="0"/>
          <w:numId w:val="5"/>
        </w:numPr>
        <w:spacing w:line="360" w:lineRule="auto"/>
        <w:ind w:left="840" w:leftChars="400"/>
        <w:rPr>
          <w:sz w:val="24"/>
          <w:szCs w:val="24"/>
          <w:highlight w:val="none"/>
        </w:rPr>
      </w:pPr>
      <w:r>
        <w:rPr>
          <w:rFonts w:hint="eastAsia" w:ascii="宋体" w:hAnsi="宋体"/>
          <w:szCs w:val="21"/>
          <w:highlight w:val="none"/>
        </w:rPr>
        <w:t>是否及时反馈用户申诉</w:t>
      </w:r>
    </w:p>
    <w:p>
      <w:pPr>
        <w:pStyle w:val="64"/>
        <w:spacing w:line="360" w:lineRule="auto"/>
        <w:ind w:firstLine="420"/>
        <w:rPr>
          <w:b/>
          <w:bCs/>
          <w:szCs w:val="21"/>
          <w:highlight w:val="none"/>
        </w:rPr>
      </w:pPr>
      <w:r>
        <w:rPr>
          <w:rFonts w:hint="eastAsia"/>
          <w:b/>
          <w:bCs/>
          <w:szCs w:val="21"/>
          <w:highlight w:val="none"/>
        </w:rPr>
        <w:t>检测技术要求：</w:t>
      </w:r>
    </w:p>
    <w:p>
      <w:pPr>
        <w:pStyle w:val="64"/>
        <w:numPr>
          <w:ilvl w:val="0"/>
          <w:numId w:val="6"/>
        </w:numPr>
        <w:spacing w:line="360" w:lineRule="auto"/>
        <w:rPr>
          <w:rFonts w:ascii="宋体" w:hAnsi="宋体"/>
          <w:szCs w:val="21"/>
          <w:highlight w:val="none"/>
        </w:rPr>
      </w:pPr>
      <w:r>
        <w:rPr>
          <w:rFonts w:hint="eastAsia" w:ascii="宋体" w:hAnsi="宋体"/>
          <w:szCs w:val="21"/>
          <w:highlight w:val="none"/>
        </w:rPr>
        <w:t>能够检测APP未经授权同意，私自获取使用个人信息行为，监控行为包含不可变设备识别符（IMEI、MEID、SIM卡序列号、设备硬件序列号、BSSID(WIFI的AMC地址)）/可变设备标识符（Android ID、IP 、G</w:t>
      </w:r>
      <w:r>
        <w:rPr>
          <w:rFonts w:ascii="宋体" w:hAnsi="宋体"/>
          <w:szCs w:val="21"/>
          <w:highlight w:val="none"/>
        </w:rPr>
        <w:t>AID</w:t>
      </w:r>
      <w:r>
        <w:rPr>
          <w:rFonts w:hint="eastAsia" w:ascii="宋体" w:hAnsi="宋体"/>
          <w:szCs w:val="21"/>
          <w:highlight w:val="none"/>
        </w:rPr>
        <w:t>、OAID 、IDFA、IDFV）。</w:t>
      </w:r>
    </w:p>
    <w:p>
      <w:pPr>
        <w:pStyle w:val="64"/>
        <w:numPr>
          <w:ilvl w:val="0"/>
          <w:numId w:val="6"/>
        </w:numPr>
        <w:spacing w:line="360" w:lineRule="auto"/>
        <w:rPr>
          <w:rFonts w:ascii="宋体" w:hAnsi="宋体"/>
          <w:szCs w:val="21"/>
          <w:highlight w:val="none"/>
        </w:rPr>
      </w:pPr>
      <w:r>
        <w:rPr>
          <w:rFonts w:hint="eastAsia" w:ascii="宋体" w:hAnsi="宋体"/>
          <w:szCs w:val="21"/>
          <w:highlight w:val="none"/>
        </w:rPr>
        <w:t>能够检测APP在前台及锁屏状态下收集使用个人信息与权限的行为以及频率，支持App在前台状态时收集个人信息行为和个人信息权限的频率检测、支持App在锁屏静默状态时收集个人信息行为和个人信息权限的频率检测。</w:t>
      </w:r>
    </w:p>
    <w:p>
      <w:pPr>
        <w:pStyle w:val="64"/>
        <w:numPr>
          <w:ilvl w:val="0"/>
          <w:numId w:val="6"/>
        </w:numPr>
        <w:spacing w:line="360" w:lineRule="auto"/>
        <w:rPr>
          <w:rFonts w:ascii="宋体" w:hAnsi="宋体"/>
          <w:szCs w:val="21"/>
          <w:highlight w:val="none"/>
        </w:rPr>
      </w:pPr>
      <w:r>
        <w:rPr>
          <w:rFonts w:hint="eastAsia" w:ascii="宋体" w:hAnsi="宋体"/>
          <w:szCs w:val="21"/>
          <w:highlight w:val="none"/>
        </w:rPr>
        <w:t>能够检测APP在后台及保活状态下收集使用个人信息与权限的行为以及频率，支持App在可见后台状态时收集个人信息行为和个人信息权限的频率检测，支持App在保活后台状态时收集个人信息行为和个人信息权限的频率检测。</w:t>
      </w:r>
    </w:p>
    <w:p>
      <w:pPr>
        <w:pStyle w:val="64"/>
        <w:numPr>
          <w:ilvl w:val="0"/>
          <w:numId w:val="6"/>
        </w:numPr>
        <w:spacing w:line="360" w:lineRule="auto"/>
        <w:rPr>
          <w:rFonts w:ascii="宋体" w:hAnsi="宋体"/>
          <w:szCs w:val="21"/>
          <w:highlight w:val="none"/>
        </w:rPr>
      </w:pPr>
      <w:r>
        <w:rPr>
          <w:rFonts w:hint="eastAsia" w:ascii="宋体" w:hAnsi="宋体"/>
          <w:szCs w:val="21"/>
          <w:highlight w:val="none"/>
        </w:rPr>
        <w:t>能够检测App存在频繁自启动，APP结束进程后可通过广播监听自启动。</w:t>
      </w:r>
    </w:p>
    <w:p>
      <w:pPr>
        <w:pStyle w:val="64"/>
        <w:spacing w:line="360" w:lineRule="auto"/>
        <w:rPr>
          <w:rFonts w:hint="eastAsia" w:ascii="宋体" w:hAnsi="宋体"/>
          <w:b/>
          <w:bCs/>
          <w:szCs w:val="21"/>
          <w:highlight w:val="none"/>
        </w:rPr>
      </w:pPr>
    </w:p>
    <w:p>
      <w:pPr>
        <w:pStyle w:val="64"/>
        <w:spacing w:line="360" w:lineRule="auto"/>
        <w:rPr>
          <w:rFonts w:hint="eastAsia" w:ascii="宋体" w:hAnsi="宋体"/>
          <w:b/>
          <w:bCs/>
          <w:szCs w:val="21"/>
          <w:highlight w:val="none"/>
        </w:rPr>
      </w:pPr>
      <w:r>
        <w:rPr>
          <w:rFonts w:hint="eastAsia" w:ascii="宋体" w:hAnsi="宋体"/>
          <w:b/>
          <w:bCs/>
          <w:szCs w:val="21"/>
          <w:highlight w:val="none"/>
        </w:rPr>
        <w:t>APP安全加固服务</w:t>
      </w:r>
    </w:p>
    <w:p>
      <w:pPr>
        <w:numPr>
          <w:ilvl w:val="0"/>
          <w:numId w:val="4"/>
        </w:numPr>
        <w:tabs>
          <w:tab w:val="left" w:pos="0"/>
          <w:tab w:val="clear" w:pos="420"/>
        </w:tabs>
        <w:spacing w:before="156" w:beforeLines="50" w:line="360" w:lineRule="auto"/>
        <w:ind w:left="0" w:firstLine="422" w:firstLineChars="200"/>
        <w:outlineLvl w:val="0"/>
        <w:rPr>
          <w:rFonts w:ascii="宋体" w:hAnsi="宋体"/>
          <w:b/>
          <w:szCs w:val="21"/>
          <w:highlight w:val="none"/>
        </w:rPr>
      </w:pPr>
      <w:r>
        <w:rPr>
          <w:rFonts w:hint="eastAsia" w:ascii="宋体" w:hAnsi="宋体"/>
          <w:b/>
          <w:szCs w:val="21"/>
          <w:highlight w:val="none"/>
        </w:rPr>
        <w:t>APP安全加固服务</w:t>
      </w:r>
    </w:p>
    <w:p>
      <w:pPr>
        <w:spacing w:line="360" w:lineRule="auto"/>
        <w:ind w:firstLine="420"/>
        <w:rPr>
          <w:rFonts w:ascii="宋体" w:hAnsi="宋体"/>
          <w:highlight w:val="none"/>
        </w:rPr>
      </w:pPr>
      <w:r>
        <w:rPr>
          <w:rFonts w:hint="eastAsia" w:ascii="宋体" w:hAnsi="宋体"/>
          <w:highlight w:val="none"/>
        </w:rPr>
        <w:t>本次APP安全加固服务内容范围包括Android APP加固、</w:t>
      </w:r>
      <w:r>
        <w:rPr>
          <w:rFonts w:ascii="宋体" w:hAnsi="宋体"/>
          <w:highlight w:val="none"/>
        </w:rPr>
        <w:t>I</w:t>
      </w:r>
      <w:r>
        <w:rPr>
          <w:rFonts w:hint="eastAsia" w:ascii="宋体" w:hAnsi="宋体"/>
          <w:highlight w:val="none"/>
        </w:rPr>
        <w:t>OS APP加固、及APP安全培训服务等。</w:t>
      </w:r>
    </w:p>
    <w:p>
      <w:pPr>
        <w:pStyle w:val="48"/>
        <w:numPr>
          <w:ilvl w:val="0"/>
          <w:numId w:val="7"/>
        </w:numPr>
        <w:spacing w:line="360" w:lineRule="auto"/>
        <w:ind w:firstLineChars="0"/>
        <w:rPr>
          <w:rFonts w:ascii="宋体" w:hAnsi="宋体" w:eastAsia="宋体"/>
          <w:b/>
          <w:bCs/>
          <w:highlight w:val="none"/>
        </w:rPr>
      </w:pPr>
      <w:r>
        <w:rPr>
          <w:rFonts w:hint="eastAsia" w:ascii="宋体" w:hAnsi="宋体" w:eastAsia="宋体"/>
          <w:b/>
          <w:bCs/>
          <w:highlight w:val="none"/>
        </w:rPr>
        <w:t>Android APP加固：</w:t>
      </w:r>
    </w:p>
    <w:p>
      <w:pPr>
        <w:spacing w:line="360" w:lineRule="auto"/>
        <w:ind w:firstLine="420"/>
        <w:rPr>
          <w:rFonts w:ascii="宋体" w:hAnsi="宋体" w:cs="宋体"/>
          <w:szCs w:val="21"/>
          <w:highlight w:val="none"/>
          <w:lang w:eastAsia="zh-Hans"/>
        </w:rPr>
      </w:pPr>
      <w:r>
        <w:rPr>
          <w:rFonts w:ascii="宋体" w:hAnsi="宋体" w:cs="宋体"/>
          <w:szCs w:val="21"/>
          <w:highlight w:val="none"/>
          <w:lang w:eastAsia="zh-Hans"/>
        </w:rPr>
        <w:t>1</w:t>
      </w:r>
      <w:r>
        <w:rPr>
          <w:rFonts w:hint="eastAsia" w:ascii="宋体" w:hAnsi="宋体" w:cs="宋体"/>
          <w:szCs w:val="21"/>
          <w:highlight w:val="none"/>
          <w:lang w:eastAsia="zh-Hans"/>
        </w:rPr>
        <w:t>、DEX 代码加固技术：</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多DEX文件加密：对APK中所有DEX文件执行加固，并确保APP兼容性和性能不收影响。</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DEX整体加壳：对DEX源码进行整体加密和隐藏，保留壳代码，防止黑客发现源码。</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DEX分离加壳：对DEX文件中的代码进行函数抽离保护，程序运行时将代码分段动态回填，保证内存中不存在连续、完整的代码。</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DEX代码VMP保护：对DEX中的java代码进行抽离与转换（java代码的native化），根据自定义的虚机指令集去调用C层转换的代码。</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Java2CPP：将DEX文件中的Java代码转换成C++代码，将C++代码编译成动态库。</w:t>
      </w:r>
    </w:p>
    <w:p>
      <w:pPr>
        <w:spacing w:line="360" w:lineRule="auto"/>
        <w:ind w:firstLine="420"/>
        <w:rPr>
          <w:rFonts w:ascii="宋体" w:hAnsi="宋体" w:cs="宋体"/>
          <w:szCs w:val="21"/>
          <w:highlight w:val="none"/>
          <w:lang w:eastAsia="zh-Hans"/>
        </w:rPr>
      </w:pPr>
      <w:r>
        <w:rPr>
          <w:rFonts w:ascii="宋体" w:hAnsi="宋体" w:cs="宋体"/>
          <w:szCs w:val="21"/>
          <w:highlight w:val="none"/>
          <w:lang w:eastAsia="zh-Hans"/>
        </w:rPr>
        <w:t>2</w:t>
      </w:r>
      <w:r>
        <w:rPr>
          <w:rFonts w:hint="eastAsia" w:ascii="宋体" w:hAnsi="宋体" w:cs="宋体"/>
          <w:szCs w:val="21"/>
          <w:highlight w:val="none"/>
          <w:lang w:eastAsia="zh-Hans"/>
        </w:rPr>
        <w:t>、SO代码加固技术：</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SO库文件加壳：对自主研发的SO文件进行加壳处理，隐藏外部函数，自定义elf结构防止SO文件被黑客逆向。</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SO库高级混淆：提供LLVM级别的加密编译器，可将自主研发的SO文件在编译时对代码进行高强度的混淆保护。</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SO Linker：对整个so文件进行加密压缩，包括代码段、符号表和字符串等，运行时再解密解压缩到内存，从而有效的防止so数据的泄露。</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SO防调用：对so文件进行授权绑定，防止so文件被非授权应用调用运行。</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SO虚拟化保护：采用ELF VMP技术，so文件的源码进行虚拟化保护，实现数据隐藏、防篡改、防Dump，增加逆向分析的难度。</w:t>
      </w:r>
    </w:p>
    <w:p>
      <w:pPr>
        <w:spacing w:line="360" w:lineRule="auto"/>
        <w:ind w:firstLine="420"/>
        <w:rPr>
          <w:rFonts w:ascii="宋体" w:hAnsi="宋体" w:cs="宋体"/>
          <w:szCs w:val="21"/>
          <w:highlight w:val="none"/>
          <w:lang w:eastAsia="zh-Hans"/>
        </w:rPr>
      </w:pPr>
      <w:r>
        <w:rPr>
          <w:rFonts w:ascii="宋体" w:hAnsi="宋体" w:cs="宋体"/>
          <w:szCs w:val="21"/>
          <w:highlight w:val="none"/>
          <w:lang w:eastAsia="zh-Hans"/>
        </w:rPr>
        <w:t>3</w:t>
      </w:r>
      <w:r>
        <w:rPr>
          <w:rFonts w:hint="eastAsia" w:ascii="宋体" w:hAnsi="宋体" w:cs="宋体"/>
          <w:szCs w:val="21"/>
          <w:highlight w:val="none"/>
          <w:lang w:eastAsia="zh-Hans"/>
        </w:rPr>
        <w:t>、应用防篡改技术：</w:t>
      </w:r>
    </w:p>
    <w:p>
      <w:pPr>
        <w:spacing w:line="360" w:lineRule="auto"/>
        <w:ind w:firstLine="420"/>
        <w:rPr>
          <w:rFonts w:ascii="宋体" w:hAnsi="宋体" w:cs="宋体"/>
          <w:szCs w:val="21"/>
          <w:highlight w:val="none"/>
          <w:lang w:eastAsia="zh-Hans"/>
        </w:rPr>
      </w:pPr>
      <w:r>
        <w:rPr>
          <w:rFonts w:hint="eastAsia" w:ascii="宋体" w:hAnsi="宋体" w:cs="宋体"/>
          <w:szCs w:val="21"/>
          <w:highlight w:val="none"/>
          <w:lang w:eastAsia="zh-Hans"/>
        </w:rPr>
        <w:t>（</w:t>
      </w:r>
      <w:r>
        <w:rPr>
          <w:rFonts w:hint="eastAsia" w:ascii="宋体" w:hAnsi="宋体" w:cs="宋体"/>
          <w:szCs w:val="21"/>
          <w:highlight w:val="none"/>
        </w:rPr>
        <w:t>1</w:t>
      </w:r>
      <w:r>
        <w:rPr>
          <w:rFonts w:hint="eastAsia" w:ascii="宋体" w:hAnsi="宋体" w:cs="宋体"/>
          <w:szCs w:val="21"/>
          <w:highlight w:val="none"/>
          <w:lang w:eastAsia="zh-Hans"/>
        </w:rPr>
        <w:t>）代码防篡改：</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支持对DEX文件防篡改。</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支持SO库文件防篡改。</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支持H5代码防篡改。</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支持DLL文件防篡改。</w:t>
      </w:r>
    </w:p>
    <w:p>
      <w:pPr>
        <w:spacing w:line="360" w:lineRule="auto"/>
        <w:ind w:left="420"/>
        <w:rPr>
          <w:rFonts w:ascii="宋体" w:hAnsi="宋体" w:cs="宋体"/>
          <w:szCs w:val="21"/>
          <w:highlight w:val="none"/>
          <w:lang w:eastAsia="zh-Hans"/>
        </w:rPr>
      </w:pPr>
      <w:r>
        <w:rPr>
          <w:rFonts w:hint="eastAsia" w:ascii="宋体" w:hAnsi="宋体" w:cs="宋体"/>
          <w:szCs w:val="21"/>
          <w:highlight w:val="none"/>
          <w:lang w:eastAsia="zh-Hans"/>
        </w:rPr>
        <w:t>（</w:t>
      </w:r>
      <w:r>
        <w:rPr>
          <w:rFonts w:ascii="宋体" w:hAnsi="宋体" w:cs="宋体"/>
          <w:szCs w:val="21"/>
          <w:highlight w:val="none"/>
        </w:rPr>
        <w:t>2</w:t>
      </w:r>
      <w:r>
        <w:rPr>
          <w:rFonts w:hint="eastAsia" w:ascii="宋体" w:hAnsi="宋体" w:cs="宋体"/>
          <w:szCs w:val="21"/>
          <w:highlight w:val="none"/>
          <w:lang w:eastAsia="zh-Hans"/>
        </w:rPr>
        <w:t>）资源文件防篡改：</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支持 assets 资源文件防篡改。</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支持 res 资源文件防篡改。</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支持AndroidManifest.xml 防篡改。</w:t>
      </w:r>
    </w:p>
    <w:p>
      <w:pPr>
        <w:spacing w:line="360" w:lineRule="auto"/>
        <w:ind w:left="420"/>
        <w:rPr>
          <w:rFonts w:ascii="宋体" w:hAnsi="宋体" w:cs="宋体"/>
          <w:szCs w:val="21"/>
          <w:highlight w:val="none"/>
          <w:lang w:eastAsia="zh-Hans"/>
        </w:rPr>
      </w:pPr>
      <w:r>
        <w:rPr>
          <w:rFonts w:hint="eastAsia" w:ascii="宋体" w:hAnsi="宋体" w:cs="宋体"/>
          <w:szCs w:val="21"/>
          <w:highlight w:val="none"/>
          <w:lang w:eastAsia="zh-Hans"/>
        </w:rPr>
        <w:t>（</w:t>
      </w:r>
      <w:r>
        <w:rPr>
          <w:rFonts w:ascii="宋体" w:hAnsi="宋体" w:cs="宋体"/>
          <w:szCs w:val="21"/>
          <w:highlight w:val="none"/>
        </w:rPr>
        <w:t>3</w:t>
      </w:r>
      <w:r>
        <w:rPr>
          <w:rFonts w:hint="eastAsia" w:ascii="宋体" w:hAnsi="宋体" w:cs="宋体"/>
          <w:szCs w:val="21"/>
          <w:highlight w:val="none"/>
          <w:lang w:eastAsia="zh-Hans"/>
        </w:rPr>
        <w:t>）签名文件保护</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支持签名防篡改。</w:t>
      </w:r>
    </w:p>
    <w:p>
      <w:pPr>
        <w:spacing w:line="360" w:lineRule="auto"/>
        <w:ind w:firstLine="420"/>
        <w:rPr>
          <w:rFonts w:ascii="宋体" w:hAnsi="宋体" w:cs="宋体"/>
          <w:szCs w:val="21"/>
          <w:highlight w:val="none"/>
          <w:lang w:eastAsia="zh-Hans"/>
        </w:rPr>
      </w:pPr>
      <w:r>
        <w:rPr>
          <w:rFonts w:hint="eastAsia" w:ascii="宋体" w:hAnsi="宋体" w:cs="宋体"/>
          <w:szCs w:val="21"/>
          <w:highlight w:val="none"/>
        </w:rPr>
        <w:t>4、</w:t>
      </w:r>
      <w:r>
        <w:rPr>
          <w:rFonts w:hint="eastAsia" w:ascii="宋体" w:hAnsi="宋体" w:cs="宋体"/>
          <w:szCs w:val="21"/>
          <w:highlight w:val="none"/>
          <w:lang w:eastAsia="zh-Hans"/>
        </w:rPr>
        <w:t>防调试保护技术</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防动态调试：防止对App进行进程调试，如GDB动态调试。</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防进程调试：防止第三方工具对程序进程进行进程附着等调试。</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防内存代码注入：防止黑客在进程附着后的内存代码注入。</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防内存dump：防止黑客通过内存dump的方式窃取内存数据。</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防加速器：通过对加速器整体分析，进行针对性的防护措施。</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防止模拟器运行：检测App运行环境，禁止在模拟器中运行。</w:t>
      </w:r>
    </w:p>
    <w:p>
      <w:pPr>
        <w:spacing w:line="360" w:lineRule="auto"/>
        <w:ind w:firstLine="420"/>
        <w:rPr>
          <w:rFonts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、数据防泄漏技术</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内存数据保护：防止内存数据读取工具窃取App内存数据，防止第三方工具对内存数据修改。</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防日志泄露：防止黑客通过日志调试的方式分析客户端代码。</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本地数据保护：支持本地sharepreference数据加密、SQLite数据加密。</w:t>
      </w:r>
    </w:p>
    <w:p>
      <w:pPr>
        <w:spacing w:line="360" w:lineRule="auto"/>
        <w:ind w:firstLine="420"/>
        <w:rPr>
          <w:rFonts w:ascii="宋体" w:hAnsi="宋体" w:cs="宋体"/>
          <w:szCs w:val="21"/>
          <w:highlight w:val="none"/>
        </w:rPr>
      </w:pPr>
      <w:r>
        <w:rPr>
          <w:rFonts w:ascii="宋体" w:hAnsi="宋体" w:cs="宋体"/>
          <w:szCs w:val="21"/>
          <w:highlight w:val="none"/>
        </w:rPr>
        <w:t>6</w:t>
      </w:r>
      <w:r>
        <w:rPr>
          <w:rFonts w:hint="eastAsia" w:ascii="宋体" w:hAnsi="宋体" w:cs="宋体"/>
          <w:szCs w:val="21"/>
          <w:highlight w:val="none"/>
        </w:rPr>
        <w:t>、页面数据保护</w:t>
      </w:r>
    </w:p>
    <w:p>
      <w:pPr>
        <w:pStyle w:val="48"/>
        <w:numPr>
          <w:ilvl w:val="0"/>
          <w:numId w:val="8"/>
        </w:numPr>
        <w:spacing w:line="360" w:lineRule="auto"/>
        <w:ind w:firstLineChars="0"/>
        <w:rPr>
          <w:rFonts w:ascii="宋体" w:hAnsi="宋体" w:eastAsia="宋体" w:cs="宋体"/>
          <w:szCs w:val="21"/>
          <w:highlight w:val="none"/>
          <w:lang w:eastAsia="zh-Hans"/>
        </w:rPr>
      </w:pPr>
      <w:r>
        <w:rPr>
          <w:rFonts w:hint="eastAsia" w:ascii="宋体" w:hAnsi="宋体" w:eastAsia="宋体" w:cs="宋体"/>
          <w:szCs w:val="21"/>
          <w:highlight w:val="none"/>
          <w:lang w:eastAsia="zh-Hans"/>
        </w:rPr>
        <w:t>应用防截屏：防止黑客通过对重要页面截屏的方式窃取敏感数据，采用纯净加密方式，无需集成SDK即可实现。</w:t>
      </w:r>
    </w:p>
    <w:p>
      <w:pPr>
        <w:pStyle w:val="48"/>
        <w:numPr>
          <w:ilvl w:val="0"/>
          <w:numId w:val="8"/>
        </w:numPr>
        <w:spacing w:line="360" w:lineRule="auto"/>
        <w:ind w:firstLineChars="0"/>
        <w:rPr>
          <w:rFonts w:ascii="宋体" w:hAnsi="宋体" w:eastAsia="宋体"/>
          <w:highlight w:val="none"/>
        </w:rPr>
      </w:pPr>
      <w:r>
        <w:rPr>
          <w:rFonts w:hint="eastAsia" w:ascii="宋体" w:hAnsi="宋体" w:eastAsia="宋体" w:cs="宋体"/>
          <w:szCs w:val="21"/>
          <w:highlight w:val="none"/>
          <w:lang w:eastAsia="zh-Hans"/>
        </w:rPr>
        <w:t>应用防劫持：防止黑客通过钓鱼页面攻击的方式，采用纯净加密方式，无需集成SDK即可实现。</w:t>
      </w:r>
    </w:p>
    <w:p>
      <w:pPr>
        <w:pStyle w:val="48"/>
        <w:numPr>
          <w:ilvl w:val="0"/>
          <w:numId w:val="7"/>
        </w:numPr>
        <w:spacing w:line="360" w:lineRule="auto"/>
        <w:ind w:firstLineChars="0"/>
        <w:rPr>
          <w:rFonts w:ascii="宋体" w:hAnsi="宋体" w:eastAsia="宋体"/>
          <w:b/>
          <w:bCs/>
          <w:highlight w:val="none"/>
        </w:rPr>
      </w:pPr>
      <w:r>
        <w:rPr>
          <w:rFonts w:ascii="宋体" w:hAnsi="宋体" w:eastAsia="宋体"/>
          <w:b/>
          <w:bCs/>
          <w:highlight w:val="none"/>
        </w:rPr>
        <w:t>I</w:t>
      </w:r>
      <w:r>
        <w:rPr>
          <w:rFonts w:hint="eastAsia" w:ascii="宋体" w:hAnsi="宋体" w:eastAsia="宋体"/>
          <w:b/>
          <w:bCs/>
          <w:highlight w:val="none"/>
        </w:rPr>
        <w:t>OS APP加固：</w:t>
      </w:r>
    </w:p>
    <w:p>
      <w:pPr>
        <w:spacing w:line="360" w:lineRule="auto"/>
        <w:ind w:left="420" w:firstLine="420"/>
        <w:rPr>
          <w:rFonts w:hint="eastAsia" w:ascii="宋体" w:hAnsi="宋体"/>
          <w:highlight w:val="none"/>
        </w:rPr>
      </w:pPr>
      <w:r>
        <w:rPr>
          <w:rFonts w:hint="eastAsia" w:ascii="宋体" w:hAnsi="宋体"/>
          <w:highlight w:val="none"/>
        </w:rPr>
        <w:t>支持通过对C/C++/OC代码进行混淆加固，包括字符串加密、指令多样化、基本块分裂、控制流引入、跳转指令插入、控制流扁平化、控制流间接化等功能，实现i</w:t>
      </w:r>
      <w:r>
        <w:rPr>
          <w:rFonts w:ascii="宋体" w:hAnsi="宋体"/>
          <w:highlight w:val="none"/>
        </w:rPr>
        <w:t>OS</w:t>
      </w:r>
      <w:r>
        <w:rPr>
          <w:rFonts w:hint="eastAsia" w:ascii="宋体" w:hAnsi="宋体"/>
          <w:highlight w:val="none"/>
        </w:rPr>
        <w:t>app代码保护。</w:t>
      </w:r>
    </w:p>
    <w:p>
      <w:pPr>
        <w:numPr>
          <w:ilvl w:val="0"/>
          <w:numId w:val="4"/>
        </w:numPr>
        <w:tabs>
          <w:tab w:val="left" w:pos="0"/>
          <w:tab w:val="clear" w:pos="420"/>
        </w:tabs>
        <w:spacing w:before="156" w:beforeLines="50" w:line="360" w:lineRule="auto"/>
        <w:ind w:left="0" w:firstLine="422" w:firstLineChars="200"/>
        <w:outlineLvl w:val="0"/>
        <w:rPr>
          <w:rFonts w:ascii="宋体" w:hAnsi="宋体"/>
          <w:b/>
          <w:bCs/>
          <w:szCs w:val="21"/>
          <w:highlight w:val="none"/>
        </w:rPr>
      </w:pPr>
      <w:r>
        <w:rPr>
          <w:rFonts w:hint="eastAsia" w:ascii="宋体" w:hAnsi="宋体"/>
          <w:b/>
          <w:bCs/>
          <w:szCs w:val="21"/>
          <w:highlight w:val="none"/>
        </w:rPr>
        <w:t>APP自动化平台检测服务</w:t>
      </w:r>
    </w:p>
    <w:p>
      <w:pPr>
        <w:spacing w:line="360" w:lineRule="auto"/>
        <w:ind w:left="420" w:firstLine="420"/>
        <w:rPr>
          <w:rFonts w:ascii="宋体" w:hAnsi="宋体"/>
          <w:szCs w:val="21"/>
          <w:highlight w:val="none"/>
        </w:rPr>
      </w:pPr>
      <w:r>
        <w:rPr>
          <w:rFonts w:hint="eastAsia" w:ascii="宋体" w:hAnsi="宋体"/>
          <w:szCs w:val="21"/>
          <w:highlight w:val="none"/>
        </w:rPr>
        <w:t>APP加固完成后对APP进行自动化平台检测，针对Android和IOS移动应用通过静态反编译技术对APK文件进行反编译，通过词法分析、语法分析、控制流、数据流分析等技术对移动应用程序代码和配置文件进行扫描，验证移动应用是否满足规范性、安全性、可靠性、可维护性等进行检测，同时通过沙箱模型、云手机等方式对移动应用的安装、运行过程中的行为进行监测分析，验证应用是否存在安全性问题。</w:t>
      </w:r>
    </w:p>
    <w:p>
      <w:pPr>
        <w:numPr>
          <w:ilvl w:val="0"/>
          <w:numId w:val="4"/>
        </w:numPr>
        <w:tabs>
          <w:tab w:val="left" w:pos="0"/>
          <w:tab w:val="clear" w:pos="420"/>
        </w:tabs>
        <w:spacing w:before="156" w:beforeLines="50" w:line="360" w:lineRule="auto"/>
        <w:ind w:left="0" w:firstLine="422" w:firstLineChars="200"/>
        <w:outlineLvl w:val="0"/>
        <w:rPr>
          <w:rFonts w:ascii="宋体" w:hAnsi="宋体"/>
          <w:b/>
          <w:szCs w:val="21"/>
          <w:highlight w:val="none"/>
        </w:rPr>
      </w:pPr>
      <w:r>
        <w:rPr>
          <w:rFonts w:hint="eastAsia" w:ascii="宋体" w:hAnsi="宋体"/>
          <w:b/>
          <w:szCs w:val="21"/>
          <w:highlight w:val="none"/>
        </w:rPr>
        <w:t>移动应用资产排查及梳理</w:t>
      </w:r>
    </w:p>
    <w:p>
      <w:pPr>
        <w:spacing w:line="360" w:lineRule="auto"/>
        <w:ind w:left="420" w:firstLine="420"/>
        <w:rPr>
          <w:rFonts w:ascii="宋体" w:hAnsi="宋体"/>
          <w:szCs w:val="21"/>
          <w:highlight w:val="none"/>
        </w:rPr>
      </w:pPr>
      <w:r>
        <w:rPr>
          <w:rFonts w:hint="eastAsia" w:ascii="宋体" w:hAnsi="宋体"/>
          <w:szCs w:val="21"/>
          <w:highlight w:val="none"/>
        </w:rPr>
        <w:t>采用大数据监测技术对全国范围类的app应用市场、贴吧、论坛、网盘等进行监测及数据收集，梳理出我单位的移动应用资产，并对梳理出移动应用开展安全检测及防护。</w:t>
      </w:r>
    </w:p>
    <w:p>
      <w:pPr>
        <w:spacing w:line="360" w:lineRule="auto"/>
        <w:ind w:left="420" w:firstLine="420"/>
        <w:rPr>
          <w:rFonts w:ascii="宋体" w:hAnsi="宋体"/>
          <w:b/>
          <w:bCs/>
          <w:szCs w:val="21"/>
          <w:highlight w:val="none"/>
        </w:rPr>
      </w:pPr>
      <w:r>
        <w:rPr>
          <w:rFonts w:ascii="宋体" w:hAnsi="宋体"/>
          <w:b/>
          <w:bCs/>
          <w:szCs w:val="21"/>
          <w:highlight w:val="none"/>
        </w:rPr>
        <w:t>需要输出渠道监测报告，报告应包括以下内容：</w:t>
      </w:r>
    </w:p>
    <w:p>
      <w:pPr>
        <w:pStyle w:val="48"/>
        <w:numPr>
          <w:ilvl w:val="2"/>
          <w:numId w:val="4"/>
        </w:numPr>
        <w:spacing w:line="360" w:lineRule="auto"/>
        <w:ind w:firstLineChars="0"/>
        <w:rPr>
          <w:rFonts w:ascii="宋体" w:hAnsi="宋体" w:eastAsia="宋体"/>
          <w:bCs/>
          <w:szCs w:val="21"/>
          <w:highlight w:val="none"/>
          <w:lang w:val="en-US"/>
        </w:rPr>
      </w:pPr>
      <w:r>
        <w:rPr>
          <w:rFonts w:hint="eastAsia" w:ascii="宋体" w:hAnsi="宋体" w:eastAsia="宋体"/>
          <w:bCs/>
          <w:szCs w:val="21"/>
          <w:highlight w:val="none"/>
          <w:lang w:val="en-US"/>
        </w:rPr>
        <w:t>监测应用信息：应用名称、应用包名、应用图标、签名MD5、监测策略。</w:t>
      </w:r>
    </w:p>
    <w:p>
      <w:pPr>
        <w:pStyle w:val="48"/>
        <w:numPr>
          <w:ilvl w:val="2"/>
          <w:numId w:val="4"/>
        </w:numPr>
        <w:spacing w:line="360" w:lineRule="auto"/>
        <w:ind w:firstLineChars="0"/>
        <w:rPr>
          <w:rFonts w:ascii="宋体" w:hAnsi="宋体" w:eastAsia="宋体"/>
          <w:bCs/>
          <w:szCs w:val="21"/>
          <w:highlight w:val="none"/>
          <w:lang w:val="en-US"/>
        </w:rPr>
      </w:pPr>
      <w:r>
        <w:rPr>
          <w:rFonts w:hint="eastAsia" w:ascii="宋体" w:hAnsi="宋体" w:eastAsia="宋体"/>
          <w:bCs/>
          <w:szCs w:val="21"/>
          <w:highlight w:val="none"/>
          <w:lang w:val="en-US"/>
        </w:rPr>
        <w:t>渠道监测总体情况：渠道分布监测、应用盗版监测、近似应用监测、应用正版监测、应用发布有效性。</w:t>
      </w:r>
    </w:p>
    <w:p>
      <w:pPr>
        <w:pStyle w:val="48"/>
        <w:numPr>
          <w:ilvl w:val="2"/>
          <w:numId w:val="4"/>
        </w:numPr>
        <w:spacing w:line="360" w:lineRule="auto"/>
        <w:ind w:firstLineChars="0"/>
        <w:rPr>
          <w:rFonts w:ascii="宋体" w:hAnsi="宋体" w:eastAsia="宋体"/>
          <w:bCs/>
          <w:szCs w:val="21"/>
          <w:highlight w:val="none"/>
          <w:lang w:val="en-US"/>
        </w:rPr>
      </w:pPr>
      <w:r>
        <w:rPr>
          <w:rFonts w:hint="eastAsia" w:ascii="宋体" w:hAnsi="宋体" w:eastAsia="宋体"/>
          <w:bCs/>
          <w:szCs w:val="21"/>
          <w:highlight w:val="none"/>
          <w:lang w:val="en-US"/>
        </w:rPr>
        <w:t>渠道分布监测</w:t>
      </w:r>
      <w:r>
        <w:rPr>
          <w:rFonts w:ascii="宋体" w:hAnsi="宋体" w:eastAsia="宋体"/>
          <w:bCs/>
          <w:szCs w:val="21"/>
          <w:highlight w:val="none"/>
          <w:lang w:val="en-US"/>
        </w:rPr>
        <w:t>：</w:t>
      </w:r>
      <w:r>
        <w:rPr>
          <w:rFonts w:hint="eastAsia" w:ascii="宋体" w:hAnsi="宋体" w:eastAsia="宋体"/>
          <w:bCs/>
          <w:szCs w:val="21"/>
          <w:highlight w:val="none"/>
          <w:lang w:val="en-US"/>
        </w:rPr>
        <w:t>正版渠道汇总、正版版本号、近似渠道汇总、近似版本号。</w:t>
      </w:r>
    </w:p>
    <w:p>
      <w:pPr>
        <w:pStyle w:val="48"/>
        <w:numPr>
          <w:ilvl w:val="2"/>
          <w:numId w:val="4"/>
        </w:numPr>
        <w:spacing w:line="360" w:lineRule="auto"/>
        <w:ind w:firstLineChars="0"/>
        <w:rPr>
          <w:rFonts w:ascii="宋体" w:hAnsi="宋体" w:eastAsia="宋体"/>
          <w:bCs/>
          <w:szCs w:val="21"/>
          <w:highlight w:val="none"/>
          <w:lang w:val="en-US"/>
        </w:rPr>
      </w:pPr>
      <w:r>
        <w:rPr>
          <w:rFonts w:hint="eastAsia" w:ascii="宋体" w:hAnsi="宋体" w:eastAsia="宋体"/>
          <w:bCs/>
          <w:szCs w:val="21"/>
          <w:highlight w:val="none"/>
          <w:lang w:val="en-US"/>
        </w:rPr>
        <w:t>近似应用监测：类型、应用名称、签名MD5、包名、下载量、发布时间、开发者、联系方式。</w:t>
      </w:r>
    </w:p>
    <w:p>
      <w:pPr>
        <w:pStyle w:val="48"/>
        <w:numPr>
          <w:ilvl w:val="2"/>
          <w:numId w:val="4"/>
        </w:numPr>
        <w:spacing w:line="360" w:lineRule="auto"/>
        <w:ind w:firstLineChars="0"/>
        <w:rPr>
          <w:rFonts w:ascii="宋体" w:hAnsi="宋体" w:eastAsia="宋体"/>
          <w:bCs/>
          <w:szCs w:val="21"/>
          <w:highlight w:val="none"/>
          <w:lang w:val="en-US"/>
        </w:rPr>
      </w:pPr>
      <w:r>
        <w:rPr>
          <w:rFonts w:hint="eastAsia" w:ascii="宋体" w:hAnsi="宋体" w:eastAsia="宋体"/>
          <w:bCs/>
          <w:szCs w:val="21"/>
          <w:highlight w:val="none"/>
          <w:lang w:val="en-US"/>
        </w:rPr>
        <w:t>应用正版监测：渠道名称、版本、签名MD5、包名、下载量、发布时间、联系方式。</w:t>
      </w:r>
    </w:p>
    <w:p>
      <w:pPr>
        <w:pStyle w:val="48"/>
        <w:numPr>
          <w:ilvl w:val="2"/>
          <w:numId w:val="4"/>
        </w:numPr>
        <w:spacing w:line="360" w:lineRule="auto"/>
        <w:ind w:firstLineChars="0"/>
        <w:rPr>
          <w:rFonts w:ascii="宋体" w:hAnsi="宋体"/>
          <w:szCs w:val="21"/>
          <w:highlight w:val="none"/>
        </w:rPr>
      </w:pPr>
      <w:r>
        <w:rPr>
          <w:rFonts w:hint="eastAsia" w:ascii="宋体" w:hAnsi="宋体" w:eastAsia="宋体"/>
          <w:bCs/>
          <w:szCs w:val="21"/>
          <w:highlight w:val="none"/>
          <w:lang w:val="en-US"/>
        </w:rPr>
        <w:t>应用发布有效性：渠道名称、版本个数、链接数、下载数量。</w:t>
      </w:r>
    </w:p>
    <w:p>
      <w:pPr>
        <w:numPr>
          <w:ilvl w:val="0"/>
          <w:numId w:val="4"/>
        </w:numPr>
        <w:tabs>
          <w:tab w:val="left" w:pos="0"/>
          <w:tab w:val="clear" w:pos="420"/>
        </w:tabs>
        <w:spacing w:before="156" w:beforeLines="50" w:line="360" w:lineRule="auto"/>
        <w:ind w:left="0" w:firstLine="422" w:firstLineChars="200"/>
        <w:outlineLvl w:val="0"/>
        <w:rPr>
          <w:rFonts w:ascii="宋体" w:hAnsi="宋体"/>
          <w:b/>
          <w:szCs w:val="21"/>
          <w:highlight w:val="none"/>
        </w:rPr>
      </w:pPr>
      <w:r>
        <w:rPr>
          <w:rFonts w:hint="eastAsia" w:ascii="宋体" w:hAnsi="宋体"/>
          <w:b/>
          <w:szCs w:val="21"/>
          <w:highlight w:val="none"/>
        </w:rPr>
        <w:t>重大节假日前后扫描支持</w:t>
      </w:r>
    </w:p>
    <w:p>
      <w:pPr>
        <w:spacing w:line="360" w:lineRule="auto"/>
        <w:ind w:left="420" w:firstLine="420"/>
        <w:rPr>
          <w:rFonts w:ascii="宋体" w:hAnsi="宋体"/>
          <w:bCs/>
          <w:szCs w:val="21"/>
          <w:highlight w:val="none"/>
        </w:rPr>
      </w:pPr>
      <w:r>
        <w:rPr>
          <w:rFonts w:hint="eastAsia" w:ascii="宋体" w:hAnsi="宋体"/>
          <w:bCs/>
          <w:szCs w:val="21"/>
          <w:highlight w:val="none"/>
        </w:rPr>
        <w:t>服务期内，在重大节假日前后针对移动应用开展安全扫描服务。</w:t>
      </w:r>
    </w:p>
    <w:p>
      <w:pPr>
        <w:numPr>
          <w:ilvl w:val="0"/>
          <w:numId w:val="4"/>
        </w:numPr>
        <w:tabs>
          <w:tab w:val="left" w:pos="0"/>
          <w:tab w:val="clear" w:pos="420"/>
        </w:tabs>
        <w:spacing w:before="156" w:beforeLines="50" w:line="360" w:lineRule="auto"/>
        <w:ind w:left="0" w:firstLine="422" w:firstLineChars="200"/>
        <w:outlineLvl w:val="0"/>
        <w:rPr>
          <w:rFonts w:ascii="宋体" w:hAnsi="宋体"/>
          <w:b/>
          <w:szCs w:val="21"/>
          <w:highlight w:val="none"/>
        </w:rPr>
      </w:pPr>
      <w:r>
        <w:rPr>
          <w:rFonts w:hint="eastAsia" w:ascii="宋体" w:hAnsi="宋体"/>
          <w:b/>
          <w:szCs w:val="21"/>
          <w:highlight w:val="none"/>
        </w:rPr>
        <w:t>移动应用安全培训服务</w:t>
      </w:r>
    </w:p>
    <w:p>
      <w:pPr>
        <w:spacing w:line="360" w:lineRule="auto"/>
        <w:ind w:left="420" w:firstLine="420"/>
        <w:rPr>
          <w:rFonts w:hint="eastAsia" w:ascii="宋体" w:hAnsi="宋体"/>
          <w:szCs w:val="21"/>
          <w:highlight w:val="none"/>
        </w:rPr>
      </w:pPr>
      <w:r>
        <w:rPr>
          <w:rFonts w:hint="eastAsia" w:ascii="宋体" w:hAnsi="宋体"/>
          <w:szCs w:val="21"/>
          <w:highlight w:val="none"/>
        </w:rPr>
        <w:t>针对APP安全检测报告、个人信息安全检测报告解读，标准规范咨询等提供解读培训。</w:t>
      </w:r>
    </w:p>
    <w:p>
      <w:pPr>
        <w:numPr>
          <w:ilvl w:val="0"/>
          <w:numId w:val="4"/>
        </w:numPr>
        <w:tabs>
          <w:tab w:val="left" w:pos="0"/>
          <w:tab w:val="clear" w:pos="420"/>
        </w:tabs>
        <w:spacing w:before="156" w:beforeLines="50" w:line="360" w:lineRule="auto"/>
        <w:ind w:left="0" w:firstLine="422" w:firstLineChars="200"/>
        <w:outlineLvl w:val="0"/>
        <w:rPr>
          <w:rFonts w:ascii="宋体" w:hAnsi="宋体"/>
          <w:b/>
          <w:szCs w:val="21"/>
          <w:highlight w:val="none"/>
        </w:rPr>
      </w:pPr>
      <w:r>
        <w:rPr>
          <w:rFonts w:ascii="宋体" w:hAnsi="宋体"/>
          <w:b/>
          <w:szCs w:val="21"/>
          <w:highlight w:val="none"/>
        </w:rPr>
        <w:t>移动互联网应用程序备案咨询</w:t>
      </w:r>
    </w:p>
    <w:p>
      <w:pPr>
        <w:spacing w:line="360" w:lineRule="auto"/>
        <w:ind w:left="420" w:firstLine="420"/>
        <w:rPr>
          <w:rFonts w:hint="eastAsia" w:ascii="宋体" w:hAnsi="宋体"/>
          <w:szCs w:val="21"/>
          <w:highlight w:val="none"/>
        </w:rPr>
      </w:pPr>
      <w:r>
        <w:rPr>
          <w:rFonts w:hint="eastAsia" w:ascii="宋体" w:hAnsi="宋体"/>
          <w:szCs w:val="21"/>
          <w:highlight w:val="none"/>
        </w:rPr>
        <w:t>提供移动互联网应用程序备案咨询，协助</w:t>
      </w:r>
      <w:r>
        <w:rPr>
          <w:rFonts w:hint="eastAsia" w:ascii="宋体" w:hAnsi="宋体"/>
          <w:szCs w:val="21"/>
          <w:highlight w:val="none"/>
          <w:lang w:val="en-US" w:eastAsia="zh-CN"/>
        </w:rPr>
        <w:t>医院</w:t>
      </w:r>
      <w:r>
        <w:rPr>
          <w:rFonts w:hint="eastAsia" w:ascii="宋体" w:hAnsi="宋体"/>
          <w:szCs w:val="21"/>
          <w:highlight w:val="none"/>
        </w:rPr>
        <w:t>完成移动互联网应用程序的备案工作，在监管机构的监督检查过程中提供技术支持。</w:t>
      </w:r>
      <w:bookmarkStart w:id="3" w:name="_GoBack"/>
      <w:bookmarkEnd w:id="3"/>
    </w:p>
    <w:p>
      <w:pPr>
        <w:pStyle w:val="2"/>
        <w:numPr>
          <w:ilvl w:val="0"/>
          <w:numId w:val="3"/>
        </w:numPr>
        <w:spacing w:before="0" w:after="0" w:line="360" w:lineRule="auto"/>
        <w:rPr>
          <w:rFonts w:ascii="宋体" w:hAnsi="宋体"/>
          <w:sz w:val="32"/>
          <w:szCs w:val="32"/>
          <w:highlight w:val="none"/>
        </w:rPr>
      </w:pPr>
      <w:r>
        <w:rPr>
          <w:rFonts w:hint="eastAsia" w:ascii="宋体" w:hAnsi="宋体"/>
          <w:sz w:val="32"/>
          <w:szCs w:val="32"/>
          <w:highlight w:val="none"/>
        </w:rPr>
        <w:t>服务方式</w:t>
      </w:r>
    </w:p>
    <w:p>
      <w:pPr>
        <w:spacing w:line="360" w:lineRule="auto"/>
        <w:ind w:left="420"/>
        <w:rPr>
          <w:rFonts w:ascii="宋体" w:hAnsi="宋体"/>
          <w:szCs w:val="21"/>
          <w:highlight w:val="none"/>
        </w:rPr>
      </w:pPr>
      <w:r>
        <w:rPr>
          <w:rFonts w:hint="eastAsia" w:ascii="宋体" w:hAnsi="宋体"/>
          <w:szCs w:val="21"/>
          <w:highlight w:val="none"/>
        </w:rPr>
        <w:t>服务商成立专门的项目组开展工作，指派专人负责，按时完成工作内容。</w:t>
      </w:r>
    </w:p>
    <w:p>
      <w:pPr>
        <w:pStyle w:val="2"/>
        <w:numPr>
          <w:ilvl w:val="0"/>
          <w:numId w:val="3"/>
        </w:numPr>
        <w:spacing w:before="0" w:after="0" w:line="360" w:lineRule="auto"/>
        <w:rPr>
          <w:rFonts w:ascii="宋体" w:hAnsi="宋体"/>
          <w:sz w:val="32"/>
          <w:szCs w:val="32"/>
          <w:highlight w:val="none"/>
        </w:rPr>
      </w:pPr>
      <w:r>
        <w:rPr>
          <w:rFonts w:hint="eastAsia" w:ascii="宋体" w:hAnsi="宋体"/>
          <w:sz w:val="32"/>
          <w:szCs w:val="32"/>
          <w:highlight w:val="none"/>
        </w:rPr>
        <w:t>服务时间</w:t>
      </w:r>
    </w:p>
    <w:p>
      <w:pPr>
        <w:tabs>
          <w:tab w:val="left" w:pos="567"/>
        </w:tabs>
        <w:spacing w:before="156" w:beforeLines="50" w:line="360" w:lineRule="auto"/>
        <w:ind w:firstLine="420" w:firstLineChars="200"/>
        <w:outlineLvl w:val="0"/>
        <w:rPr>
          <w:rFonts w:ascii="宋体" w:hAnsi="宋体"/>
          <w:szCs w:val="21"/>
          <w:highlight w:val="none"/>
        </w:rPr>
      </w:pPr>
      <w:r>
        <w:rPr>
          <w:rFonts w:hint="eastAsia" w:ascii="宋体" w:hAnsi="宋体"/>
          <w:szCs w:val="21"/>
          <w:highlight w:val="none"/>
        </w:rPr>
        <w:t>合同生效起</w:t>
      </w:r>
      <w:r>
        <w:rPr>
          <w:rFonts w:ascii="宋体" w:hAnsi="宋体"/>
          <w:szCs w:val="21"/>
          <w:highlight w:val="none"/>
          <w:u w:val="single"/>
        </w:rPr>
        <w:t xml:space="preserve"> </w:t>
      </w:r>
      <w:r>
        <w:rPr>
          <w:rFonts w:hint="eastAsia" w:ascii="宋体" w:hAnsi="宋体"/>
          <w:szCs w:val="21"/>
          <w:highlight w:val="none"/>
          <w:u w:val="single"/>
        </w:rPr>
        <w:t>24</w:t>
      </w:r>
      <w:r>
        <w:rPr>
          <w:rFonts w:hint="eastAsia" w:ascii="宋体" w:hAnsi="宋体"/>
          <w:szCs w:val="21"/>
          <w:highlight w:val="none"/>
        </w:rPr>
        <w:t>个月内。</w:t>
      </w:r>
    </w:p>
    <w:p>
      <w:pPr>
        <w:pStyle w:val="2"/>
        <w:numPr>
          <w:ilvl w:val="0"/>
          <w:numId w:val="3"/>
        </w:numPr>
        <w:spacing w:before="0" w:after="0" w:line="360" w:lineRule="auto"/>
        <w:rPr>
          <w:rFonts w:ascii="宋体" w:hAnsi="宋体"/>
          <w:sz w:val="32"/>
          <w:szCs w:val="32"/>
          <w:highlight w:val="none"/>
        </w:rPr>
      </w:pPr>
      <w:r>
        <w:rPr>
          <w:rFonts w:hint="eastAsia" w:ascii="宋体" w:hAnsi="宋体"/>
          <w:sz w:val="32"/>
          <w:szCs w:val="32"/>
          <w:highlight w:val="none"/>
        </w:rPr>
        <w:t>服务响应要求</w:t>
      </w:r>
    </w:p>
    <w:p>
      <w:pPr>
        <w:numPr>
          <w:ilvl w:val="0"/>
          <w:numId w:val="9"/>
        </w:numPr>
        <w:tabs>
          <w:tab w:val="left" w:pos="0"/>
        </w:tabs>
        <w:spacing w:before="156" w:beforeLines="50" w:line="360" w:lineRule="auto"/>
        <w:ind w:firstLine="422" w:firstLineChars="200"/>
        <w:outlineLvl w:val="0"/>
        <w:rPr>
          <w:rFonts w:ascii="宋体" w:hAnsi="宋体"/>
          <w:b/>
          <w:szCs w:val="21"/>
          <w:highlight w:val="none"/>
        </w:rPr>
      </w:pPr>
      <w:r>
        <w:rPr>
          <w:rFonts w:hint="eastAsia" w:ascii="宋体" w:hAnsi="宋体"/>
          <w:b/>
          <w:szCs w:val="21"/>
          <w:highlight w:val="none"/>
        </w:rPr>
        <w:t>服务响应时间</w:t>
      </w:r>
    </w:p>
    <w:p>
      <w:pPr>
        <w:numPr>
          <w:ilvl w:val="0"/>
          <w:numId w:val="10"/>
        </w:numPr>
        <w:tabs>
          <w:tab w:val="left" w:pos="0"/>
          <w:tab w:val="left" w:pos="420"/>
        </w:tabs>
        <w:spacing w:before="156" w:beforeLines="50" w:line="360" w:lineRule="auto"/>
        <w:ind w:firstLine="420" w:firstLineChars="200"/>
        <w:outlineLvl w:val="0"/>
        <w:rPr>
          <w:rFonts w:ascii="宋体" w:hAnsi="宋体"/>
          <w:b/>
          <w:szCs w:val="21"/>
          <w:highlight w:val="none"/>
        </w:rPr>
      </w:pPr>
      <w:r>
        <w:rPr>
          <w:rFonts w:ascii="宋体" w:hAnsi="宋体" w:cs="宋体"/>
          <w:szCs w:val="21"/>
          <w:highlight w:val="none"/>
        </w:rPr>
        <w:t>工作期间（正常工作日8：00-18：00）</w:t>
      </w:r>
      <w:r>
        <w:rPr>
          <w:rFonts w:hint="eastAsia" w:ascii="宋体" w:hAnsi="宋体" w:cs="宋体"/>
          <w:szCs w:val="21"/>
          <w:highlight w:val="none"/>
        </w:rPr>
        <w:t>，服务</w:t>
      </w:r>
      <w:r>
        <w:rPr>
          <w:rFonts w:ascii="宋体" w:hAnsi="宋体" w:cs="宋体"/>
          <w:szCs w:val="21"/>
          <w:highlight w:val="none"/>
        </w:rPr>
        <w:t>响应时间不超过</w:t>
      </w:r>
      <w:r>
        <w:rPr>
          <w:rFonts w:hint="eastAsia" w:ascii="宋体" w:hAnsi="宋体" w:cs="宋体"/>
          <w:szCs w:val="21"/>
          <w:highlight w:val="none"/>
        </w:rPr>
        <w:t>0.5</w:t>
      </w:r>
      <w:r>
        <w:rPr>
          <w:rFonts w:ascii="宋体" w:hAnsi="宋体" w:cs="宋体"/>
          <w:szCs w:val="21"/>
          <w:highlight w:val="none"/>
        </w:rPr>
        <w:t>小时，到达现场时间不超过2小时</w:t>
      </w:r>
      <w:r>
        <w:rPr>
          <w:rFonts w:hint="eastAsia" w:ascii="宋体" w:hAnsi="宋体" w:cs="宋体"/>
          <w:szCs w:val="21"/>
          <w:highlight w:val="none"/>
        </w:rPr>
        <w:t>。</w:t>
      </w:r>
    </w:p>
    <w:p>
      <w:pPr>
        <w:numPr>
          <w:ilvl w:val="0"/>
          <w:numId w:val="10"/>
        </w:numPr>
        <w:tabs>
          <w:tab w:val="left" w:pos="0"/>
          <w:tab w:val="left" w:pos="420"/>
        </w:tabs>
        <w:spacing w:before="156" w:beforeLines="50" w:line="360" w:lineRule="auto"/>
        <w:ind w:firstLine="420" w:firstLineChars="200"/>
        <w:outlineLvl w:val="0"/>
        <w:rPr>
          <w:rFonts w:ascii="宋体" w:hAnsi="宋体" w:cs="宋体"/>
          <w:szCs w:val="21"/>
          <w:highlight w:val="none"/>
        </w:rPr>
      </w:pPr>
      <w:r>
        <w:rPr>
          <w:rFonts w:ascii="宋体" w:hAnsi="宋体" w:cs="宋体"/>
          <w:szCs w:val="21"/>
          <w:highlight w:val="none"/>
        </w:rPr>
        <w:t>非工作期间</w:t>
      </w:r>
      <w:r>
        <w:rPr>
          <w:rFonts w:hint="eastAsia" w:ascii="宋体" w:hAnsi="宋体" w:cs="宋体"/>
          <w:szCs w:val="21"/>
          <w:highlight w:val="none"/>
        </w:rPr>
        <w:t>，服务</w:t>
      </w:r>
      <w:r>
        <w:rPr>
          <w:rFonts w:ascii="宋体" w:hAnsi="宋体" w:cs="宋体"/>
          <w:szCs w:val="21"/>
          <w:highlight w:val="none"/>
        </w:rPr>
        <w:t>响应时间不超过</w:t>
      </w:r>
      <w:r>
        <w:rPr>
          <w:rFonts w:hint="eastAsia" w:ascii="宋体" w:hAnsi="宋体" w:cs="宋体"/>
          <w:szCs w:val="21"/>
          <w:highlight w:val="none"/>
        </w:rPr>
        <w:t>1</w:t>
      </w:r>
      <w:r>
        <w:rPr>
          <w:rFonts w:ascii="宋体" w:hAnsi="宋体" w:cs="宋体"/>
          <w:szCs w:val="21"/>
          <w:highlight w:val="none"/>
        </w:rPr>
        <w:t>小时，到达现场时间不超过3小时。</w:t>
      </w:r>
    </w:p>
    <w:p>
      <w:pPr>
        <w:numPr>
          <w:ilvl w:val="0"/>
          <w:numId w:val="10"/>
        </w:numPr>
        <w:tabs>
          <w:tab w:val="left" w:pos="0"/>
          <w:tab w:val="left" w:pos="420"/>
        </w:tabs>
        <w:spacing w:before="156" w:beforeLines="50" w:line="360" w:lineRule="auto"/>
        <w:ind w:firstLine="420" w:firstLineChars="200"/>
        <w:outlineLvl w:val="0"/>
        <w:rPr>
          <w:rFonts w:ascii="宋体" w:hAnsi="宋体" w:cs="宋体"/>
          <w:szCs w:val="21"/>
          <w:highlight w:val="none"/>
        </w:rPr>
      </w:pPr>
      <w:r>
        <w:rPr>
          <w:rFonts w:hint="eastAsia" w:ascii="宋体" w:hAnsi="宋体" w:cs="宋体"/>
          <w:szCs w:val="21"/>
          <w:highlight w:val="none"/>
        </w:rPr>
        <w:t>服务商应提出问题解决方案，工作至问题完全修复为止，修复时间不超过</w:t>
      </w:r>
      <w:r>
        <w:rPr>
          <w:rFonts w:ascii="宋体" w:hAnsi="宋体" w:cs="宋体"/>
          <w:szCs w:val="21"/>
          <w:highlight w:val="none"/>
        </w:rPr>
        <w:t>2</w:t>
      </w:r>
      <w:r>
        <w:rPr>
          <w:rFonts w:hint="eastAsia" w:ascii="宋体" w:hAnsi="宋体" w:cs="宋体"/>
          <w:szCs w:val="21"/>
          <w:highlight w:val="none"/>
        </w:rPr>
        <w:t>个工作日。</w:t>
      </w:r>
    </w:p>
    <w:p>
      <w:pPr>
        <w:numPr>
          <w:ilvl w:val="0"/>
          <w:numId w:val="9"/>
        </w:numPr>
        <w:tabs>
          <w:tab w:val="left" w:pos="0"/>
        </w:tabs>
        <w:spacing w:before="156" w:beforeLines="50" w:line="360" w:lineRule="auto"/>
        <w:ind w:firstLine="422" w:firstLineChars="200"/>
        <w:outlineLvl w:val="0"/>
        <w:rPr>
          <w:rFonts w:ascii="宋体" w:hAnsi="宋体"/>
          <w:szCs w:val="21"/>
          <w:highlight w:val="none"/>
        </w:rPr>
      </w:pPr>
      <w:r>
        <w:rPr>
          <w:rFonts w:hint="eastAsia" w:ascii="宋体" w:hAnsi="宋体"/>
          <w:b/>
          <w:szCs w:val="21"/>
          <w:highlight w:val="none"/>
        </w:rPr>
        <w:t>服务商应作出无推诿承诺：</w:t>
      </w:r>
      <w:r>
        <w:rPr>
          <w:rFonts w:hint="eastAsia" w:ascii="宋体" w:hAnsi="宋体"/>
          <w:szCs w:val="21"/>
          <w:highlight w:val="none"/>
        </w:rPr>
        <w:t>即服务商在收到院方应急通知及要求后，须立即组织人员远程或派技术人员到场，全力协助、使问题尽快恢复正常。</w:t>
      </w:r>
    </w:p>
    <w:p>
      <w:pPr>
        <w:numPr>
          <w:ilvl w:val="0"/>
          <w:numId w:val="9"/>
        </w:numPr>
        <w:tabs>
          <w:tab w:val="left" w:pos="0"/>
        </w:tabs>
        <w:spacing w:before="156" w:beforeLines="50" w:line="360" w:lineRule="auto"/>
        <w:ind w:firstLine="422" w:firstLineChars="200"/>
        <w:outlineLvl w:val="0"/>
        <w:rPr>
          <w:rFonts w:ascii="宋体" w:hAnsi="宋体"/>
          <w:b/>
          <w:szCs w:val="21"/>
          <w:highlight w:val="none"/>
        </w:rPr>
      </w:pPr>
      <w:r>
        <w:rPr>
          <w:rFonts w:hint="eastAsia" w:ascii="宋体" w:hAnsi="宋体"/>
          <w:b/>
          <w:szCs w:val="21"/>
          <w:highlight w:val="none"/>
        </w:rPr>
        <w:t>提供详细的服务人员清单</w:t>
      </w:r>
    </w:p>
    <w:p>
      <w:pPr>
        <w:tabs>
          <w:tab w:val="left" w:pos="0"/>
          <w:tab w:val="left" w:pos="210"/>
          <w:tab w:val="left" w:pos="567"/>
        </w:tabs>
        <w:spacing w:line="360" w:lineRule="auto"/>
        <w:ind w:firstLine="420" w:firstLineChars="200"/>
        <w:rPr>
          <w:rFonts w:ascii="宋体" w:hAnsi="宋体"/>
          <w:szCs w:val="21"/>
          <w:highlight w:val="none"/>
        </w:rPr>
      </w:pPr>
      <w:r>
        <w:rPr>
          <w:rFonts w:hint="eastAsia" w:ascii="宋体" w:hAnsi="宋体"/>
          <w:color w:val="000000"/>
          <w:szCs w:val="21"/>
          <w:highlight w:val="none"/>
        </w:rPr>
        <w:t>服务商应有专门的服务部门并指定固定技术力量用于项目服务，并向用户提供详细的服务人员清单及其联系方式。</w:t>
      </w:r>
    </w:p>
    <w:p>
      <w:pPr>
        <w:pStyle w:val="2"/>
        <w:numPr>
          <w:ilvl w:val="0"/>
          <w:numId w:val="3"/>
        </w:numPr>
        <w:spacing w:before="0" w:after="0" w:line="360" w:lineRule="auto"/>
        <w:rPr>
          <w:rFonts w:ascii="宋体" w:hAnsi="宋体"/>
          <w:color w:val="FF0000"/>
          <w:sz w:val="32"/>
          <w:szCs w:val="32"/>
          <w:highlight w:val="none"/>
        </w:rPr>
      </w:pPr>
      <w:r>
        <w:rPr>
          <w:rFonts w:hint="eastAsia" w:ascii="宋体" w:hAnsi="宋体"/>
          <w:sz w:val="32"/>
          <w:szCs w:val="32"/>
          <w:highlight w:val="none"/>
          <w:lang w:val="en-US"/>
        </w:rPr>
        <w:t>资质要求</w:t>
      </w:r>
    </w:p>
    <w:p>
      <w:pPr>
        <w:rPr>
          <w:highlight w:val="none"/>
        </w:rPr>
      </w:pPr>
    </w:p>
    <w:p>
      <w:pPr>
        <w:rPr>
          <w:highlight w:val="none"/>
        </w:rPr>
      </w:pPr>
      <w:r>
        <w:rPr>
          <w:rFonts w:hint="eastAsia" w:ascii="宋体" w:hAnsi="宋体"/>
          <w:szCs w:val="21"/>
          <w:highlight w:val="none"/>
        </w:rPr>
        <w:t>供应商应该同时具有：</w:t>
      </w:r>
    </w:p>
    <w:p>
      <w:pPr>
        <w:pStyle w:val="18"/>
        <w:numPr>
          <w:ilvl w:val="0"/>
          <w:numId w:val="11"/>
        </w:numPr>
        <w:shd w:val="clear" w:color="auto" w:fill="FFFFFF"/>
        <w:spacing w:before="0" w:beforeAutospacing="0" w:after="0" w:afterAutospacing="0" w:line="360" w:lineRule="auto"/>
        <w:ind w:left="0" w:firstLine="420" w:firstLineChars="200"/>
        <w:jc w:val="both"/>
        <w:rPr>
          <w:rFonts w:cs="Times New Roman"/>
          <w:kern w:val="2"/>
          <w:sz w:val="21"/>
          <w:szCs w:val="21"/>
          <w:highlight w:val="none"/>
        </w:rPr>
      </w:pPr>
      <w:r>
        <w:rPr>
          <w:rFonts w:hint="eastAsia" w:cs="Times New Roman"/>
          <w:kern w:val="2"/>
          <w:sz w:val="21"/>
          <w:szCs w:val="21"/>
          <w:highlight w:val="none"/>
        </w:rPr>
        <w:t>具备中国网络安全审查技术与认证中心颁发的信息安全应急处理服务(二级)及以上资质。（提交加盖公章资质证明文件）。</w:t>
      </w:r>
    </w:p>
    <w:p>
      <w:pPr>
        <w:pStyle w:val="18"/>
        <w:numPr>
          <w:ilvl w:val="0"/>
          <w:numId w:val="11"/>
        </w:numPr>
        <w:shd w:val="clear" w:color="auto" w:fill="FFFFFF"/>
        <w:spacing w:before="0" w:beforeAutospacing="0" w:after="0" w:afterAutospacing="0" w:line="360" w:lineRule="auto"/>
        <w:ind w:left="0" w:firstLine="420" w:firstLineChars="200"/>
        <w:jc w:val="both"/>
        <w:rPr>
          <w:rFonts w:cs="Times New Roman"/>
          <w:kern w:val="2"/>
          <w:sz w:val="21"/>
          <w:szCs w:val="21"/>
          <w:highlight w:val="none"/>
        </w:rPr>
      </w:pPr>
      <w:r>
        <w:rPr>
          <w:rFonts w:hint="eastAsia" w:cs="Times New Roman"/>
          <w:kern w:val="2"/>
          <w:sz w:val="21"/>
          <w:szCs w:val="21"/>
          <w:highlight w:val="none"/>
        </w:rPr>
        <w:t>具备中国网络安全审查技术与认证中心颁发的信息安全风险评估服务(二级)及以上资质。（提交加盖公章资质证明文件）。</w:t>
      </w:r>
    </w:p>
    <w:p>
      <w:pPr>
        <w:pStyle w:val="18"/>
        <w:numPr>
          <w:ilvl w:val="0"/>
          <w:numId w:val="11"/>
        </w:numPr>
        <w:shd w:val="clear" w:color="auto" w:fill="FFFFFF"/>
        <w:spacing w:before="0" w:beforeAutospacing="0" w:after="0" w:afterAutospacing="0" w:line="360" w:lineRule="auto"/>
        <w:ind w:left="0" w:firstLine="420" w:firstLineChars="200"/>
        <w:jc w:val="both"/>
        <w:rPr>
          <w:rFonts w:cs="Times New Roman"/>
          <w:kern w:val="2"/>
          <w:sz w:val="21"/>
          <w:szCs w:val="21"/>
          <w:highlight w:val="none"/>
        </w:rPr>
      </w:pPr>
      <w:r>
        <w:rPr>
          <w:rFonts w:hint="eastAsia" w:cs="Times New Roman"/>
          <w:kern w:val="2"/>
          <w:sz w:val="21"/>
          <w:szCs w:val="21"/>
          <w:highlight w:val="none"/>
        </w:rPr>
        <w:t>具备ISO27001信息安全管理体系认证、ISO9001质量管理体系认证。（提交加盖公章资质证明文件）。</w:t>
      </w:r>
    </w:p>
    <w:p>
      <w:pPr>
        <w:pStyle w:val="18"/>
        <w:numPr>
          <w:ilvl w:val="0"/>
          <w:numId w:val="11"/>
        </w:numPr>
        <w:shd w:val="clear" w:color="auto" w:fill="FFFFFF"/>
        <w:spacing w:before="0" w:beforeAutospacing="0" w:after="0" w:afterAutospacing="0" w:line="360" w:lineRule="auto"/>
        <w:ind w:left="0" w:firstLine="420" w:firstLineChars="200"/>
        <w:jc w:val="both"/>
        <w:rPr>
          <w:rFonts w:cs="Times New Roman"/>
          <w:kern w:val="2"/>
          <w:sz w:val="21"/>
          <w:szCs w:val="21"/>
          <w:highlight w:val="none"/>
        </w:rPr>
      </w:pPr>
      <w:r>
        <w:rPr>
          <w:rFonts w:hint="eastAsia" w:cs="Times New Roman"/>
          <w:kern w:val="2"/>
          <w:sz w:val="21"/>
          <w:szCs w:val="21"/>
          <w:highlight w:val="none"/>
          <w:lang w:val="en-US" w:eastAsia="zh-CN"/>
        </w:rPr>
        <w:t>近三年</w:t>
      </w:r>
      <w:r>
        <w:rPr>
          <w:rFonts w:hint="eastAsia" w:cs="Times New Roman"/>
          <w:kern w:val="2"/>
          <w:sz w:val="21"/>
          <w:szCs w:val="21"/>
          <w:highlight w:val="none"/>
        </w:rPr>
        <w:t>实施过移动应用安全服务案</w:t>
      </w:r>
      <w:r>
        <w:rPr>
          <w:rFonts w:hint="eastAsia" w:cs="Times New Roman"/>
          <w:kern w:val="2"/>
          <w:sz w:val="21"/>
          <w:szCs w:val="21"/>
          <w:highlight w:val="none"/>
          <w:lang w:val="en-US" w:eastAsia="zh-CN"/>
        </w:rPr>
        <w:t>不少于3</w:t>
      </w:r>
      <w:r>
        <w:rPr>
          <w:rFonts w:hint="eastAsia" w:cs="Times New Roman"/>
          <w:kern w:val="2"/>
          <w:sz w:val="21"/>
          <w:szCs w:val="21"/>
          <w:highlight w:val="none"/>
        </w:rPr>
        <w:t>个。（提供加盖公章的有效合同复印件</w:t>
      </w:r>
      <w:r>
        <w:rPr>
          <w:rFonts w:hint="eastAsia" w:cs="Times New Roman"/>
          <w:kern w:val="2"/>
          <w:sz w:val="21"/>
          <w:szCs w:val="21"/>
          <w:highlight w:val="none"/>
          <w:lang w:val="en-US" w:eastAsia="zh-CN"/>
        </w:rPr>
        <w:t>关键页</w:t>
      </w:r>
      <w:r>
        <w:rPr>
          <w:rFonts w:hint="eastAsia" w:cs="Times New Roman"/>
          <w:kern w:val="2"/>
          <w:sz w:val="21"/>
          <w:szCs w:val="21"/>
          <w:highlight w:val="none"/>
        </w:rPr>
        <w:t>）</w:t>
      </w:r>
    </w:p>
    <w:p>
      <w:pPr>
        <w:pStyle w:val="18"/>
        <w:shd w:val="clear" w:color="auto" w:fill="FFFFFF"/>
        <w:spacing w:before="0" w:beforeAutospacing="0" w:after="0" w:afterAutospacing="0" w:line="360" w:lineRule="auto"/>
        <w:ind w:firstLine="420" w:firstLineChars="200"/>
        <w:jc w:val="both"/>
        <w:rPr>
          <w:rFonts w:hint="eastAsia" w:cs="Times New Roman"/>
          <w:kern w:val="2"/>
          <w:sz w:val="21"/>
          <w:szCs w:val="21"/>
          <w:highlight w:val="none"/>
        </w:rPr>
      </w:pPr>
      <w:r>
        <w:rPr>
          <w:rFonts w:hint="eastAsia" w:cs="Times New Roman"/>
          <w:kern w:val="2"/>
          <w:sz w:val="21"/>
          <w:szCs w:val="21"/>
          <w:highlight w:val="none"/>
        </w:rPr>
        <w:t>注：未提交证明材料、不符合资质及技术要求的供应商报价视为无效，弄虚作假一经查实则将供应商列入采购人黑名单。</w:t>
      </w:r>
    </w:p>
    <w:p>
      <w:pPr>
        <w:pStyle w:val="2"/>
        <w:numPr>
          <w:ilvl w:val="0"/>
          <w:numId w:val="3"/>
        </w:numPr>
        <w:spacing w:before="0" w:after="0"/>
        <w:rPr>
          <w:rFonts w:ascii="宋体" w:hAnsi="宋体"/>
          <w:color w:val="FF0000"/>
          <w:sz w:val="32"/>
          <w:szCs w:val="32"/>
          <w:highlight w:val="none"/>
        </w:rPr>
      </w:pPr>
      <w:r>
        <w:rPr>
          <w:rFonts w:hint="eastAsia" w:ascii="宋体" w:hAnsi="宋体"/>
          <w:sz w:val="32"/>
          <w:szCs w:val="32"/>
          <w:highlight w:val="none"/>
        </w:rPr>
        <w:t>合同款支付方式</w:t>
      </w:r>
    </w:p>
    <w:p>
      <w:pPr>
        <w:tabs>
          <w:tab w:val="left" w:pos="780"/>
        </w:tabs>
        <w:spacing w:before="156" w:beforeLines="50" w:line="360" w:lineRule="auto"/>
        <w:ind w:firstLine="630" w:firstLineChars="300"/>
        <w:outlineLvl w:val="0"/>
        <w:rPr>
          <w:rFonts w:ascii="宋体" w:hAnsi="宋体" w:cs="宋体"/>
          <w:szCs w:val="21"/>
          <w:highlight w:val="none"/>
        </w:rPr>
      </w:pPr>
      <w:r>
        <w:rPr>
          <w:rFonts w:hint="eastAsia" w:ascii="宋体" w:hAnsi="宋体" w:cs="宋体"/>
          <w:szCs w:val="21"/>
          <w:highlight w:val="none"/>
        </w:rPr>
        <w:t>(一)</w:t>
      </w:r>
      <w:r>
        <w:rPr>
          <w:rFonts w:hint="eastAsia" w:ascii="宋体" w:hAnsi="宋体" w:cs="宋体"/>
          <w:szCs w:val="21"/>
          <w:highlight w:val="none"/>
        </w:rPr>
        <w:tab/>
      </w:r>
      <w:r>
        <w:rPr>
          <w:rFonts w:hint="eastAsia" w:ascii="宋体" w:hAnsi="宋体" w:cs="宋体"/>
          <w:szCs w:val="21"/>
          <w:highlight w:val="none"/>
        </w:rPr>
        <w:t>服务期开始后，在收到开具相应金额正式发票后，支付合同总金额的</w:t>
      </w:r>
      <w:r>
        <w:rPr>
          <w:rFonts w:ascii="宋体" w:hAnsi="宋体" w:cs="宋体"/>
          <w:szCs w:val="21"/>
          <w:highlight w:val="none"/>
        </w:rPr>
        <w:t>50</w:t>
      </w:r>
      <w:r>
        <w:rPr>
          <w:rFonts w:hint="eastAsia" w:ascii="宋体" w:hAnsi="宋体" w:cs="宋体"/>
          <w:szCs w:val="21"/>
          <w:highlight w:val="none"/>
        </w:rPr>
        <w:t>%。</w:t>
      </w:r>
    </w:p>
    <w:p>
      <w:pPr>
        <w:tabs>
          <w:tab w:val="left" w:pos="780"/>
        </w:tabs>
        <w:spacing w:before="156" w:beforeLines="50" w:line="360" w:lineRule="auto"/>
        <w:ind w:firstLine="630" w:firstLineChars="300"/>
        <w:outlineLvl w:val="0"/>
        <w:rPr>
          <w:rFonts w:ascii="宋体" w:hAnsi="宋体" w:cs="宋体"/>
          <w:szCs w:val="21"/>
          <w:highlight w:val="none"/>
        </w:rPr>
      </w:pPr>
      <w:r>
        <w:rPr>
          <w:rFonts w:hint="eastAsia" w:ascii="宋体" w:hAnsi="宋体" w:cs="宋体"/>
          <w:szCs w:val="21"/>
          <w:highlight w:val="none"/>
        </w:rPr>
        <w:t>(二)</w:t>
      </w:r>
      <w:r>
        <w:rPr>
          <w:rFonts w:hint="eastAsia" w:ascii="宋体" w:hAnsi="宋体" w:cs="宋体"/>
          <w:szCs w:val="21"/>
          <w:highlight w:val="none"/>
        </w:rPr>
        <w:tab/>
      </w:r>
      <w:r>
        <w:rPr>
          <w:rFonts w:hint="eastAsia" w:ascii="宋体" w:hAnsi="宋体" w:cs="宋体"/>
          <w:szCs w:val="21"/>
          <w:highlight w:val="none"/>
        </w:rPr>
        <w:t>服务时间达到50%，服务商提供第一年度服务记录及开具相应金额正式发票后，支付合同总金额的20%。</w:t>
      </w:r>
    </w:p>
    <w:p>
      <w:pPr>
        <w:tabs>
          <w:tab w:val="left" w:pos="780"/>
        </w:tabs>
        <w:spacing w:before="156" w:beforeLines="50" w:line="360" w:lineRule="auto"/>
        <w:ind w:firstLine="630" w:firstLineChars="300"/>
        <w:outlineLvl w:val="0"/>
        <w:rPr>
          <w:rFonts w:hint="eastAsia" w:cs="Times New Roman"/>
          <w:kern w:val="2"/>
          <w:sz w:val="21"/>
          <w:szCs w:val="21"/>
          <w:highlight w:val="none"/>
        </w:rPr>
      </w:pPr>
      <w:r>
        <w:rPr>
          <w:rFonts w:hint="eastAsia" w:ascii="宋体" w:hAnsi="宋体" w:cs="宋体"/>
          <w:szCs w:val="21"/>
          <w:highlight w:val="none"/>
        </w:rPr>
        <w:t>(三)</w:t>
      </w:r>
      <w:r>
        <w:rPr>
          <w:rFonts w:hint="eastAsia" w:ascii="宋体" w:hAnsi="宋体" w:cs="宋体"/>
          <w:szCs w:val="21"/>
          <w:highlight w:val="none"/>
        </w:rPr>
        <w:tab/>
      </w:r>
      <w:r>
        <w:rPr>
          <w:rFonts w:hint="eastAsia" w:ascii="宋体" w:hAnsi="宋体" w:cs="宋体"/>
          <w:szCs w:val="21"/>
          <w:highlight w:val="none"/>
        </w:rPr>
        <w:t>合同期满（服务时间达到100%）且通过验收，服务商提供完整服务记录及开具相应金额正式发票后，支付合同总金额的</w:t>
      </w:r>
      <w:r>
        <w:rPr>
          <w:rFonts w:ascii="宋体" w:hAnsi="宋体" w:cs="宋体"/>
          <w:szCs w:val="21"/>
          <w:highlight w:val="none"/>
        </w:rPr>
        <w:t>3</w:t>
      </w:r>
      <w:r>
        <w:rPr>
          <w:rFonts w:hint="eastAsia" w:ascii="宋体" w:hAnsi="宋体" w:cs="宋体"/>
          <w:szCs w:val="21"/>
          <w:highlight w:val="none"/>
        </w:rPr>
        <w:t>0%。</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9</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FE0"/>
    <w:multiLevelType w:val="multilevel"/>
    <w:tmpl w:val="01943FE0"/>
    <w:lvl w:ilvl="0" w:tentative="0">
      <w:start w:val="1"/>
      <w:numFmt w:val="decimal"/>
      <w:lvlText w:val="%1)"/>
      <w:lvlJc w:val="left"/>
      <w:pPr>
        <w:ind w:left="840" w:hanging="420"/>
      </w:pPr>
      <w:rPr>
        <w:b w:val="0"/>
        <w:bCs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24304E0"/>
    <w:multiLevelType w:val="singleLevel"/>
    <w:tmpl w:val="024304E0"/>
    <w:lvl w:ilvl="0" w:tentative="0">
      <w:start w:val="1"/>
      <w:numFmt w:val="decimal"/>
      <w:suff w:val="nothing"/>
      <w:lvlText w:val="%1．"/>
      <w:lvlJc w:val="left"/>
      <w:pPr>
        <w:ind w:left="0" w:firstLine="400"/>
      </w:pPr>
      <w:rPr>
        <w:rFonts w:hint="default"/>
        <w:b w:val="0"/>
        <w:bCs w:val="0"/>
      </w:rPr>
    </w:lvl>
  </w:abstractNum>
  <w:abstractNum w:abstractNumId="2">
    <w:nsid w:val="05734DD5"/>
    <w:multiLevelType w:val="multilevel"/>
    <w:tmpl w:val="05734DD5"/>
    <w:lvl w:ilvl="0" w:tentative="0">
      <w:start w:val="1"/>
      <w:numFmt w:val="chineseCountingThousand"/>
      <w:lvlText w:val="(%1)"/>
      <w:lvlJc w:val="left"/>
      <w:pPr>
        <w:tabs>
          <w:tab w:val="left" w:pos="420"/>
        </w:tabs>
        <w:ind w:left="420" w:hanging="420"/>
      </w:pPr>
      <w:rPr>
        <w:rFonts w:hint="default"/>
        <w:lang w:val="en-US"/>
      </w:rPr>
    </w:lvl>
    <w:lvl w:ilvl="1" w:tentative="0">
      <w:start w:val="1"/>
      <w:numFmt w:val="decimal"/>
      <w:lvlText w:val="%2."/>
      <w:lvlJc w:val="left"/>
      <w:pPr>
        <w:tabs>
          <w:tab w:val="left" w:pos="630"/>
        </w:tabs>
        <w:ind w:left="630" w:hanging="210"/>
      </w:pPr>
      <w:rPr>
        <w:rFonts w:hint="default"/>
      </w:rPr>
    </w:lvl>
    <w:lvl w:ilvl="2" w:tentative="0">
      <w:start w:val="1"/>
      <w:numFmt w:val="decimal"/>
      <w:lvlText w:val="%3、"/>
      <w:lvlJc w:val="left"/>
      <w:pPr>
        <w:tabs>
          <w:tab w:val="left" w:pos="1200"/>
        </w:tabs>
        <w:ind w:left="1200" w:hanging="360"/>
      </w:pPr>
      <w:rPr>
        <w:rFonts w:hint="default"/>
        <w:u w:val="none"/>
      </w:rPr>
    </w:lvl>
    <w:lvl w:ilvl="3" w:tentative="0">
      <w:start w:val="1"/>
      <w:numFmt w:val="decimal"/>
      <w:lvlText w:val="%4，"/>
      <w:lvlJc w:val="left"/>
      <w:pPr>
        <w:tabs>
          <w:tab w:val="left" w:pos="1620"/>
        </w:tabs>
        <w:ind w:left="1620" w:hanging="360"/>
      </w:pPr>
      <w:rPr>
        <w:rFonts w:hint="default"/>
        <w:u w:val="none"/>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3EBB3C91"/>
    <w:multiLevelType w:val="multilevel"/>
    <w:tmpl w:val="3EBB3C91"/>
    <w:lvl w:ilvl="0" w:tentative="0">
      <w:start w:val="1"/>
      <w:numFmt w:val="decimal"/>
      <w:pStyle w:val="57"/>
      <w:lvlText w:val="%1. "/>
      <w:lvlJc w:val="left"/>
      <w:pPr>
        <w:ind w:left="420" w:hanging="420"/>
      </w:pPr>
      <w:rPr>
        <w:rFonts w:hint="default" w:ascii="Times New Roman" w:hAnsi="Times New Roman" w:eastAsia="宋体"/>
        <w:b/>
        <w:i w:val="0"/>
      </w:rPr>
    </w:lvl>
    <w:lvl w:ilvl="1" w:tentative="0">
      <w:start w:val="1"/>
      <w:numFmt w:val="decimal"/>
      <w:pStyle w:val="50"/>
      <w:isLgl/>
      <w:suff w:val="space"/>
      <w:lvlText w:val="%1.%2 "/>
      <w:lvlJc w:val="left"/>
      <w:pPr>
        <w:ind w:left="3913" w:hanging="794"/>
      </w:pPr>
      <w:rPr>
        <w:rFonts w:hint="eastAsia"/>
      </w:rPr>
    </w:lvl>
    <w:lvl w:ilvl="2" w:tentative="0">
      <w:start w:val="1"/>
      <w:numFmt w:val="decimal"/>
      <w:pStyle w:val="56"/>
      <w:isLgl/>
      <w:suff w:val="space"/>
      <w:lvlText w:val="%1.%2.%3 "/>
      <w:lvlJc w:val="left"/>
      <w:pPr>
        <w:ind w:left="907" w:hanging="907"/>
      </w:pPr>
      <w:rPr>
        <w:rFonts w:hint="eastAsia"/>
      </w:rPr>
    </w:lvl>
    <w:lvl w:ilvl="3" w:tentative="0">
      <w:start w:val="1"/>
      <w:numFmt w:val="decimal"/>
      <w:pStyle w:val="55"/>
      <w:isLgl/>
      <w:suff w:val="space"/>
      <w:lvlText w:val="%1.%2.%3.%4 "/>
      <w:lvlJc w:val="left"/>
      <w:pPr>
        <w:ind w:left="1021" w:hanging="1021"/>
      </w:pPr>
      <w:rPr>
        <w:rFonts w:hint="eastAsia"/>
      </w:rPr>
    </w:lvl>
    <w:lvl w:ilvl="4" w:tentative="0">
      <w:start w:val="1"/>
      <w:numFmt w:val="decimal"/>
      <w:pStyle w:val="60"/>
      <w:isLgl/>
      <w:suff w:val="space"/>
      <w:lvlText w:val="%1.%2.%3.%4.%5 "/>
      <w:lvlJc w:val="left"/>
      <w:pPr>
        <w:ind w:left="1134" w:hanging="1134"/>
      </w:pPr>
      <w:rPr>
        <w:rFonts w:hint="eastAsia"/>
      </w:rPr>
    </w:lvl>
    <w:lvl w:ilvl="5" w:tentative="0">
      <w:start w:val="1"/>
      <w:numFmt w:val="decimal"/>
      <w:pStyle w:val="54"/>
      <w:isLgl/>
      <w:suff w:val="space"/>
      <w:lvlText w:val="%1.%2.%3.%4.%5.%6 "/>
      <w:lvlJc w:val="left"/>
      <w:pPr>
        <w:ind w:left="1247" w:hanging="1247"/>
      </w:pPr>
      <w:rPr>
        <w:rFonts w:hint="eastAsia"/>
      </w:rPr>
    </w:lvl>
    <w:lvl w:ilvl="6" w:tentative="0">
      <w:start w:val="1"/>
      <w:numFmt w:val="decimal"/>
      <w:lvlRestart w:val="1"/>
      <w:pStyle w:val="49"/>
      <w:isLgl/>
      <w:suff w:val="space"/>
      <w:lvlText w:val="图 %1.%7 "/>
      <w:lvlJc w:val="left"/>
      <w:pPr>
        <w:ind w:left="0" w:firstLine="0"/>
      </w:pPr>
      <w:rPr>
        <w:rFonts w:hint="eastAsia"/>
      </w:rPr>
    </w:lvl>
    <w:lvl w:ilvl="7" w:tentative="0">
      <w:start w:val="1"/>
      <w:numFmt w:val="decimal"/>
      <w:lvlRestart w:val="1"/>
      <w:pStyle w:val="59"/>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6">
    <w:nsid w:val="51404141"/>
    <w:multiLevelType w:val="multilevel"/>
    <w:tmpl w:val="5140414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6C942662"/>
    <w:multiLevelType w:val="multilevel"/>
    <w:tmpl w:val="6C94266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72C2438C"/>
    <w:multiLevelType w:val="singleLevel"/>
    <w:tmpl w:val="72C2438C"/>
    <w:lvl w:ilvl="0" w:tentative="0">
      <w:start w:val="1"/>
      <w:numFmt w:val="chineseCounting"/>
      <w:suff w:val="nothing"/>
      <w:lvlText w:val="（%1）"/>
      <w:lvlJc w:val="left"/>
      <w:pPr>
        <w:ind w:left="0" w:firstLine="420"/>
      </w:pPr>
      <w:rPr>
        <w:rFonts w:hint="eastAsia"/>
        <w:b/>
        <w:bCs/>
      </w:rPr>
    </w:lvl>
  </w:abstractNum>
  <w:abstractNum w:abstractNumId="9">
    <w:nsid w:val="757B41A1"/>
    <w:multiLevelType w:val="multilevel"/>
    <w:tmpl w:val="757B41A1"/>
    <w:lvl w:ilvl="0" w:tentative="0">
      <w:start w:val="1"/>
      <w:numFmt w:val="bullet"/>
      <w:lvlText w:val=""/>
      <w:lvlJc w:val="left"/>
      <w:pPr>
        <w:ind w:left="840" w:hanging="420"/>
      </w:pPr>
      <w:rPr>
        <w:rFonts w:hint="default" w:ascii="Wingdings" w:hAnsi="Wingdings"/>
        <w:b w:val="0"/>
        <w:bCs w:val="0"/>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0">
    <w:nsid w:val="7E9A3ABB"/>
    <w:multiLevelType w:val="multilevel"/>
    <w:tmpl w:val="7E9A3ABB"/>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3"/>
  </w:num>
  <w:num w:numId="2">
    <w:abstractNumId w:val="4"/>
  </w:num>
  <w:num w:numId="3">
    <w:abstractNumId w:val="5"/>
  </w:num>
  <w:num w:numId="4">
    <w:abstractNumId w:val="2"/>
  </w:num>
  <w:num w:numId="5">
    <w:abstractNumId w:val="0"/>
  </w:num>
  <w:num w:numId="6">
    <w:abstractNumId w:val="10"/>
  </w:num>
  <w:num w:numId="7">
    <w:abstractNumId w:val="6"/>
  </w:num>
  <w:num w:numId="8">
    <w:abstractNumId w:val="9"/>
  </w:num>
  <w:num w:numId="9">
    <w:abstractNumId w:val="8"/>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4OGZiZTQ0YTE3OTJkYWVhZjcyNDNjZTQ0NTkzN2IifQ=="/>
  </w:docVars>
  <w:rsids>
    <w:rsidRoot w:val="00303343"/>
    <w:rsid w:val="00003D87"/>
    <w:rsid w:val="000051D2"/>
    <w:rsid w:val="00005319"/>
    <w:rsid w:val="00006C3A"/>
    <w:rsid w:val="000079DD"/>
    <w:rsid w:val="00012DCC"/>
    <w:rsid w:val="00016B63"/>
    <w:rsid w:val="00016F93"/>
    <w:rsid w:val="00024647"/>
    <w:rsid w:val="0004334E"/>
    <w:rsid w:val="00046B39"/>
    <w:rsid w:val="00054706"/>
    <w:rsid w:val="000579AC"/>
    <w:rsid w:val="000613DC"/>
    <w:rsid w:val="00061B1F"/>
    <w:rsid w:val="00066DE7"/>
    <w:rsid w:val="000711B2"/>
    <w:rsid w:val="000746F5"/>
    <w:rsid w:val="00074EDD"/>
    <w:rsid w:val="000757C1"/>
    <w:rsid w:val="00084142"/>
    <w:rsid w:val="00086AE0"/>
    <w:rsid w:val="0009064D"/>
    <w:rsid w:val="00090A18"/>
    <w:rsid w:val="00094B43"/>
    <w:rsid w:val="000A50CE"/>
    <w:rsid w:val="000B1824"/>
    <w:rsid w:val="000B41B7"/>
    <w:rsid w:val="000B4539"/>
    <w:rsid w:val="000C497A"/>
    <w:rsid w:val="000D5317"/>
    <w:rsid w:val="000D6C0F"/>
    <w:rsid w:val="000E276C"/>
    <w:rsid w:val="000F6FBB"/>
    <w:rsid w:val="00103445"/>
    <w:rsid w:val="00103CA5"/>
    <w:rsid w:val="00106D68"/>
    <w:rsid w:val="001106CE"/>
    <w:rsid w:val="001107F8"/>
    <w:rsid w:val="001116F6"/>
    <w:rsid w:val="00112C7B"/>
    <w:rsid w:val="00115765"/>
    <w:rsid w:val="001161EB"/>
    <w:rsid w:val="00121E40"/>
    <w:rsid w:val="0012322D"/>
    <w:rsid w:val="0012328C"/>
    <w:rsid w:val="00123CDF"/>
    <w:rsid w:val="00123FCC"/>
    <w:rsid w:val="00126EA0"/>
    <w:rsid w:val="00127B43"/>
    <w:rsid w:val="00134192"/>
    <w:rsid w:val="001355A8"/>
    <w:rsid w:val="00135BF9"/>
    <w:rsid w:val="001365DD"/>
    <w:rsid w:val="00136606"/>
    <w:rsid w:val="00136932"/>
    <w:rsid w:val="00136AE3"/>
    <w:rsid w:val="001408BD"/>
    <w:rsid w:val="00140E0C"/>
    <w:rsid w:val="0014437A"/>
    <w:rsid w:val="001462BB"/>
    <w:rsid w:val="0015145A"/>
    <w:rsid w:val="00153668"/>
    <w:rsid w:val="00153AB3"/>
    <w:rsid w:val="00153E65"/>
    <w:rsid w:val="00162D29"/>
    <w:rsid w:val="00164878"/>
    <w:rsid w:val="00165091"/>
    <w:rsid w:val="00166224"/>
    <w:rsid w:val="001675A5"/>
    <w:rsid w:val="00171903"/>
    <w:rsid w:val="00173267"/>
    <w:rsid w:val="0018200C"/>
    <w:rsid w:val="001833B6"/>
    <w:rsid w:val="00185BB0"/>
    <w:rsid w:val="00186019"/>
    <w:rsid w:val="00190CD2"/>
    <w:rsid w:val="00194BFE"/>
    <w:rsid w:val="00195B33"/>
    <w:rsid w:val="0019780A"/>
    <w:rsid w:val="001A030D"/>
    <w:rsid w:val="001A22A1"/>
    <w:rsid w:val="001A60BF"/>
    <w:rsid w:val="001B4850"/>
    <w:rsid w:val="001B7966"/>
    <w:rsid w:val="001B7D79"/>
    <w:rsid w:val="001C0CDB"/>
    <w:rsid w:val="001C23B3"/>
    <w:rsid w:val="001C50A8"/>
    <w:rsid w:val="001C7BC6"/>
    <w:rsid w:val="001D4A68"/>
    <w:rsid w:val="001D7749"/>
    <w:rsid w:val="001E3B38"/>
    <w:rsid w:val="001E5622"/>
    <w:rsid w:val="00200054"/>
    <w:rsid w:val="002000DE"/>
    <w:rsid w:val="00201AEA"/>
    <w:rsid w:val="00202EFF"/>
    <w:rsid w:val="0020509F"/>
    <w:rsid w:val="00207A96"/>
    <w:rsid w:val="00214A6F"/>
    <w:rsid w:val="00215F5A"/>
    <w:rsid w:val="00221F1F"/>
    <w:rsid w:val="00222674"/>
    <w:rsid w:val="00223E47"/>
    <w:rsid w:val="00227B7E"/>
    <w:rsid w:val="00241D77"/>
    <w:rsid w:val="002509F5"/>
    <w:rsid w:val="002535AA"/>
    <w:rsid w:val="00261CBC"/>
    <w:rsid w:val="00262036"/>
    <w:rsid w:val="00262D26"/>
    <w:rsid w:val="00265DE7"/>
    <w:rsid w:val="00270260"/>
    <w:rsid w:val="00270DF6"/>
    <w:rsid w:val="002722CA"/>
    <w:rsid w:val="00274ABE"/>
    <w:rsid w:val="00274B95"/>
    <w:rsid w:val="00282243"/>
    <w:rsid w:val="002834D3"/>
    <w:rsid w:val="002853BF"/>
    <w:rsid w:val="00287BD8"/>
    <w:rsid w:val="00292528"/>
    <w:rsid w:val="00294827"/>
    <w:rsid w:val="002A01D6"/>
    <w:rsid w:val="002A4778"/>
    <w:rsid w:val="002C53D1"/>
    <w:rsid w:val="002D5323"/>
    <w:rsid w:val="002D6BE1"/>
    <w:rsid w:val="002E17DD"/>
    <w:rsid w:val="002E21B0"/>
    <w:rsid w:val="002F31F1"/>
    <w:rsid w:val="002F6079"/>
    <w:rsid w:val="002F6FA3"/>
    <w:rsid w:val="003024F8"/>
    <w:rsid w:val="00303343"/>
    <w:rsid w:val="00303CAB"/>
    <w:rsid w:val="003042A2"/>
    <w:rsid w:val="00304636"/>
    <w:rsid w:val="00311322"/>
    <w:rsid w:val="003120FE"/>
    <w:rsid w:val="00314487"/>
    <w:rsid w:val="00314A5A"/>
    <w:rsid w:val="00322973"/>
    <w:rsid w:val="003231BD"/>
    <w:rsid w:val="003279AC"/>
    <w:rsid w:val="003325F0"/>
    <w:rsid w:val="00332604"/>
    <w:rsid w:val="0033629E"/>
    <w:rsid w:val="00341038"/>
    <w:rsid w:val="00352E7C"/>
    <w:rsid w:val="00353276"/>
    <w:rsid w:val="00360458"/>
    <w:rsid w:val="00366980"/>
    <w:rsid w:val="00366999"/>
    <w:rsid w:val="00370A5D"/>
    <w:rsid w:val="003730FC"/>
    <w:rsid w:val="003802E2"/>
    <w:rsid w:val="003838FE"/>
    <w:rsid w:val="00385BDA"/>
    <w:rsid w:val="00385E95"/>
    <w:rsid w:val="00385FED"/>
    <w:rsid w:val="0039167C"/>
    <w:rsid w:val="00397B7E"/>
    <w:rsid w:val="003A7269"/>
    <w:rsid w:val="003B2000"/>
    <w:rsid w:val="003B4B80"/>
    <w:rsid w:val="003C0FB7"/>
    <w:rsid w:val="003C2C31"/>
    <w:rsid w:val="003C6D81"/>
    <w:rsid w:val="003D0F80"/>
    <w:rsid w:val="003D2595"/>
    <w:rsid w:val="003E4164"/>
    <w:rsid w:val="003E4DE6"/>
    <w:rsid w:val="003E7083"/>
    <w:rsid w:val="003F100F"/>
    <w:rsid w:val="003F629F"/>
    <w:rsid w:val="00401B7B"/>
    <w:rsid w:val="00403938"/>
    <w:rsid w:val="00403F64"/>
    <w:rsid w:val="00404506"/>
    <w:rsid w:val="00413DA3"/>
    <w:rsid w:val="00414171"/>
    <w:rsid w:val="00417369"/>
    <w:rsid w:val="0041787F"/>
    <w:rsid w:val="004223CE"/>
    <w:rsid w:val="00422535"/>
    <w:rsid w:val="00423450"/>
    <w:rsid w:val="0042702D"/>
    <w:rsid w:val="00435C81"/>
    <w:rsid w:val="0044060A"/>
    <w:rsid w:val="00440B00"/>
    <w:rsid w:val="00440F72"/>
    <w:rsid w:val="00444CF3"/>
    <w:rsid w:val="0044502F"/>
    <w:rsid w:val="00445460"/>
    <w:rsid w:val="00451653"/>
    <w:rsid w:val="004565AA"/>
    <w:rsid w:val="00456A2C"/>
    <w:rsid w:val="004630DC"/>
    <w:rsid w:val="004723A1"/>
    <w:rsid w:val="00474AE0"/>
    <w:rsid w:val="0047796F"/>
    <w:rsid w:val="0048054C"/>
    <w:rsid w:val="00482931"/>
    <w:rsid w:val="00490DFB"/>
    <w:rsid w:val="00493BD4"/>
    <w:rsid w:val="00494F62"/>
    <w:rsid w:val="00495574"/>
    <w:rsid w:val="00497F5E"/>
    <w:rsid w:val="004A44FF"/>
    <w:rsid w:val="004A618F"/>
    <w:rsid w:val="004B0CB3"/>
    <w:rsid w:val="004B53B6"/>
    <w:rsid w:val="004C2C5B"/>
    <w:rsid w:val="004C7AD7"/>
    <w:rsid w:val="004D5F6E"/>
    <w:rsid w:val="004D6F67"/>
    <w:rsid w:val="004E238F"/>
    <w:rsid w:val="004E2D8F"/>
    <w:rsid w:val="004E5E61"/>
    <w:rsid w:val="004F1410"/>
    <w:rsid w:val="00500264"/>
    <w:rsid w:val="005016D4"/>
    <w:rsid w:val="00507C62"/>
    <w:rsid w:val="00510B1E"/>
    <w:rsid w:val="005120A9"/>
    <w:rsid w:val="00513911"/>
    <w:rsid w:val="00517D7C"/>
    <w:rsid w:val="00520646"/>
    <w:rsid w:val="00521684"/>
    <w:rsid w:val="0052176F"/>
    <w:rsid w:val="0052604B"/>
    <w:rsid w:val="0053088D"/>
    <w:rsid w:val="00530E71"/>
    <w:rsid w:val="005332F4"/>
    <w:rsid w:val="00534BF6"/>
    <w:rsid w:val="00537084"/>
    <w:rsid w:val="00537CDE"/>
    <w:rsid w:val="005409FC"/>
    <w:rsid w:val="00544C0E"/>
    <w:rsid w:val="005541CD"/>
    <w:rsid w:val="005563D3"/>
    <w:rsid w:val="00556758"/>
    <w:rsid w:val="00563060"/>
    <w:rsid w:val="00565A8D"/>
    <w:rsid w:val="00575F76"/>
    <w:rsid w:val="005766CE"/>
    <w:rsid w:val="00576EEF"/>
    <w:rsid w:val="005773CC"/>
    <w:rsid w:val="00580F0E"/>
    <w:rsid w:val="005824E6"/>
    <w:rsid w:val="00586C8E"/>
    <w:rsid w:val="00591388"/>
    <w:rsid w:val="0059358B"/>
    <w:rsid w:val="005944F9"/>
    <w:rsid w:val="00596428"/>
    <w:rsid w:val="00596CC5"/>
    <w:rsid w:val="005A1021"/>
    <w:rsid w:val="005A4D1C"/>
    <w:rsid w:val="005A550E"/>
    <w:rsid w:val="005A6E8D"/>
    <w:rsid w:val="005A7388"/>
    <w:rsid w:val="005A7B56"/>
    <w:rsid w:val="005B046D"/>
    <w:rsid w:val="005B33AE"/>
    <w:rsid w:val="005B502A"/>
    <w:rsid w:val="005C49D7"/>
    <w:rsid w:val="005C60FB"/>
    <w:rsid w:val="005C7EF5"/>
    <w:rsid w:val="005D182F"/>
    <w:rsid w:val="005D1C7F"/>
    <w:rsid w:val="005D2402"/>
    <w:rsid w:val="005D2BF6"/>
    <w:rsid w:val="005D547F"/>
    <w:rsid w:val="005E39BE"/>
    <w:rsid w:val="005E7C53"/>
    <w:rsid w:val="005F0356"/>
    <w:rsid w:val="005F69E9"/>
    <w:rsid w:val="005F73BC"/>
    <w:rsid w:val="00600923"/>
    <w:rsid w:val="0060419A"/>
    <w:rsid w:val="006053FC"/>
    <w:rsid w:val="00611569"/>
    <w:rsid w:val="00612F3F"/>
    <w:rsid w:val="00616999"/>
    <w:rsid w:val="00620E68"/>
    <w:rsid w:val="00623637"/>
    <w:rsid w:val="006279C6"/>
    <w:rsid w:val="00633FC1"/>
    <w:rsid w:val="0064007E"/>
    <w:rsid w:val="00644F1D"/>
    <w:rsid w:val="00646B59"/>
    <w:rsid w:val="006513E2"/>
    <w:rsid w:val="00655553"/>
    <w:rsid w:val="006558FE"/>
    <w:rsid w:val="006566F4"/>
    <w:rsid w:val="0065743D"/>
    <w:rsid w:val="006604C2"/>
    <w:rsid w:val="006606D6"/>
    <w:rsid w:val="00662A08"/>
    <w:rsid w:val="00666A08"/>
    <w:rsid w:val="00666A4A"/>
    <w:rsid w:val="006861F5"/>
    <w:rsid w:val="00697FBB"/>
    <w:rsid w:val="006A444B"/>
    <w:rsid w:val="006A6B07"/>
    <w:rsid w:val="006B2085"/>
    <w:rsid w:val="006B21B8"/>
    <w:rsid w:val="006B7B58"/>
    <w:rsid w:val="006C36EB"/>
    <w:rsid w:val="006D018C"/>
    <w:rsid w:val="006D4B15"/>
    <w:rsid w:val="006D59F7"/>
    <w:rsid w:val="006E1CBE"/>
    <w:rsid w:val="006E2E53"/>
    <w:rsid w:val="006E4497"/>
    <w:rsid w:val="006E5E07"/>
    <w:rsid w:val="006E7D1E"/>
    <w:rsid w:val="006F0434"/>
    <w:rsid w:val="00701D12"/>
    <w:rsid w:val="0070239F"/>
    <w:rsid w:val="0071209C"/>
    <w:rsid w:val="0072082F"/>
    <w:rsid w:val="0072309C"/>
    <w:rsid w:val="0072695B"/>
    <w:rsid w:val="0073720F"/>
    <w:rsid w:val="0074224C"/>
    <w:rsid w:val="00750A70"/>
    <w:rsid w:val="00752912"/>
    <w:rsid w:val="00754145"/>
    <w:rsid w:val="007556BE"/>
    <w:rsid w:val="007576D3"/>
    <w:rsid w:val="007621CC"/>
    <w:rsid w:val="00763CE5"/>
    <w:rsid w:val="0076668A"/>
    <w:rsid w:val="00784C08"/>
    <w:rsid w:val="00785DD3"/>
    <w:rsid w:val="00785EDF"/>
    <w:rsid w:val="00786A29"/>
    <w:rsid w:val="00795F59"/>
    <w:rsid w:val="007A295B"/>
    <w:rsid w:val="007B6F54"/>
    <w:rsid w:val="007C0A5B"/>
    <w:rsid w:val="007C459C"/>
    <w:rsid w:val="007D22AB"/>
    <w:rsid w:val="007E71E6"/>
    <w:rsid w:val="007F5726"/>
    <w:rsid w:val="00802C29"/>
    <w:rsid w:val="0080423D"/>
    <w:rsid w:val="008143FB"/>
    <w:rsid w:val="008168FB"/>
    <w:rsid w:val="00816D38"/>
    <w:rsid w:val="00822BA6"/>
    <w:rsid w:val="0082509B"/>
    <w:rsid w:val="00834876"/>
    <w:rsid w:val="008419E9"/>
    <w:rsid w:val="008548FB"/>
    <w:rsid w:val="00855524"/>
    <w:rsid w:val="008623FD"/>
    <w:rsid w:val="00866774"/>
    <w:rsid w:val="00872AB2"/>
    <w:rsid w:val="00873B97"/>
    <w:rsid w:val="00882E6F"/>
    <w:rsid w:val="00883507"/>
    <w:rsid w:val="00884727"/>
    <w:rsid w:val="00884981"/>
    <w:rsid w:val="00895AB5"/>
    <w:rsid w:val="008A13EA"/>
    <w:rsid w:val="008A4343"/>
    <w:rsid w:val="008A62AC"/>
    <w:rsid w:val="008B2206"/>
    <w:rsid w:val="008C255D"/>
    <w:rsid w:val="008C2A77"/>
    <w:rsid w:val="008D3291"/>
    <w:rsid w:val="008D59AA"/>
    <w:rsid w:val="008E145D"/>
    <w:rsid w:val="008E1CCC"/>
    <w:rsid w:val="008E2B56"/>
    <w:rsid w:val="008E69C8"/>
    <w:rsid w:val="008E7F40"/>
    <w:rsid w:val="008F469C"/>
    <w:rsid w:val="00900232"/>
    <w:rsid w:val="00900BAA"/>
    <w:rsid w:val="00901192"/>
    <w:rsid w:val="009031FF"/>
    <w:rsid w:val="00903734"/>
    <w:rsid w:val="00903878"/>
    <w:rsid w:val="00903CF6"/>
    <w:rsid w:val="009052C7"/>
    <w:rsid w:val="00905FBC"/>
    <w:rsid w:val="00905FFA"/>
    <w:rsid w:val="0092017A"/>
    <w:rsid w:val="00922032"/>
    <w:rsid w:val="009250A6"/>
    <w:rsid w:val="00925C23"/>
    <w:rsid w:val="00927CB8"/>
    <w:rsid w:val="00927E08"/>
    <w:rsid w:val="009303FA"/>
    <w:rsid w:val="0093368D"/>
    <w:rsid w:val="00934979"/>
    <w:rsid w:val="00940357"/>
    <w:rsid w:val="00941E51"/>
    <w:rsid w:val="00941F0C"/>
    <w:rsid w:val="00943004"/>
    <w:rsid w:val="00954858"/>
    <w:rsid w:val="009555C4"/>
    <w:rsid w:val="00966A88"/>
    <w:rsid w:val="00973A47"/>
    <w:rsid w:val="009761CC"/>
    <w:rsid w:val="00981ED8"/>
    <w:rsid w:val="009822C7"/>
    <w:rsid w:val="00982AA3"/>
    <w:rsid w:val="00985AD5"/>
    <w:rsid w:val="009863EF"/>
    <w:rsid w:val="00986A41"/>
    <w:rsid w:val="0098719A"/>
    <w:rsid w:val="00990764"/>
    <w:rsid w:val="00991FF2"/>
    <w:rsid w:val="0099315B"/>
    <w:rsid w:val="00993238"/>
    <w:rsid w:val="009944C0"/>
    <w:rsid w:val="009949B5"/>
    <w:rsid w:val="00995DD9"/>
    <w:rsid w:val="009968CE"/>
    <w:rsid w:val="009B2BE7"/>
    <w:rsid w:val="009C172E"/>
    <w:rsid w:val="009C1F02"/>
    <w:rsid w:val="009C3783"/>
    <w:rsid w:val="009C4E7E"/>
    <w:rsid w:val="009C7188"/>
    <w:rsid w:val="009D6951"/>
    <w:rsid w:val="009D7DD1"/>
    <w:rsid w:val="009E0351"/>
    <w:rsid w:val="009E214B"/>
    <w:rsid w:val="009E391A"/>
    <w:rsid w:val="009E3C1D"/>
    <w:rsid w:val="009E3E27"/>
    <w:rsid w:val="009E53AF"/>
    <w:rsid w:val="009E5B8C"/>
    <w:rsid w:val="009F0270"/>
    <w:rsid w:val="009F3B5A"/>
    <w:rsid w:val="009F61FA"/>
    <w:rsid w:val="00A0428D"/>
    <w:rsid w:val="00A05796"/>
    <w:rsid w:val="00A1214D"/>
    <w:rsid w:val="00A13CB0"/>
    <w:rsid w:val="00A14FD8"/>
    <w:rsid w:val="00A22CA1"/>
    <w:rsid w:val="00A30ED9"/>
    <w:rsid w:val="00A3342F"/>
    <w:rsid w:val="00A354B8"/>
    <w:rsid w:val="00A4595D"/>
    <w:rsid w:val="00A51146"/>
    <w:rsid w:val="00A60FAA"/>
    <w:rsid w:val="00A61D3A"/>
    <w:rsid w:val="00A66833"/>
    <w:rsid w:val="00A70DCF"/>
    <w:rsid w:val="00A72437"/>
    <w:rsid w:val="00A73FDF"/>
    <w:rsid w:val="00A7410D"/>
    <w:rsid w:val="00A824B9"/>
    <w:rsid w:val="00A870DD"/>
    <w:rsid w:val="00A906D9"/>
    <w:rsid w:val="00A90CB5"/>
    <w:rsid w:val="00A92E22"/>
    <w:rsid w:val="00A93F8D"/>
    <w:rsid w:val="00A96157"/>
    <w:rsid w:val="00A969AF"/>
    <w:rsid w:val="00A9729E"/>
    <w:rsid w:val="00A97EE7"/>
    <w:rsid w:val="00AA1F69"/>
    <w:rsid w:val="00AA39CA"/>
    <w:rsid w:val="00AB0A32"/>
    <w:rsid w:val="00AB348F"/>
    <w:rsid w:val="00AB3671"/>
    <w:rsid w:val="00AB7D36"/>
    <w:rsid w:val="00AC1390"/>
    <w:rsid w:val="00AC4663"/>
    <w:rsid w:val="00AC4D6B"/>
    <w:rsid w:val="00AC4F85"/>
    <w:rsid w:val="00AD3C2E"/>
    <w:rsid w:val="00AE1DD2"/>
    <w:rsid w:val="00AE4106"/>
    <w:rsid w:val="00B0132F"/>
    <w:rsid w:val="00B033F2"/>
    <w:rsid w:val="00B12138"/>
    <w:rsid w:val="00B150FE"/>
    <w:rsid w:val="00B16341"/>
    <w:rsid w:val="00B17749"/>
    <w:rsid w:val="00B17AE9"/>
    <w:rsid w:val="00B17C05"/>
    <w:rsid w:val="00B20334"/>
    <w:rsid w:val="00B20819"/>
    <w:rsid w:val="00B2109A"/>
    <w:rsid w:val="00B225B9"/>
    <w:rsid w:val="00B24AB1"/>
    <w:rsid w:val="00B332B1"/>
    <w:rsid w:val="00B35685"/>
    <w:rsid w:val="00B36BD9"/>
    <w:rsid w:val="00B41A4C"/>
    <w:rsid w:val="00B43095"/>
    <w:rsid w:val="00B446CA"/>
    <w:rsid w:val="00B5093C"/>
    <w:rsid w:val="00B54356"/>
    <w:rsid w:val="00B547F1"/>
    <w:rsid w:val="00B55FE5"/>
    <w:rsid w:val="00B605DB"/>
    <w:rsid w:val="00B62917"/>
    <w:rsid w:val="00B74609"/>
    <w:rsid w:val="00B752B2"/>
    <w:rsid w:val="00B80E39"/>
    <w:rsid w:val="00B824A5"/>
    <w:rsid w:val="00B8588F"/>
    <w:rsid w:val="00B858F1"/>
    <w:rsid w:val="00B8684C"/>
    <w:rsid w:val="00B8777F"/>
    <w:rsid w:val="00B9165F"/>
    <w:rsid w:val="00B97908"/>
    <w:rsid w:val="00B97DE5"/>
    <w:rsid w:val="00BA29E4"/>
    <w:rsid w:val="00BA2CAB"/>
    <w:rsid w:val="00BA5A2D"/>
    <w:rsid w:val="00BA5B8F"/>
    <w:rsid w:val="00BB2B54"/>
    <w:rsid w:val="00BC0C28"/>
    <w:rsid w:val="00BC3CA1"/>
    <w:rsid w:val="00BC49E5"/>
    <w:rsid w:val="00BC6DB1"/>
    <w:rsid w:val="00BD3194"/>
    <w:rsid w:val="00BD46F8"/>
    <w:rsid w:val="00BD4730"/>
    <w:rsid w:val="00BD5FA8"/>
    <w:rsid w:val="00BE23E5"/>
    <w:rsid w:val="00BE31E6"/>
    <w:rsid w:val="00BE7F72"/>
    <w:rsid w:val="00BF5EF3"/>
    <w:rsid w:val="00BF757E"/>
    <w:rsid w:val="00BF7C0E"/>
    <w:rsid w:val="00BF7F5A"/>
    <w:rsid w:val="00C0590F"/>
    <w:rsid w:val="00C06219"/>
    <w:rsid w:val="00C11404"/>
    <w:rsid w:val="00C17719"/>
    <w:rsid w:val="00C20730"/>
    <w:rsid w:val="00C2470A"/>
    <w:rsid w:val="00C335D8"/>
    <w:rsid w:val="00C42024"/>
    <w:rsid w:val="00C43C19"/>
    <w:rsid w:val="00C50E12"/>
    <w:rsid w:val="00C54491"/>
    <w:rsid w:val="00C71B43"/>
    <w:rsid w:val="00C74D8F"/>
    <w:rsid w:val="00C751A9"/>
    <w:rsid w:val="00C766DD"/>
    <w:rsid w:val="00C76BDF"/>
    <w:rsid w:val="00C775CE"/>
    <w:rsid w:val="00C8030E"/>
    <w:rsid w:val="00C811E1"/>
    <w:rsid w:val="00C827A5"/>
    <w:rsid w:val="00C91697"/>
    <w:rsid w:val="00C92EAA"/>
    <w:rsid w:val="00C93E8A"/>
    <w:rsid w:val="00CA148F"/>
    <w:rsid w:val="00CA29F9"/>
    <w:rsid w:val="00CB6B73"/>
    <w:rsid w:val="00CC218D"/>
    <w:rsid w:val="00CC6334"/>
    <w:rsid w:val="00CC677A"/>
    <w:rsid w:val="00CD008E"/>
    <w:rsid w:val="00CD1ACB"/>
    <w:rsid w:val="00CD3BB0"/>
    <w:rsid w:val="00CD6EDC"/>
    <w:rsid w:val="00CE21C1"/>
    <w:rsid w:val="00CE2395"/>
    <w:rsid w:val="00CE2D1F"/>
    <w:rsid w:val="00CE67A7"/>
    <w:rsid w:val="00CF0235"/>
    <w:rsid w:val="00CF1561"/>
    <w:rsid w:val="00CF1A40"/>
    <w:rsid w:val="00CF256B"/>
    <w:rsid w:val="00CF36EF"/>
    <w:rsid w:val="00CF3DE6"/>
    <w:rsid w:val="00CF4AE2"/>
    <w:rsid w:val="00D1110F"/>
    <w:rsid w:val="00D15B10"/>
    <w:rsid w:val="00D225F7"/>
    <w:rsid w:val="00D23E20"/>
    <w:rsid w:val="00D27D91"/>
    <w:rsid w:val="00D30FA6"/>
    <w:rsid w:val="00D31DB7"/>
    <w:rsid w:val="00D32842"/>
    <w:rsid w:val="00D32C49"/>
    <w:rsid w:val="00D35906"/>
    <w:rsid w:val="00D3743E"/>
    <w:rsid w:val="00D407EB"/>
    <w:rsid w:val="00D454AB"/>
    <w:rsid w:val="00D536AB"/>
    <w:rsid w:val="00D545AC"/>
    <w:rsid w:val="00D54E0C"/>
    <w:rsid w:val="00D5537A"/>
    <w:rsid w:val="00D60B6E"/>
    <w:rsid w:val="00D66268"/>
    <w:rsid w:val="00D70A83"/>
    <w:rsid w:val="00D71136"/>
    <w:rsid w:val="00D72B48"/>
    <w:rsid w:val="00D74D4E"/>
    <w:rsid w:val="00D7774C"/>
    <w:rsid w:val="00D7780C"/>
    <w:rsid w:val="00D77F36"/>
    <w:rsid w:val="00D83443"/>
    <w:rsid w:val="00D85FAE"/>
    <w:rsid w:val="00D86724"/>
    <w:rsid w:val="00D902CC"/>
    <w:rsid w:val="00D9057D"/>
    <w:rsid w:val="00DA026E"/>
    <w:rsid w:val="00DA3234"/>
    <w:rsid w:val="00DA576E"/>
    <w:rsid w:val="00DB0A86"/>
    <w:rsid w:val="00DB57B7"/>
    <w:rsid w:val="00DB5E63"/>
    <w:rsid w:val="00DC043B"/>
    <w:rsid w:val="00DC0CFC"/>
    <w:rsid w:val="00DC33CF"/>
    <w:rsid w:val="00DC3415"/>
    <w:rsid w:val="00DD3AB0"/>
    <w:rsid w:val="00DD3DE6"/>
    <w:rsid w:val="00DE268B"/>
    <w:rsid w:val="00DE4534"/>
    <w:rsid w:val="00DE5D5F"/>
    <w:rsid w:val="00DF3D3A"/>
    <w:rsid w:val="00DF4228"/>
    <w:rsid w:val="00DF43EA"/>
    <w:rsid w:val="00DF647D"/>
    <w:rsid w:val="00E06670"/>
    <w:rsid w:val="00E127F6"/>
    <w:rsid w:val="00E206F5"/>
    <w:rsid w:val="00E23B6A"/>
    <w:rsid w:val="00E274B6"/>
    <w:rsid w:val="00E47752"/>
    <w:rsid w:val="00E53030"/>
    <w:rsid w:val="00E53D14"/>
    <w:rsid w:val="00E56652"/>
    <w:rsid w:val="00E62C9E"/>
    <w:rsid w:val="00E63369"/>
    <w:rsid w:val="00E63569"/>
    <w:rsid w:val="00E80756"/>
    <w:rsid w:val="00E81AB3"/>
    <w:rsid w:val="00E81F96"/>
    <w:rsid w:val="00E8302B"/>
    <w:rsid w:val="00E8344A"/>
    <w:rsid w:val="00E83E34"/>
    <w:rsid w:val="00E847A3"/>
    <w:rsid w:val="00E84E7A"/>
    <w:rsid w:val="00E84F8C"/>
    <w:rsid w:val="00E85360"/>
    <w:rsid w:val="00E85641"/>
    <w:rsid w:val="00E857A9"/>
    <w:rsid w:val="00E85DA4"/>
    <w:rsid w:val="00E862C6"/>
    <w:rsid w:val="00E86B42"/>
    <w:rsid w:val="00E86B71"/>
    <w:rsid w:val="00E95892"/>
    <w:rsid w:val="00E97170"/>
    <w:rsid w:val="00E97354"/>
    <w:rsid w:val="00EA0B09"/>
    <w:rsid w:val="00EA6408"/>
    <w:rsid w:val="00EA6AC9"/>
    <w:rsid w:val="00EA70B1"/>
    <w:rsid w:val="00EB0EF5"/>
    <w:rsid w:val="00EB7491"/>
    <w:rsid w:val="00EC0483"/>
    <w:rsid w:val="00EC33A4"/>
    <w:rsid w:val="00EC5D90"/>
    <w:rsid w:val="00EC7E54"/>
    <w:rsid w:val="00ED0897"/>
    <w:rsid w:val="00ED23FE"/>
    <w:rsid w:val="00ED5065"/>
    <w:rsid w:val="00ED73FF"/>
    <w:rsid w:val="00ED7F01"/>
    <w:rsid w:val="00EE3366"/>
    <w:rsid w:val="00EE4612"/>
    <w:rsid w:val="00EE51DE"/>
    <w:rsid w:val="00EE609F"/>
    <w:rsid w:val="00EF5E01"/>
    <w:rsid w:val="00EF6EC0"/>
    <w:rsid w:val="00F02058"/>
    <w:rsid w:val="00F0343C"/>
    <w:rsid w:val="00F04CE5"/>
    <w:rsid w:val="00F04FB6"/>
    <w:rsid w:val="00F13514"/>
    <w:rsid w:val="00F1360F"/>
    <w:rsid w:val="00F16AA8"/>
    <w:rsid w:val="00F21791"/>
    <w:rsid w:val="00F24284"/>
    <w:rsid w:val="00F3226A"/>
    <w:rsid w:val="00F33DB0"/>
    <w:rsid w:val="00F40981"/>
    <w:rsid w:val="00F45DB8"/>
    <w:rsid w:val="00F47A51"/>
    <w:rsid w:val="00F54D29"/>
    <w:rsid w:val="00F62BCD"/>
    <w:rsid w:val="00F71FC4"/>
    <w:rsid w:val="00F72D73"/>
    <w:rsid w:val="00F74B77"/>
    <w:rsid w:val="00F764FE"/>
    <w:rsid w:val="00F80625"/>
    <w:rsid w:val="00F80BFE"/>
    <w:rsid w:val="00F827B6"/>
    <w:rsid w:val="00F92BE5"/>
    <w:rsid w:val="00F92E0A"/>
    <w:rsid w:val="00F93F5C"/>
    <w:rsid w:val="00FA0574"/>
    <w:rsid w:val="00FA4C3D"/>
    <w:rsid w:val="00FB32E0"/>
    <w:rsid w:val="00FB68D3"/>
    <w:rsid w:val="00FC4B75"/>
    <w:rsid w:val="00FC5341"/>
    <w:rsid w:val="00FC7CFD"/>
    <w:rsid w:val="00FD14B5"/>
    <w:rsid w:val="00FD652B"/>
    <w:rsid w:val="00FD6904"/>
    <w:rsid w:val="00FE2A93"/>
    <w:rsid w:val="00FE6FD7"/>
    <w:rsid w:val="00FE7554"/>
    <w:rsid w:val="00FF1045"/>
    <w:rsid w:val="00FF17FE"/>
    <w:rsid w:val="00FF3F31"/>
    <w:rsid w:val="04770389"/>
    <w:rsid w:val="068C315A"/>
    <w:rsid w:val="07AB0550"/>
    <w:rsid w:val="09970B85"/>
    <w:rsid w:val="0A5B026E"/>
    <w:rsid w:val="11D6407B"/>
    <w:rsid w:val="181B79AA"/>
    <w:rsid w:val="1E807798"/>
    <w:rsid w:val="1ECC70CB"/>
    <w:rsid w:val="22347461"/>
    <w:rsid w:val="2CC53144"/>
    <w:rsid w:val="2E2038A1"/>
    <w:rsid w:val="2FDB0F1C"/>
    <w:rsid w:val="35C74E47"/>
    <w:rsid w:val="3D4C16AB"/>
    <w:rsid w:val="3EF45CBB"/>
    <w:rsid w:val="42200080"/>
    <w:rsid w:val="488C513A"/>
    <w:rsid w:val="4A5B4CDC"/>
    <w:rsid w:val="52E15F9A"/>
    <w:rsid w:val="54F61F69"/>
    <w:rsid w:val="55D1679A"/>
    <w:rsid w:val="55F14746"/>
    <w:rsid w:val="56573800"/>
    <w:rsid w:val="58382B00"/>
    <w:rsid w:val="59C4289D"/>
    <w:rsid w:val="5AA60A7D"/>
    <w:rsid w:val="64393E88"/>
    <w:rsid w:val="672A7AB8"/>
    <w:rsid w:val="6AB73D58"/>
    <w:rsid w:val="6C074D31"/>
    <w:rsid w:val="73A86934"/>
    <w:rsid w:val="7E63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25"/>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6"/>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Normal Indent"/>
    <w:basedOn w:val="1"/>
    <w:link w:val="33"/>
    <w:qFormat/>
    <w:uiPriority w:val="99"/>
    <w:pPr>
      <w:spacing w:before="120" w:beforeLines="50" w:line="360" w:lineRule="auto"/>
      <w:ind w:firstLine="512" w:firstLineChars="200"/>
    </w:pPr>
    <w:rPr>
      <w:spacing w:val="8"/>
      <w:sz w:val="24"/>
      <w:szCs w:val="20"/>
    </w:rPr>
  </w:style>
  <w:style w:type="paragraph" w:styleId="12">
    <w:name w:val="annotation text"/>
    <w:basedOn w:val="1"/>
    <w:link w:val="34"/>
    <w:unhideWhenUsed/>
    <w:qFormat/>
    <w:uiPriority w:val="0"/>
    <w:pPr>
      <w:jc w:val="left"/>
    </w:pPr>
    <w:rPr>
      <w:kern w:val="0"/>
      <w:sz w:val="20"/>
      <w:lang w:val="zh-CN"/>
    </w:rPr>
  </w:style>
  <w:style w:type="paragraph" w:styleId="13">
    <w:name w:val="Plain Text"/>
    <w:basedOn w:val="1"/>
    <w:link w:val="35"/>
    <w:qFormat/>
    <w:uiPriority w:val="0"/>
    <w:rPr>
      <w:rFonts w:ascii="Calibri" w:hAnsi="Courier New"/>
      <w:szCs w:val="20"/>
      <w:lang w:val="zh-CN"/>
    </w:rPr>
  </w:style>
  <w:style w:type="paragraph" w:styleId="14">
    <w:name w:val="Balloon Text"/>
    <w:basedOn w:val="1"/>
    <w:link w:val="36"/>
    <w:qFormat/>
    <w:uiPriority w:val="0"/>
    <w:rPr>
      <w:sz w:val="18"/>
      <w:szCs w:val="18"/>
      <w:lang w:val="zh-CN"/>
    </w:rPr>
  </w:style>
  <w:style w:type="paragraph" w:styleId="15">
    <w:name w:val="footer"/>
    <w:basedOn w:val="1"/>
    <w:link w:val="37"/>
    <w:qFormat/>
    <w:uiPriority w:val="0"/>
    <w:pPr>
      <w:tabs>
        <w:tab w:val="center" w:pos="4153"/>
        <w:tab w:val="right" w:pos="8306"/>
      </w:tabs>
      <w:snapToGrid w:val="0"/>
      <w:jc w:val="left"/>
    </w:pPr>
    <w:rPr>
      <w:sz w:val="18"/>
      <w:szCs w:val="18"/>
      <w:lang w:val="zh-CN"/>
    </w:r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lang w:val="zh-CN"/>
    </w:rPr>
  </w:style>
  <w:style w:type="paragraph" w:styleId="17">
    <w:name w:val="Subtitle"/>
    <w:basedOn w:val="1"/>
    <w:next w:val="1"/>
    <w:link w:val="63"/>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Hyperlink"/>
    <w:qFormat/>
    <w:uiPriority w:val="0"/>
    <w:rPr>
      <w:color w:val="0563C1"/>
      <w:u w:val="single"/>
    </w:rPr>
  </w:style>
  <w:style w:type="character" w:styleId="23">
    <w:name w:val="annotation reference"/>
    <w:unhideWhenUsed/>
    <w:qFormat/>
    <w:uiPriority w:val="99"/>
    <w:rPr>
      <w:sz w:val="21"/>
      <w:szCs w:val="21"/>
    </w:rPr>
  </w:style>
  <w:style w:type="character" w:customStyle="1" w:styleId="24">
    <w:name w:val="标题 1 字符"/>
    <w:link w:val="2"/>
    <w:uiPriority w:val="0"/>
    <w:rPr>
      <w:b/>
      <w:bCs/>
      <w:kern w:val="44"/>
      <w:sz w:val="44"/>
      <w:szCs w:val="44"/>
      <w:lang w:val="zh-CN" w:eastAsia="zh-CN"/>
    </w:rPr>
  </w:style>
  <w:style w:type="character" w:customStyle="1" w:styleId="25">
    <w:name w:val="标题 2 字符"/>
    <w:link w:val="3"/>
    <w:qFormat/>
    <w:uiPriority w:val="0"/>
    <w:rPr>
      <w:rFonts w:ascii="等线 Light" w:hAnsi="等线 Light" w:eastAsia="等线 Light" w:cs="Times New Roman"/>
      <w:b/>
      <w:bCs/>
      <w:kern w:val="2"/>
      <w:sz w:val="32"/>
      <w:szCs w:val="32"/>
    </w:rPr>
  </w:style>
  <w:style w:type="character" w:customStyle="1" w:styleId="26">
    <w:name w:val="标题 3 字符"/>
    <w:link w:val="4"/>
    <w:qFormat/>
    <w:uiPriority w:val="0"/>
    <w:rPr>
      <w:b/>
      <w:bCs/>
      <w:kern w:val="2"/>
      <w:sz w:val="30"/>
      <w:szCs w:val="30"/>
    </w:rPr>
  </w:style>
  <w:style w:type="character" w:customStyle="1" w:styleId="27">
    <w:name w:val="标题 4 字符"/>
    <w:link w:val="5"/>
    <w:qFormat/>
    <w:uiPriority w:val="0"/>
    <w:rPr>
      <w:rFonts w:ascii="宋体" w:hAnsi="宋体"/>
      <w:b/>
      <w:bCs/>
      <w:kern w:val="2"/>
      <w:sz w:val="28"/>
      <w:szCs w:val="28"/>
    </w:rPr>
  </w:style>
  <w:style w:type="character" w:customStyle="1" w:styleId="28">
    <w:name w:val="标题 5 字符"/>
    <w:link w:val="6"/>
    <w:qFormat/>
    <w:uiPriority w:val="0"/>
    <w:rPr>
      <w:b/>
      <w:bCs/>
      <w:kern w:val="2"/>
      <w:sz w:val="28"/>
      <w:szCs w:val="28"/>
    </w:rPr>
  </w:style>
  <w:style w:type="character" w:customStyle="1" w:styleId="29">
    <w:name w:val="标题 6 字符"/>
    <w:link w:val="7"/>
    <w:semiHidden/>
    <w:qFormat/>
    <w:uiPriority w:val="0"/>
    <w:rPr>
      <w:rFonts w:ascii="等线 Light" w:hAnsi="等线 Light" w:eastAsia="等线 Light"/>
      <w:b/>
      <w:bCs/>
      <w:kern w:val="2"/>
      <w:sz w:val="24"/>
      <w:szCs w:val="24"/>
    </w:rPr>
  </w:style>
  <w:style w:type="character" w:customStyle="1" w:styleId="30">
    <w:name w:val="标题 7 字符"/>
    <w:link w:val="8"/>
    <w:semiHidden/>
    <w:qFormat/>
    <w:uiPriority w:val="0"/>
    <w:rPr>
      <w:b/>
      <w:bCs/>
      <w:kern w:val="2"/>
      <w:sz w:val="24"/>
      <w:szCs w:val="24"/>
    </w:rPr>
  </w:style>
  <w:style w:type="character" w:customStyle="1" w:styleId="31">
    <w:name w:val="标题 8 字符"/>
    <w:link w:val="9"/>
    <w:semiHidden/>
    <w:qFormat/>
    <w:uiPriority w:val="0"/>
    <w:rPr>
      <w:rFonts w:ascii="等线 Light" w:hAnsi="等线 Light" w:eastAsia="等线 Light"/>
      <w:kern w:val="2"/>
      <w:sz w:val="24"/>
      <w:szCs w:val="24"/>
    </w:rPr>
  </w:style>
  <w:style w:type="character" w:customStyle="1" w:styleId="32">
    <w:name w:val="标题 9 字符"/>
    <w:link w:val="10"/>
    <w:semiHidden/>
    <w:uiPriority w:val="0"/>
    <w:rPr>
      <w:rFonts w:ascii="等线 Light" w:hAnsi="等线 Light" w:eastAsia="等线 Light"/>
      <w:kern w:val="2"/>
      <w:sz w:val="21"/>
      <w:szCs w:val="21"/>
    </w:rPr>
  </w:style>
  <w:style w:type="character" w:customStyle="1" w:styleId="33">
    <w:name w:val="正文缩进 字符"/>
    <w:link w:val="11"/>
    <w:qFormat/>
    <w:uiPriority w:val="99"/>
    <w:rPr>
      <w:spacing w:val="8"/>
      <w:kern w:val="2"/>
      <w:sz w:val="24"/>
      <w:lang w:val="en-US" w:eastAsia="zh-CN"/>
    </w:rPr>
  </w:style>
  <w:style w:type="character" w:customStyle="1" w:styleId="34">
    <w:name w:val="批注文字 字符1"/>
    <w:link w:val="12"/>
    <w:qFormat/>
    <w:uiPriority w:val="0"/>
    <w:rPr>
      <w:szCs w:val="24"/>
    </w:rPr>
  </w:style>
  <w:style w:type="character" w:customStyle="1" w:styleId="35">
    <w:name w:val="纯文本 字符"/>
    <w:link w:val="13"/>
    <w:uiPriority w:val="0"/>
    <w:rPr>
      <w:rFonts w:ascii="Calibri" w:hAnsi="Courier New"/>
      <w:kern w:val="2"/>
      <w:sz w:val="21"/>
    </w:rPr>
  </w:style>
  <w:style w:type="character" w:customStyle="1" w:styleId="36">
    <w:name w:val="批注框文本 字符"/>
    <w:link w:val="14"/>
    <w:uiPriority w:val="0"/>
    <w:rPr>
      <w:kern w:val="2"/>
      <w:sz w:val="18"/>
      <w:szCs w:val="18"/>
    </w:rPr>
  </w:style>
  <w:style w:type="character" w:customStyle="1" w:styleId="37">
    <w:name w:val="页脚 字符1"/>
    <w:link w:val="15"/>
    <w:qFormat/>
    <w:uiPriority w:val="0"/>
    <w:rPr>
      <w:kern w:val="2"/>
      <w:sz w:val="18"/>
      <w:szCs w:val="18"/>
    </w:rPr>
  </w:style>
  <w:style w:type="character" w:customStyle="1" w:styleId="38">
    <w:name w:val="页眉 字符"/>
    <w:link w:val="16"/>
    <w:qFormat/>
    <w:uiPriority w:val="0"/>
    <w:rPr>
      <w:kern w:val="2"/>
      <w:sz w:val="18"/>
      <w:szCs w:val="18"/>
    </w:rPr>
  </w:style>
  <w:style w:type="character" w:customStyle="1" w:styleId="39">
    <w:name w:val="已访问的超链接1"/>
    <w:qFormat/>
    <w:uiPriority w:val="0"/>
    <w:rPr>
      <w:color w:val="800080"/>
      <w:u w:val="single"/>
    </w:rPr>
  </w:style>
  <w:style w:type="character" w:customStyle="1" w:styleId="40">
    <w:name w:val="正文（首行缩进2字符） Char"/>
    <w:link w:val="41"/>
    <w:qFormat/>
    <w:uiPriority w:val="0"/>
    <w:rPr>
      <w:kern w:val="2"/>
      <w:sz w:val="24"/>
      <w:szCs w:val="24"/>
    </w:rPr>
  </w:style>
  <w:style w:type="paragraph" w:customStyle="1" w:styleId="41">
    <w:name w:val="正文（首行缩进2字符）"/>
    <w:basedOn w:val="1"/>
    <w:link w:val="40"/>
    <w:qFormat/>
    <w:uiPriority w:val="0"/>
    <w:pPr>
      <w:spacing w:line="360" w:lineRule="auto"/>
      <w:ind w:firstLine="480" w:firstLineChars="200"/>
    </w:pPr>
    <w:rPr>
      <w:sz w:val="24"/>
      <w:lang w:val="zh-CN"/>
    </w:rPr>
  </w:style>
  <w:style w:type="character" w:customStyle="1" w:styleId="42">
    <w:name w:val="段落 Char1"/>
    <w:link w:val="43"/>
    <w:qFormat/>
    <w:uiPriority w:val="0"/>
    <w:rPr>
      <w:rFonts w:eastAsia="仿宋_GB2312"/>
      <w:sz w:val="24"/>
      <w:szCs w:val="24"/>
      <w:lang w:val="en-US" w:eastAsia="zh-CN" w:bidi="ar-SA"/>
    </w:rPr>
  </w:style>
  <w:style w:type="paragraph" w:customStyle="1" w:styleId="43">
    <w:name w:val="段落"/>
    <w:link w:val="42"/>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4">
    <w:name w:val="正文（安华金和） Char"/>
    <w:link w:val="45"/>
    <w:qFormat/>
    <w:uiPriority w:val="0"/>
    <w:rPr>
      <w:rFonts w:ascii="Arial" w:hAnsi="Arial"/>
      <w:sz w:val="21"/>
      <w:szCs w:val="21"/>
      <w:lang w:val="en-US" w:eastAsia="zh-CN" w:bidi="ar-SA"/>
    </w:rPr>
  </w:style>
  <w:style w:type="paragraph" w:customStyle="1" w:styleId="45">
    <w:name w:val="正文（安华金和）"/>
    <w:link w:val="44"/>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6">
    <w:name w:val="页脚 字符"/>
    <w:qFormat/>
    <w:uiPriority w:val="99"/>
  </w:style>
  <w:style w:type="character" w:customStyle="1" w:styleId="47">
    <w:name w:val="列表段落 字符"/>
    <w:link w:val="48"/>
    <w:qFormat/>
    <w:uiPriority w:val="34"/>
    <w:rPr>
      <w:rFonts w:ascii="等线" w:hAnsi="等线" w:eastAsia="等线"/>
      <w:kern w:val="2"/>
      <w:sz w:val="21"/>
      <w:szCs w:val="22"/>
    </w:rPr>
  </w:style>
  <w:style w:type="paragraph" w:customStyle="1" w:styleId="48">
    <w:name w:val="List Paragraph"/>
    <w:basedOn w:val="1"/>
    <w:link w:val="47"/>
    <w:qFormat/>
    <w:uiPriority w:val="99"/>
    <w:pPr>
      <w:ind w:firstLine="420" w:firstLineChars="200"/>
    </w:pPr>
    <w:rPr>
      <w:rFonts w:ascii="等线" w:hAnsi="等线" w:eastAsia="等线"/>
      <w:szCs w:val="22"/>
      <w:lang w:val="zh-CN"/>
    </w:rPr>
  </w:style>
  <w:style w:type="paragraph" w:customStyle="1" w:styleId="49">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0">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2">
    <w:name w:val="_Style 27"/>
    <w:basedOn w:val="1"/>
    <w:next w:val="48"/>
    <w:qFormat/>
    <w:uiPriority w:val="34"/>
    <w:pPr>
      <w:widowControl/>
      <w:spacing w:line="240" w:lineRule="atLeast"/>
      <w:ind w:firstLine="420" w:firstLineChars="200"/>
    </w:pPr>
    <w:rPr>
      <w:rFonts w:ascii="Arial" w:hAnsi="Arial"/>
      <w:kern w:val="0"/>
      <w:szCs w:val="21"/>
    </w:rPr>
  </w:style>
  <w:style w:type="paragraph" w:customStyle="1" w:styleId="53">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4">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5">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6">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7">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58">
    <w:name w:val="彩色列表 - 着色 11"/>
    <w:basedOn w:val="1"/>
    <w:qFormat/>
    <w:uiPriority w:val="34"/>
    <w:pPr>
      <w:spacing w:line="360" w:lineRule="auto"/>
      <w:ind w:firstLine="420" w:firstLineChars="200"/>
    </w:pPr>
    <w:rPr>
      <w:rFonts w:ascii="Arial" w:hAnsi="Arial"/>
      <w:szCs w:val="21"/>
    </w:rPr>
  </w:style>
  <w:style w:type="paragraph" w:customStyle="1" w:styleId="59">
    <w:name w:val="表格标注（安华金和）"/>
    <w:basedOn w:val="49"/>
    <w:next w:val="1"/>
    <w:qFormat/>
    <w:uiPriority w:val="0"/>
    <w:pPr>
      <w:numPr>
        <w:ilvl w:val="7"/>
      </w:numPr>
    </w:pPr>
  </w:style>
  <w:style w:type="paragraph" w:customStyle="1" w:styleId="60">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1">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2">
    <w:name w:val="批注文字 字符"/>
    <w:qFormat/>
    <w:uiPriority w:val="99"/>
    <w:rPr>
      <w:kern w:val="2"/>
      <w:sz w:val="21"/>
      <w:szCs w:val="24"/>
    </w:rPr>
  </w:style>
  <w:style w:type="character" w:customStyle="1" w:styleId="63">
    <w:name w:val="副标题 字符"/>
    <w:link w:val="17"/>
    <w:qFormat/>
    <w:uiPriority w:val="0"/>
    <w:rPr>
      <w:rFonts w:ascii="Cambria" w:hAnsi="Cambria"/>
      <w:b/>
      <w:bCs/>
      <w:kern w:val="28"/>
      <w:sz w:val="32"/>
      <w:szCs w:val="32"/>
      <w:lang w:eastAsia="en-US"/>
    </w:rPr>
  </w:style>
  <w:style w:type="paragraph" w:customStyle="1" w:styleId="64">
    <w:name w:val="_Style 3"/>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5419</Words>
  <Characters>5903</Characters>
  <Lines>42</Lines>
  <Paragraphs>11</Paragraphs>
  <TotalTime>9</TotalTime>
  <ScaleCrop>false</ScaleCrop>
  <LinksUpToDate>false</LinksUpToDate>
  <CharactersWithSpaces>5929</CharactersWithSpaces>
  <Application>WPS Office_11.1.0.14178_F1E327BC-269C-435d-A152-05C5408002CA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2023-08-21T02:10:00Z</dcterms:created>
  <dc:creator>lenovo</dc:creator>
  <cp:lastModifiedBy>信管处张芳健</cp:lastModifiedBy>
  <dcterms:modified xsi:type="dcterms:W3CDTF">2023-08-25T00:36:29Z</dcterms:modified>
  <dc:title>移动应用安全服务项目(2023-2024年度)需求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2052-11.1.0.14178</vt:lpwstr>
  </property>
  <property fmtid="{D5CDD505-2E9C-101B-9397-08002B2CF9AE}" pid="3" name="ICV">
    <vt:lpwstr>E6BF652D54F944798887341195E59480</vt:lpwstr>
  </property>
</Properties>
</file>