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附件4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项目人员情况表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2F2455A8"/>
    <w:rsid w:val="006208A6"/>
    <w:rsid w:val="009D7016"/>
    <w:rsid w:val="00BF058A"/>
    <w:rsid w:val="00DD57CC"/>
    <w:rsid w:val="07743535"/>
    <w:rsid w:val="0D0C3ED6"/>
    <w:rsid w:val="0EA75561"/>
    <w:rsid w:val="14A44C3E"/>
    <w:rsid w:val="1CF71C0F"/>
    <w:rsid w:val="1F007BC5"/>
    <w:rsid w:val="2F2455A8"/>
    <w:rsid w:val="30C569DC"/>
    <w:rsid w:val="3D1D142F"/>
    <w:rsid w:val="65605319"/>
    <w:rsid w:val="736A0EB0"/>
    <w:rsid w:val="74AD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9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382</Words>
  <Characters>2178</Characters>
  <Lines>18</Lines>
  <Paragraphs>5</Paragraphs>
  <TotalTime>12</TotalTime>
  <ScaleCrop>false</ScaleCrop>
  <LinksUpToDate>false</LinksUpToDate>
  <CharactersWithSpaces>2555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2022-03-31T08:28:00Z</dcterms:created>
  <dc:creator>鱼丫</dc:creator>
  <cp:lastModifiedBy>Jay</cp:lastModifiedBy>
  <dcterms:modified xsi:type="dcterms:W3CDTF">2023-10-11T01:01:15Z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0C1AC237D0F84EC484031080C69A9822_13</vt:lpwstr>
  </property>
</Properties>
</file>