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968" w:firstLineChars="700"/>
        <w:rPr>
          <w:rFonts w:eastAsia="PMingLiU" w:cs="宋体" w:asciiTheme="minorEastAsia" w:hAnsiTheme="minorEastAsia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不锈钢</w:t>
      </w:r>
      <w:r>
        <w:rPr>
          <w:rFonts w:cs="宋体" w:asciiTheme="minorEastAsia" w:hAnsiTheme="minorEastAsia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智能控制安全型标本排毒柜</w:t>
      </w:r>
      <w:r>
        <w:rPr>
          <w:rFonts w:hint="eastAsia" w:cs="宋体" w:asciiTheme="minorEastAsia" w:hAnsiTheme="minorEastAsia"/>
          <w:b/>
          <w:bCs/>
          <w:color w:val="000000" w:themeColor="text1"/>
          <w:sz w:val="28"/>
          <w:szCs w:val="28"/>
          <w:lang w:val="zh-TW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0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50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参数要求：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/>
          <w:bCs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规</w:t>
      </w:r>
      <w:r>
        <w:rPr>
          <w:rFonts w:ascii="宋体" w:hAnsi="宋体" w:eastAsia="宋体" w:cs="宋体"/>
          <w:b/>
          <w:bCs/>
          <w:sz w:val="24"/>
          <w:szCs w:val="24"/>
        </w:rPr>
        <w:t>格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：8</w:t>
      </w:r>
      <w:r>
        <w:rPr>
          <w:rFonts w:ascii="宋体" w:hAnsi="宋体" w:eastAsia="宋体" w:cs="宋体"/>
          <w:b/>
          <w:bCs/>
          <w:sz w:val="24"/>
          <w:szCs w:val="24"/>
        </w:rPr>
        <w:t>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ascii="宋体" w:hAnsi="宋体" w:eastAsia="宋体" w:cs="宋体"/>
          <w:b/>
          <w:bCs/>
          <w:sz w:val="24"/>
          <w:szCs w:val="24"/>
        </w:rPr>
        <w:t>600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*2</w:t>
      </w:r>
      <w:r>
        <w:rPr>
          <w:rFonts w:ascii="宋体" w:hAnsi="宋体" w:eastAsia="宋体" w:cs="宋体"/>
          <w:b/>
          <w:bCs/>
          <w:sz w:val="24"/>
          <w:szCs w:val="24"/>
        </w:rPr>
        <w:t>200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mm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 w:color="auto"/>
        </w:rPr>
        <w:t>（按现场情况尺寸可能微调）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ascii="宋体" w:hAnsi="宋体" w:eastAsia="宋体" w:cs="宋体"/>
          <w:sz w:val="22"/>
        </w:rPr>
        <w:t>.</w:t>
      </w:r>
      <w:r>
        <w:rPr>
          <w:rFonts w:hint="eastAsia" w:asciiTheme="minorEastAsia" w:hAnsiTheme="minorEastAsia"/>
          <w:sz w:val="24"/>
          <w:szCs w:val="24"/>
        </w:rPr>
        <w:t>控制系统：需支持与标本室（监测控制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管理系统）及技术控制室（远程监测控制管理系统）三方互联，实现三方三地互联互锁的监测和调节控制。</w:t>
      </w:r>
      <w:r>
        <w:rPr>
          <w:rFonts w:hint="eastAsia" w:ascii="宋体" w:hAnsi="宋体" w:eastAsia="宋体" w:cs="宋体"/>
          <w:sz w:val="24"/>
          <w:szCs w:val="24"/>
        </w:rPr>
        <w:t>（投标人须具有相关软件著作权并加盖投标人公章（鲜章，复印章无效），原件备查）。</w:t>
      </w:r>
    </w:p>
    <w:p>
      <w:pPr>
        <w:spacing w:line="500" w:lineRule="exact"/>
        <w:rPr>
          <w:rFonts w:cs="Times New Roman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需提供智能控制及手动控制两种管理模式，通风分工作状态及值班状态两种状态智能自由切换。支持控制标本柜风量、风速、风压与整体通风防护系统（含废气处理及新风补充）风量、风速、风压的调节变化联锁互动，满足现代化实验室节能减排需求。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材料及制造工艺：整机材质SUS316L不锈钢材质，钢板厚度≥1.5mm。配置防飘溢补风口，排风启动时补风，停止运行时阻止气体外溢。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新型免维护铰链及扣装部件，开启平稳，适合病理大力碰撞开启操作。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．可调节密封装置，根据设备运行期间密封装置的弹性变化而调整封闭间隙，使设备长期保持封闭严密。抽拉层板网孔设计，保证柜内通风顺畅。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具备排水装置设计，适合设备内腔直接射流清洗。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.排气方式：具备实时标本组织异味及病理特殊固定液挥发气体排除功能，且需实现智能操控管理，风量无极可调，满足病理实验室生物安全需要。</w:t>
      </w:r>
    </w:p>
    <w:p>
      <w:pPr>
        <w:spacing w:line="500" w:lineRule="exact"/>
        <w:rPr>
          <w:rFonts w:cs="宋体" w:asciiTheme="minorEastAsia" w:hAnsiTheme="minorEastAsia"/>
          <w:color w:val="000000" w:themeColor="text1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▲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.通风排毒柜不锈钢设备专用连接管道，专业定制 SUS316L＃不锈钢材质，钢板厚度≥1.0mm；可与病理实验室通风防护系统及室内通风设备无缝对接，内含通风导流装置，无软接，防废气泄漏处理。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（投标时需提供产品实物照片，并加盖投标人公章（鲜章）</w:t>
      </w:r>
    </w:p>
    <w:p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OGI1ZDAzMTU0YzJkMWNjMTZmMmVkYjFjMjk1NWEifQ=="/>
  </w:docVars>
  <w:rsids>
    <w:rsidRoot w:val="00D07756"/>
    <w:rsid w:val="004C05C0"/>
    <w:rsid w:val="004E1A1B"/>
    <w:rsid w:val="00647FEB"/>
    <w:rsid w:val="006E7512"/>
    <w:rsid w:val="009E7420"/>
    <w:rsid w:val="00D07756"/>
    <w:rsid w:val="1AAA3D62"/>
    <w:rsid w:val="37567DBD"/>
    <w:rsid w:val="55FD6C32"/>
    <w:rsid w:val="5FB0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Arial Unicode MS" w:eastAsiaTheme="minorEastAsia"/>
      <w:color w:val="000000"/>
      <w:kern w:val="0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2023-06-19T07:50:00Z</dcterms:created>
  <dc:creator>Administrator</dc:creator>
  <cp:lastModifiedBy>melody乐乐</cp:lastModifiedBy>
  <dcterms:modified xsi:type="dcterms:W3CDTF">2023-09-25T03:25:44Z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AC1992D695A746BB815A2DDDE1F1C875_12</vt:lpwstr>
  </property>
</Properties>
</file>