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食源性疾病病例监测直报</w:t>
      </w:r>
      <w:r>
        <w:rPr>
          <w:rFonts w:hint="eastAsia" w:ascii="宋体" w:hAnsi="宋体"/>
          <w:b/>
          <w:sz w:val="44"/>
          <w:szCs w:val="30"/>
          <w:lang w:eastAsia="zh-CN"/>
        </w:rPr>
        <w:t>模块采购</w:t>
      </w:r>
      <w:r>
        <w:rPr>
          <w:rFonts w:hint="eastAsia" w:ascii="宋体" w:hAnsi="宋体"/>
          <w:b/>
          <w:sz w:val="44"/>
          <w:szCs w:val="30"/>
        </w:rPr>
        <w:t>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eastAsia" w:ascii="宋体" w:hAnsi="宋体"/>
          <w:sz w:val="24"/>
          <w:szCs w:val="24"/>
          <w:lang w:eastAsia="zh-CN"/>
        </w:rPr>
      </w:pPr>
      <w:r>
        <w:rPr>
          <w:rFonts w:hint="eastAsia" w:ascii="宋体" w:hAnsi="宋体"/>
          <w:sz w:val="24"/>
          <w:szCs w:val="24"/>
        </w:rPr>
        <w:t>项目名称：食源性疾病病例监测直报</w:t>
      </w:r>
      <w:r>
        <w:rPr>
          <w:rFonts w:hint="eastAsia" w:ascii="宋体" w:hAnsi="宋体"/>
          <w:sz w:val="24"/>
          <w:szCs w:val="24"/>
          <w:lang w:eastAsia="zh-CN"/>
        </w:rPr>
        <w:t>模块</w:t>
      </w: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sz w:val="24"/>
          <w:szCs w:val="24"/>
        </w:rPr>
      </w:pPr>
      <w:r>
        <w:rPr>
          <w:rFonts w:hint="eastAsia"/>
          <w:sz w:val="24"/>
          <w:szCs w:val="24"/>
        </w:rPr>
        <w:t>项目</w:t>
      </w:r>
      <w:r>
        <w:rPr>
          <w:sz w:val="24"/>
          <w:szCs w:val="24"/>
        </w:rPr>
        <w:t>功能</w:t>
      </w:r>
      <w:r>
        <w:rPr>
          <w:rFonts w:hint="eastAsia"/>
          <w:sz w:val="24"/>
          <w:szCs w:val="24"/>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sz w:val="24"/>
                <w:szCs w:val="24"/>
              </w:rPr>
            </w:pPr>
            <w:r>
              <w:rPr>
                <w:rFonts w:hint="eastAsia"/>
                <w:sz w:val="24"/>
                <w:szCs w:val="24"/>
              </w:rPr>
              <w:t>序号</w:t>
            </w:r>
          </w:p>
        </w:tc>
        <w:tc>
          <w:tcPr>
            <w:tcW w:w="3828" w:type="dxa"/>
          </w:tcPr>
          <w:p>
            <w:pPr>
              <w:jc w:val="center"/>
              <w:rPr>
                <w:rFonts w:hint="eastAsia"/>
                <w:sz w:val="24"/>
                <w:szCs w:val="24"/>
              </w:rPr>
            </w:pPr>
            <w:r>
              <w:rPr>
                <w:rFonts w:hint="eastAsia"/>
                <w:sz w:val="24"/>
                <w:szCs w:val="24"/>
              </w:rPr>
              <w:t>系统名称</w:t>
            </w:r>
          </w:p>
        </w:tc>
        <w:tc>
          <w:tcPr>
            <w:tcW w:w="4536" w:type="dxa"/>
          </w:tcPr>
          <w:p>
            <w:pPr>
              <w:jc w:val="center"/>
              <w:rPr>
                <w:rFonts w:hint="eastAsia" w:eastAsia="宋体"/>
                <w:sz w:val="24"/>
                <w:szCs w:val="24"/>
                <w:lang w:eastAsia="zh-CN"/>
              </w:rPr>
            </w:pPr>
            <w:r>
              <w:rPr>
                <w:rFonts w:hint="eastAsia"/>
                <w:sz w:val="24"/>
                <w:szCs w:val="24"/>
                <w:lang w:eastAsia="zh-CN"/>
              </w:rPr>
              <w:t>数量及单位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sz w:val="24"/>
                <w:szCs w:val="24"/>
              </w:rPr>
            </w:pPr>
            <w:r>
              <w:rPr>
                <w:sz w:val="24"/>
                <w:szCs w:val="24"/>
              </w:rPr>
              <w:t>1</w:t>
            </w:r>
          </w:p>
        </w:tc>
        <w:tc>
          <w:tcPr>
            <w:tcW w:w="3828" w:type="dxa"/>
          </w:tcPr>
          <w:p>
            <w:pPr>
              <w:spacing w:line="360" w:lineRule="auto"/>
              <w:rPr>
                <w:rFonts w:hint="eastAsia"/>
                <w:sz w:val="24"/>
                <w:szCs w:val="24"/>
              </w:rPr>
            </w:pPr>
            <w:r>
              <w:rPr>
                <w:rFonts w:hint="eastAsia" w:ascii="宋体" w:hAnsi="宋体"/>
                <w:sz w:val="24"/>
                <w:szCs w:val="24"/>
              </w:rPr>
              <w:t>食源性疾病病例监测直报</w:t>
            </w:r>
            <w:r>
              <w:rPr>
                <w:rFonts w:hint="eastAsia" w:ascii="宋体" w:hAnsi="宋体"/>
                <w:sz w:val="24"/>
                <w:szCs w:val="24"/>
                <w:lang w:eastAsia="zh-CN"/>
              </w:rPr>
              <w:t>模块</w:t>
            </w:r>
          </w:p>
        </w:tc>
        <w:tc>
          <w:tcPr>
            <w:tcW w:w="4536" w:type="dxa"/>
          </w:tcPr>
          <w:p>
            <w:pPr>
              <w:jc w:val="center"/>
              <w:rPr>
                <w:rFonts w:hint="eastAsia" w:eastAsia="宋体"/>
                <w:sz w:val="24"/>
                <w:szCs w:val="24"/>
                <w:lang w:val="en-US" w:eastAsia="zh-CN"/>
              </w:rPr>
            </w:pPr>
            <w:r>
              <w:rPr>
                <w:rFonts w:hint="eastAsia"/>
                <w:sz w:val="24"/>
                <w:szCs w:val="24"/>
                <w:lang w:val="en-US" w:eastAsia="zh-CN"/>
              </w:rPr>
              <w:t>1套</w:t>
            </w:r>
          </w:p>
        </w:tc>
      </w:tr>
    </w:tbl>
    <w:p>
      <w:pPr>
        <w:pStyle w:val="48"/>
        <w:keepNext/>
        <w:keepLines/>
        <w:numPr>
          <w:ilvl w:val="0"/>
          <w:numId w:val="0"/>
        </w:numPr>
        <w:spacing w:line="578" w:lineRule="auto"/>
        <w:ind w:leftChars="0"/>
        <w:outlineLvl w:val="0"/>
        <w:rPr>
          <w:rFonts w:hint="eastAsia" w:ascii="宋体" w:hAnsi="宋体" w:eastAsia="宋体"/>
          <w:b/>
          <w:bCs/>
          <w:vanish/>
          <w:kern w:val="44"/>
          <w:sz w:val="24"/>
          <w:szCs w:val="24"/>
        </w:rPr>
      </w:pPr>
    </w:p>
    <w:p>
      <w:pPr>
        <w:pStyle w:val="48"/>
        <w:keepNext/>
        <w:keepLines/>
        <w:numPr>
          <w:ilvl w:val="0"/>
          <w:numId w:val="1"/>
        </w:numPr>
        <w:spacing w:line="578" w:lineRule="auto"/>
        <w:ind w:firstLineChars="0"/>
        <w:outlineLvl w:val="0"/>
        <w:rPr>
          <w:rFonts w:hint="eastAsia" w:ascii="宋体" w:hAnsi="宋体" w:eastAsia="宋体"/>
          <w:b/>
          <w:bCs/>
          <w:vanish/>
          <w:kern w:val="44"/>
          <w:sz w:val="24"/>
          <w:szCs w:val="24"/>
        </w:rPr>
      </w:pPr>
    </w:p>
    <w:p>
      <w:pPr>
        <w:pStyle w:val="48"/>
        <w:keepNext/>
        <w:keepLines/>
        <w:numPr>
          <w:ilvl w:val="0"/>
          <w:numId w:val="1"/>
        </w:numPr>
        <w:spacing w:line="578" w:lineRule="auto"/>
        <w:ind w:firstLineChars="0"/>
        <w:outlineLvl w:val="0"/>
        <w:rPr>
          <w:rFonts w:hint="eastAsia" w:ascii="宋体" w:hAnsi="宋体" w:eastAsia="宋体"/>
          <w:b/>
          <w:bCs/>
          <w:vanish/>
          <w:kern w:val="44"/>
          <w:sz w:val="24"/>
          <w:szCs w:val="24"/>
        </w:rPr>
      </w:pPr>
    </w:p>
    <w:p>
      <w:pPr>
        <w:pStyle w:val="48"/>
        <w:keepNext/>
        <w:keepLines/>
        <w:numPr>
          <w:ilvl w:val="1"/>
          <w:numId w:val="1"/>
        </w:numPr>
        <w:spacing w:line="578" w:lineRule="auto"/>
        <w:ind w:firstLineChars="0"/>
        <w:outlineLvl w:val="0"/>
        <w:rPr>
          <w:rFonts w:hint="eastAsia" w:ascii="宋体" w:hAnsi="宋体" w:eastAsia="宋体"/>
          <w:b/>
          <w:bCs/>
          <w:vanish/>
          <w:kern w:val="44"/>
          <w:sz w:val="24"/>
          <w:szCs w:val="24"/>
        </w:rPr>
      </w:pPr>
    </w:p>
    <w:p>
      <w:pPr>
        <w:pStyle w:val="2"/>
        <w:numPr>
          <w:ilvl w:val="0"/>
          <w:numId w:val="0"/>
        </w:numPr>
        <w:spacing w:before="0" w:after="0"/>
        <w:rPr>
          <w:rFonts w:ascii="宋体" w:hAnsi="宋体"/>
          <w:sz w:val="24"/>
          <w:szCs w:val="24"/>
        </w:rPr>
      </w:pPr>
    </w:p>
    <w:p>
      <w:pPr>
        <w:pStyle w:val="2"/>
        <w:numPr>
          <w:ilvl w:val="0"/>
          <w:numId w:val="3"/>
        </w:numPr>
        <w:spacing w:before="0" w:after="0"/>
        <w:rPr>
          <w:rFonts w:hint="eastAsia" w:eastAsia="宋体"/>
          <w:sz w:val="32"/>
          <w:szCs w:val="32"/>
          <w:lang w:eastAsia="zh-CN"/>
        </w:rPr>
      </w:pPr>
      <w:r>
        <w:rPr>
          <w:rFonts w:hint="eastAsia" w:ascii="宋体" w:hAnsi="宋体"/>
          <w:sz w:val="32"/>
          <w:szCs w:val="32"/>
          <w:lang w:eastAsia="zh-CN"/>
        </w:rPr>
        <w:t>功能描述</w:t>
      </w:r>
      <w:bookmarkStart w:id="0" w:name="_6.1.1、大数据服务器"/>
      <w:bookmarkEnd w:id="0"/>
      <w:bookmarkStart w:id="1" w:name="_6.1.2、容器服务器"/>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）总体要求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lang w:eastAsia="zh-CN"/>
        </w:rPr>
      </w:pPr>
      <w:r>
        <w:rPr>
          <w:rFonts w:hint="eastAsia"/>
          <w:sz w:val="24"/>
          <w:szCs w:val="24"/>
          <w:lang w:eastAsia="zh-CN"/>
        </w:rPr>
        <w:t>根据粤卫办食品函【</w:t>
      </w:r>
      <w:r>
        <w:rPr>
          <w:rFonts w:hint="eastAsia"/>
          <w:sz w:val="24"/>
          <w:szCs w:val="24"/>
          <w:lang w:val="en-US" w:eastAsia="zh-CN"/>
        </w:rPr>
        <w:t>2023</w:t>
      </w:r>
      <w:r>
        <w:rPr>
          <w:rFonts w:hint="eastAsia"/>
          <w:sz w:val="24"/>
          <w:szCs w:val="24"/>
          <w:lang w:eastAsia="zh-CN"/>
        </w:rPr>
        <w:t>】</w:t>
      </w:r>
      <w:r>
        <w:rPr>
          <w:rFonts w:hint="eastAsia"/>
          <w:sz w:val="24"/>
          <w:szCs w:val="24"/>
          <w:lang w:val="en-US" w:eastAsia="zh-CN"/>
        </w:rPr>
        <w:t>11号文《广东省食源性疾病病例监测直报工作实施方案》要求，</w:t>
      </w:r>
      <w:r>
        <w:rPr>
          <w:rFonts w:hint="eastAsia"/>
          <w:sz w:val="24"/>
          <w:szCs w:val="24"/>
        </w:rPr>
        <w:t>增加数据采集页面和审核流程在医生工作站和院内审核端分别开发食源性疾病信息采集和数据审核页面</w:t>
      </w:r>
      <w:r>
        <w:rPr>
          <w:rFonts w:hint="eastAsia"/>
          <w:sz w:val="24"/>
          <w:szCs w:val="24"/>
          <w:lang w:eastAsia="zh-CN"/>
        </w:rPr>
        <w:t>。</w:t>
      </w:r>
      <w:r>
        <w:rPr>
          <w:rFonts w:hint="eastAsia"/>
          <w:sz w:val="24"/>
          <w:szCs w:val="24"/>
        </w:rPr>
        <w:t>增加食源性疾病病例填报卡自动跳转,食物暴露信息能关联等功能与</w:t>
      </w:r>
      <w:r>
        <w:rPr>
          <w:rFonts w:hint="eastAsia"/>
          <w:sz w:val="24"/>
          <w:szCs w:val="24"/>
          <w:lang w:eastAsia="zh-CN"/>
        </w:rPr>
        <w:t>广东省食源性疾病病例监测系统对接，</w:t>
      </w:r>
      <w:r>
        <w:rPr>
          <w:rFonts w:hint="eastAsia"/>
          <w:sz w:val="24"/>
          <w:szCs w:val="24"/>
        </w:rPr>
        <w:t>通过数据交换方式上报病例信息</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）基本功能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rPr>
      </w:pPr>
      <w:r>
        <w:rPr>
          <w:rFonts w:hint="eastAsia"/>
          <w:sz w:val="24"/>
          <w:szCs w:val="24"/>
        </w:rPr>
        <w:t>1)自动触发: 系统根据</w:t>
      </w:r>
      <w:r>
        <w:rPr>
          <w:rFonts w:hint="eastAsia"/>
          <w:sz w:val="24"/>
          <w:szCs w:val="24"/>
          <w:lang w:eastAsia="zh-CN"/>
        </w:rPr>
        <w:t>诊断</w:t>
      </w:r>
      <w:r>
        <w:rPr>
          <w:rFonts w:hint="eastAsia"/>
          <w:sz w:val="24"/>
          <w:szCs w:val="24"/>
        </w:rPr>
        <w:t>自动触发食源性疾病填报卡弹窗填报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rPr>
      </w:pPr>
      <w:r>
        <w:rPr>
          <w:rFonts w:hint="eastAsia"/>
          <w:sz w:val="24"/>
          <w:szCs w:val="24"/>
        </w:rPr>
        <w:t>2)辅助填报: 系统病例基本信息自动带入填报卡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rPr>
      </w:pPr>
      <w:r>
        <w:rPr>
          <w:rFonts w:hint="eastAsia"/>
          <w:sz w:val="24"/>
          <w:szCs w:val="24"/>
        </w:rPr>
        <w:t>3)直连直报:</w:t>
      </w:r>
      <w:r>
        <w:rPr>
          <w:rFonts w:hint="eastAsia"/>
          <w:sz w:val="24"/>
          <w:szCs w:val="24"/>
          <w:lang w:eastAsia="zh-CN"/>
        </w:rPr>
        <w:t>院内</w:t>
      </w:r>
      <w:r>
        <w:rPr>
          <w:rFonts w:hint="eastAsia"/>
          <w:sz w:val="24"/>
          <w:szCs w:val="24"/>
        </w:rPr>
        <w:t>审核端一键提交后数据直接进入食源性疾病病例监测系统，状态为区县级未审核。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rPr>
      </w:pPr>
      <w:r>
        <w:rPr>
          <w:rFonts w:hint="eastAsia"/>
          <w:sz w:val="24"/>
          <w:szCs w:val="24"/>
        </w:rPr>
        <w:t>4)数据同步:医疗机构审核端退回、召回、修改的数据需与食源性疾病病例监测系统数据保持一致。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lang w:eastAsia="zh-CN"/>
        </w:rPr>
      </w:pPr>
      <w:r>
        <w:rPr>
          <w:rFonts w:hint="eastAsia"/>
          <w:sz w:val="24"/>
          <w:szCs w:val="24"/>
        </w:rPr>
        <w:t>5)</w:t>
      </w:r>
      <w:r>
        <w:rPr>
          <w:rFonts w:hint="eastAsia"/>
          <w:sz w:val="24"/>
          <w:szCs w:val="24"/>
          <w:lang w:eastAsia="zh-CN"/>
        </w:rPr>
        <w:t>字典同步</w:t>
      </w:r>
      <w:r>
        <w:rPr>
          <w:rFonts w:hint="eastAsia"/>
          <w:sz w:val="24"/>
          <w:szCs w:val="24"/>
        </w:rPr>
        <w:t>: 系统与</w:t>
      </w:r>
      <w:r>
        <w:rPr>
          <w:rFonts w:hint="eastAsia"/>
          <w:sz w:val="24"/>
          <w:szCs w:val="24"/>
          <w:lang w:eastAsia="zh-CN"/>
        </w:rPr>
        <w:t>广东省</w:t>
      </w:r>
      <w:r>
        <w:rPr>
          <w:rFonts w:hint="eastAsia"/>
          <w:sz w:val="24"/>
          <w:szCs w:val="24"/>
        </w:rPr>
        <w:t>食源性疾病病例监测系统同步</w:t>
      </w:r>
      <w:r>
        <w:rPr>
          <w:rFonts w:hint="eastAsia"/>
          <w:sz w:val="24"/>
          <w:szCs w:val="24"/>
          <w:lang w:eastAsia="zh-CN"/>
        </w:rPr>
        <w:t>，如</w:t>
      </w:r>
      <w:r>
        <w:rPr>
          <w:rFonts w:hint="eastAsia"/>
          <w:sz w:val="24"/>
          <w:szCs w:val="24"/>
        </w:rPr>
        <w:t>暴露食品信息、数据字典等内容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）接口要求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rPr>
        <w:t>1)</w:t>
      </w:r>
      <w:r>
        <w:rPr>
          <w:rFonts w:hint="eastAsia"/>
          <w:sz w:val="24"/>
          <w:szCs w:val="24"/>
          <w:lang w:eastAsia="zh-CN"/>
        </w:rPr>
        <w:t>对接我院集成平台</w:t>
      </w:r>
      <w:r>
        <w:rPr>
          <w:rFonts w:hint="eastAsia"/>
          <w:sz w:val="24"/>
          <w:szCs w:val="24"/>
          <w:lang w:val="en-US" w:eastAsia="zh-CN"/>
        </w:rPr>
        <w:t>，获取患者基本信息、诊断、检验、检查等信息。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2)实现院内的医院公共卫生监督全流程系统对接医院单点登录系统，实现系统免登陆。</w:t>
      </w:r>
    </w:p>
    <w:p>
      <w:pPr>
        <w:rPr>
          <w:rFonts w:hint="eastAsia"/>
          <w:sz w:val="32"/>
          <w:szCs w:val="32"/>
          <w:lang w:eastAsia="zh-CN"/>
        </w:rPr>
      </w:pP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自合同签订日起，须在</w:t>
      </w:r>
      <w:r>
        <w:rPr>
          <w:rFonts w:hint="eastAsia" w:ascii="宋体" w:hAnsi="宋体" w:cs="宋体"/>
          <w:sz w:val="24"/>
          <w:szCs w:val="24"/>
          <w:lang w:val="en-US" w:eastAsia="zh-CN"/>
        </w:rPr>
        <w:t>7</w:t>
      </w:r>
      <w:r>
        <w:rPr>
          <w:rFonts w:hint="eastAsia" w:ascii="宋体" w:hAnsi="宋体" w:cs="宋体"/>
          <w:sz w:val="24"/>
          <w:szCs w:val="24"/>
        </w:rPr>
        <w:t>个工作日内对《用户需求说明书》进行补充、确认或提出意见。</w:t>
      </w:r>
    </w:p>
    <w:p>
      <w:pPr>
        <w:numPr>
          <w:ilvl w:val="0"/>
          <w:numId w:val="4"/>
        </w:numPr>
        <w:tabs>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对《用户需求说明书》提出意见后，院方组织进行用户需求调研，根据调研情况提供业务调研记录、现况分析、功能设计及说明，双方共同整理并在</w:t>
      </w:r>
      <w:r>
        <w:rPr>
          <w:rFonts w:hint="eastAsia" w:ascii="宋体" w:hAnsi="宋体" w:cs="宋体"/>
          <w:sz w:val="24"/>
          <w:szCs w:val="24"/>
          <w:u w:val="single"/>
          <w:lang w:val="en-US" w:eastAsia="zh-CN"/>
        </w:rPr>
        <w:t>3</w:t>
      </w:r>
      <w:r>
        <w:rPr>
          <w:rFonts w:hint="eastAsia" w:ascii="宋体" w:hAnsi="宋体" w:cs="宋体"/>
          <w:sz w:val="24"/>
          <w:szCs w:val="24"/>
        </w:rPr>
        <w:t>个工作日内确认《需求规格说明书》。</w:t>
      </w:r>
    </w:p>
    <w:p>
      <w:pPr>
        <w:numPr>
          <w:ilvl w:val="0"/>
          <w:numId w:val="4"/>
        </w:numPr>
        <w:tabs>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须在《需求规格说明书》确认后的</w:t>
      </w:r>
      <w:r>
        <w:rPr>
          <w:rFonts w:hint="eastAsia" w:ascii="宋体" w:hAnsi="宋体" w:cs="宋体"/>
          <w:sz w:val="24"/>
          <w:szCs w:val="24"/>
          <w:lang w:val="en-US" w:eastAsia="zh-CN"/>
        </w:rPr>
        <w:t>30</w:t>
      </w:r>
      <w:r>
        <w:rPr>
          <w:rFonts w:hint="eastAsia" w:ascii="宋体" w:hAnsi="宋体" w:cs="宋体"/>
          <w:sz w:val="24"/>
          <w:szCs w:val="24"/>
        </w:rPr>
        <w:t>个工作日内完成实施导入和保证系统正常工作。</w:t>
      </w:r>
    </w:p>
    <w:p>
      <w:pPr>
        <w:numPr>
          <w:ilvl w:val="0"/>
          <w:numId w:val="4"/>
        </w:numPr>
        <w:tabs>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完成软件实施，并根据院方提出的新需求完成修改后，系统运行</w:t>
      </w:r>
      <w:r>
        <w:rPr>
          <w:rFonts w:hint="eastAsia" w:ascii="宋体" w:hAnsi="宋体" w:cs="宋体"/>
          <w:sz w:val="24"/>
          <w:szCs w:val="24"/>
          <w:lang w:val="en-US" w:eastAsia="zh-CN"/>
        </w:rPr>
        <w:t>1</w:t>
      </w:r>
      <w:r>
        <w:rPr>
          <w:rFonts w:hint="eastAsia" w:ascii="宋体" w:hAnsi="宋体" w:cs="宋体"/>
          <w:sz w:val="24"/>
          <w:szCs w:val="24"/>
        </w:rPr>
        <w:t>个月以上无软件故障出现，则向院方申请验收。</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维护期从合同标的验收合格之日算起，期限为</w:t>
      </w:r>
      <w:r>
        <w:rPr>
          <w:rFonts w:hint="eastAsia" w:ascii="宋体" w:hAnsi="宋体" w:cs="宋体"/>
          <w:sz w:val="24"/>
          <w:szCs w:val="24"/>
          <w:u w:val="single"/>
          <w:lang w:val="en-US" w:eastAsia="zh-CN"/>
        </w:rPr>
        <w:t>24</w:t>
      </w:r>
      <w:r>
        <w:rPr>
          <w:rFonts w:hint="eastAsia" w:ascii="宋体" w:hAnsi="宋体" w:cs="宋体"/>
          <w:sz w:val="24"/>
          <w:szCs w:val="24"/>
        </w:rPr>
        <w:t>个月。在维护期内，承建商提供技术支持和指导，以及软件的局部改进完善以及故障情况下的现场问题解决。</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(一)合同签订后，在收到承建商开具相应金额正式发票后，支付合同总金额的30%。</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(二)软件验收通过后，在收到承建商开具相应金额正式发票后，支付合同总金额的</w:t>
      </w:r>
      <w:r>
        <w:rPr>
          <w:rFonts w:hint="eastAsia" w:ascii="宋体" w:hAnsi="宋体" w:cs="宋体"/>
          <w:sz w:val="24"/>
          <w:szCs w:val="24"/>
          <w:lang w:val="en-US" w:eastAsia="zh-CN"/>
        </w:rPr>
        <w:t>70</w:t>
      </w:r>
      <w:r>
        <w:rPr>
          <w:rFonts w:hint="eastAsia" w:ascii="宋体" w:hAnsi="宋体" w:cs="宋体"/>
          <w:sz w:val="24"/>
          <w:szCs w:val="24"/>
        </w:rPr>
        <w:t>%。</w:t>
      </w:r>
    </w:p>
    <w:p>
      <w:pPr>
        <w:spacing w:line="360" w:lineRule="auto"/>
        <w:ind w:firstLine="720" w:firstLineChars="300"/>
        <w:rPr>
          <w:rFonts w:hint="eastAsia" w:ascii="宋体" w:hAnsi="宋体" w:cs="宋体"/>
          <w:sz w:val="24"/>
          <w:szCs w:val="24"/>
        </w:rPr>
      </w:pPr>
    </w:p>
    <w:p>
      <w:pPr>
        <w:tabs>
          <w:tab w:val="left" w:pos="780"/>
        </w:tabs>
        <w:spacing w:before="156" w:beforeLines="50" w:line="360" w:lineRule="auto"/>
        <w:ind w:firstLine="904" w:firstLineChars="300"/>
        <w:outlineLvl w:val="0"/>
        <w:rPr>
          <w:rFonts w:hint="eastAsia" w:ascii="宋体" w:hAnsi="宋体" w:cs="宋体"/>
          <w:b/>
          <w:color w:val="FF0000"/>
          <w:sz w:val="30"/>
          <w:szCs w:val="30"/>
        </w:rPr>
      </w:pPr>
      <w:bookmarkStart w:id="2" w:name="_GoBack"/>
      <w:bookmarkEnd w:id="2"/>
    </w:p>
    <w:p>
      <w:pPr>
        <w:tabs>
          <w:tab w:val="left" w:pos="780"/>
        </w:tabs>
        <w:spacing w:before="156" w:beforeLines="50" w:line="360" w:lineRule="auto"/>
        <w:ind w:firstLine="904" w:firstLineChars="300"/>
        <w:outlineLvl w:val="0"/>
        <w:rPr>
          <w:rFonts w:hint="eastAsia" w:ascii="宋体" w:hAnsi="宋体" w:cs="宋体"/>
          <w:b/>
          <w:color w:val="FF0000"/>
          <w:sz w:val="30"/>
          <w:szCs w:val="30"/>
          <w:lang w:eastAsia="zh-CN"/>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3NWFkNzJiYTU4OGM5OTE2MjhjYzE1Y2Q3OTJkOTM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2274EC8"/>
    <w:rsid w:val="032D655E"/>
    <w:rsid w:val="03B17887"/>
    <w:rsid w:val="34290C1F"/>
    <w:rsid w:val="42200080"/>
    <w:rsid w:val="488C513A"/>
    <w:rsid w:val="4D6606DD"/>
    <w:rsid w:val="6212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218</Words>
  <Characters>1244</Characters>
  <Lines>10</Lines>
  <Paragraphs>2</Paragraphs>
  <TotalTime>0</TotalTime>
  <ScaleCrop>false</ScaleCrop>
  <LinksUpToDate>false</LinksUpToDate>
  <CharactersWithSpaces>1460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省医dmy</cp:lastModifiedBy>
  <cp:lastPrinted>2023-11-07T08:49:00Z</cp:lastPrinted>
  <dcterms:modified xsi:type="dcterms:W3CDTF">2023-11-08T00:33:30Z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BB2C6AA33E274F1B9197693C228DBC5C_13</vt:lpwstr>
  </property>
</Properties>
</file>