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lang w:val="en-US" w:eastAsia="zh-CN"/>
        </w:rPr>
      </w:pPr>
      <w:bookmarkStart w:id="0" w:name="_GoBack"/>
      <w:bookmarkEnd w:id="0"/>
      <w:r>
        <w:rPr>
          <w:rFonts w:hint="eastAsia"/>
          <w:b/>
          <w:sz w:val="36"/>
        </w:rPr>
        <w:t>广东省人民医院</w:t>
      </w:r>
      <w:r>
        <w:rPr>
          <w:rFonts w:hint="eastAsia"/>
          <w:b/>
          <w:sz w:val="36"/>
          <w:lang w:val="en-US" w:eastAsia="zh-CN"/>
        </w:rPr>
        <w:t>对外合作医疗器械及耗材</w:t>
      </w:r>
    </w:p>
    <w:p>
      <w:pPr>
        <w:jc w:val="center"/>
        <w:rPr>
          <w:rFonts w:hint="eastAsia" w:eastAsiaTheme="minorEastAsia"/>
          <w:lang w:val="en-US" w:eastAsia="zh-CN"/>
        </w:rPr>
      </w:pPr>
      <w:r>
        <w:rPr>
          <w:rFonts w:hint="eastAsia"/>
          <w:b/>
          <w:sz w:val="36"/>
          <w:lang w:val="en-US" w:eastAsia="zh-CN"/>
        </w:rPr>
        <w:t>运输业务服务</w:t>
      </w:r>
      <w:r>
        <w:rPr>
          <w:b/>
          <w:sz w:val="36"/>
        </w:rPr>
        <w:t>采购需求</w:t>
      </w:r>
      <w:r>
        <w:rPr>
          <w:rFonts w:hint="eastAsia"/>
          <w:b/>
          <w:sz w:val="36"/>
          <w:lang w:val="en-US" w:eastAsia="zh-CN"/>
        </w:rPr>
        <w:t>书</w:t>
      </w:r>
    </w:p>
    <w:p>
      <w:r>
        <w:rPr>
          <w:b/>
          <w:sz w:val="28"/>
        </w:rPr>
        <w:t>一、项目概况：</w:t>
      </w:r>
    </w:p>
    <w:p>
      <w:pPr>
        <w:ind w:firstLine="480"/>
        <w:rPr>
          <w:rFonts w:hint="default" w:eastAsiaTheme="minorEastAsia"/>
          <w:lang w:val="en-US" w:eastAsia="zh-CN"/>
        </w:rPr>
      </w:pPr>
      <w:r>
        <w:rPr>
          <w:rFonts w:hint="eastAsia"/>
          <w:lang w:val="en-US" w:eastAsia="zh-CN"/>
        </w:rPr>
        <w:t>广东省人民医院对外合作服务加纳对口医院合作中有一批床边监护仪、麻醉工作站等医疗器械及耗材需从广东省人民医院运输至加纳.阿克拉.莱克玛医院，相关的运输、报送具有资质公司参与，相关信息及需求如下：</w:t>
      </w:r>
    </w:p>
    <w:p/>
    <w:p>
      <w:pPr>
        <w:jc w:val="both"/>
      </w:pPr>
      <w:r>
        <w:rPr>
          <w:rFonts w:hint="eastAsia"/>
          <w:b/>
          <w:sz w:val="21"/>
          <w:lang w:val="en-US" w:eastAsia="zh-CN"/>
        </w:rPr>
        <w:t>注意：</w:t>
      </w:r>
      <w:r>
        <w:rPr>
          <w:b/>
          <w:sz w:val="21"/>
        </w:rPr>
        <w:t>“</w:t>
      </w:r>
      <w:r>
        <w:rPr>
          <w:sz w:val="21"/>
        </w:rPr>
        <w:t>★</w:t>
      </w:r>
      <w:r>
        <w:rPr>
          <w:b/>
          <w:sz w:val="21"/>
        </w:rPr>
        <w:t>”号条款</w:t>
      </w:r>
    </w:p>
    <w:p>
      <w:pPr>
        <w:ind w:firstLine="420"/>
        <w:jc w:val="both"/>
      </w:pPr>
      <w:r>
        <w:rPr>
          <w:sz w:val="21"/>
        </w:rPr>
        <w:t>《需求书》注有“★”</w:t>
      </w:r>
      <w:r>
        <w:rPr>
          <w:rFonts w:hint="eastAsia"/>
          <w:sz w:val="21"/>
          <w:lang w:eastAsia="zh-CN"/>
        </w:rPr>
        <w:t>、“</w:t>
      </w:r>
      <w:r>
        <w:t>▲</w:t>
      </w:r>
      <w:r>
        <w:rPr>
          <w:rFonts w:hint="eastAsia"/>
          <w:lang w:eastAsia="zh-CN"/>
        </w:rPr>
        <w:t>”</w:t>
      </w:r>
      <w:r>
        <w:rPr>
          <w:sz w:val="21"/>
        </w:rPr>
        <w:t>号的条款必须实质性响应，负偏离（不满足要求）将导致</w:t>
      </w:r>
      <w:r>
        <w:rPr>
          <w:rFonts w:hint="eastAsia"/>
          <w:sz w:val="21"/>
          <w:lang w:val="en-US" w:eastAsia="zh-CN"/>
        </w:rPr>
        <w:t>报价</w:t>
      </w:r>
      <w:r>
        <w:rPr>
          <w:sz w:val="21"/>
        </w:rPr>
        <w:t>无效。</w:t>
      </w:r>
    </w:p>
    <w:p>
      <w:pPr>
        <w:jc w:val="left"/>
      </w:pPr>
    </w:p>
    <w:p>
      <w:pPr>
        <w:jc w:val="left"/>
      </w:pPr>
      <w:r>
        <w:rPr>
          <w:b/>
          <w:sz w:val="21"/>
        </w:rPr>
        <w:t>一、采购项目名称</w:t>
      </w:r>
    </w:p>
    <w:p>
      <w:pPr>
        <w:ind w:firstLine="420"/>
        <w:jc w:val="left"/>
      </w:pPr>
      <w:r>
        <w:rPr>
          <w:sz w:val="21"/>
        </w:rPr>
        <w:t>广东省</w:t>
      </w:r>
      <w:r>
        <w:rPr>
          <w:rFonts w:hint="eastAsia"/>
          <w:sz w:val="21"/>
          <w:lang w:val="en-US" w:eastAsia="zh-CN"/>
        </w:rPr>
        <w:t>人民医院对外合作医疗器械及耗材运输业务服务</w:t>
      </w:r>
      <w:r>
        <w:rPr>
          <w:sz w:val="21"/>
        </w:rPr>
        <w:t>项目。</w:t>
      </w:r>
    </w:p>
    <w:p>
      <w:pPr>
        <w:jc w:val="left"/>
      </w:pPr>
    </w:p>
    <w:p>
      <w:pPr>
        <w:jc w:val="left"/>
      </w:pPr>
      <w:r>
        <w:rPr>
          <w:rFonts w:hint="eastAsia"/>
          <w:b/>
          <w:sz w:val="21"/>
          <w:lang w:val="en-US" w:eastAsia="zh-CN"/>
        </w:rPr>
        <w:t>二</w:t>
      </w:r>
      <w:r>
        <w:rPr>
          <w:b/>
          <w:sz w:val="21"/>
        </w:rPr>
        <w:t>、项目内容及需求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52"/>
        <w:gridCol w:w="2086"/>
        <w:gridCol w:w="2675"/>
        <w:gridCol w:w="875"/>
        <w:gridCol w:w="190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2" w:type="dxa"/>
            <w:tcBorders>
              <w:top w:val="single" w:color="000000" w:sz="8" w:space="0"/>
              <w:left w:val="single" w:color="000000" w:sz="8" w:space="0"/>
              <w:bottom w:val="double" w:color="000000" w:sz="8" w:space="0"/>
              <w:right w:val="single" w:color="000000" w:sz="4" w:space="0"/>
            </w:tcBorders>
            <w:shd w:val="clear" w:color="auto" w:fill="EEECE1"/>
            <w:vAlign w:val="center"/>
          </w:tcPr>
          <w:p>
            <w:pPr>
              <w:jc w:val="center"/>
            </w:pPr>
            <w:r>
              <w:rPr>
                <w:b/>
                <w:sz w:val="21"/>
              </w:rPr>
              <w:t>服务内容</w:t>
            </w:r>
          </w:p>
        </w:tc>
        <w:tc>
          <w:tcPr>
            <w:tcW w:w="2086" w:type="dxa"/>
            <w:tcBorders>
              <w:top w:val="single" w:color="000000" w:sz="8" w:space="0"/>
              <w:left w:val="nil"/>
              <w:bottom w:val="double" w:color="000000" w:sz="8" w:space="0"/>
              <w:right w:val="single" w:color="000000" w:sz="4" w:space="0"/>
            </w:tcBorders>
            <w:shd w:val="clear" w:color="auto" w:fill="EEECE1"/>
            <w:vAlign w:val="center"/>
          </w:tcPr>
          <w:p>
            <w:pPr>
              <w:jc w:val="center"/>
              <w:rPr>
                <w:rFonts w:hint="default" w:eastAsiaTheme="minorEastAsia"/>
                <w:b/>
                <w:sz w:val="21"/>
                <w:lang w:val="en-US" w:eastAsia="zh-CN"/>
              </w:rPr>
            </w:pPr>
            <w:r>
              <w:rPr>
                <w:rFonts w:hint="eastAsia"/>
                <w:b/>
                <w:sz w:val="21"/>
                <w:lang w:val="en-US" w:eastAsia="zh-CN"/>
              </w:rPr>
              <w:t>器械名称</w:t>
            </w:r>
          </w:p>
        </w:tc>
        <w:tc>
          <w:tcPr>
            <w:tcW w:w="2675" w:type="dxa"/>
            <w:tcBorders>
              <w:top w:val="single" w:color="000000" w:sz="8" w:space="0"/>
              <w:left w:val="nil"/>
              <w:bottom w:val="double" w:color="000000" w:sz="8" w:space="0"/>
              <w:right w:val="single" w:color="000000" w:sz="4" w:space="0"/>
            </w:tcBorders>
            <w:shd w:val="clear" w:color="auto" w:fill="EEECE1"/>
            <w:vAlign w:val="center"/>
          </w:tcPr>
          <w:p>
            <w:pPr>
              <w:jc w:val="center"/>
              <w:rPr>
                <w:rFonts w:hint="default" w:eastAsiaTheme="minorEastAsia"/>
                <w:lang w:val="en-US" w:eastAsia="zh-CN"/>
              </w:rPr>
            </w:pPr>
            <w:r>
              <w:rPr>
                <w:rFonts w:hint="eastAsia"/>
                <w:lang w:val="en-US" w:eastAsia="zh-CN"/>
              </w:rPr>
              <w:t>品牌型号</w:t>
            </w:r>
          </w:p>
        </w:tc>
        <w:tc>
          <w:tcPr>
            <w:tcW w:w="875" w:type="dxa"/>
            <w:tcBorders>
              <w:top w:val="single" w:color="000000" w:sz="8" w:space="0"/>
              <w:left w:val="nil"/>
              <w:bottom w:val="double" w:color="000000" w:sz="8" w:space="0"/>
              <w:right w:val="single" w:color="000000" w:sz="4" w:space="0"/>
            </w:tcBorders>
            <w:shd w:val="clear" w:color="auto" w:fill="EEECE1"/>
            <w:vAlign w:val="center"/>
          </w:tcPr>
          <w:p>
            <w:pPr>
              <w:jc w:val="center"/>
            </w:pPr>
            <w:r>
              <w:rPr>
                <w:b/>
                <w:sz w:val="21"/>
              </w:rPr>
              <w:t>数量</w:t>
            </w:r>
          </w:p>
        </w:tc>
        <w:tc>
          <w:tcPr>
            <w:tcW w:w="1900" w:type="dxa"/>
            <w:tcBorders>
              <w:top w:val="single" w:color="000000" w:sz="8" w:space="0"/>
              <w:left w:val="nil"/>
              <w:bottom w:val="double" w:color="000000" w:sz="8" w:space="0"/>
              <w:right w:val="single" w:color="000000" w:sz="8" w:space="0"/>
            </w:tcBorders>
            <w:shd w:val="clear" w:color="auto" w:fill="EEECE1"/>
            <w:vAlign w:val="center"/>
          </w:tcPr>
          <w:p>
            <w:pPr>
              <w:jc w:val="center"/>
              <w:rPr>
                <w:rFonts w:hint="default"/>
                <w:lang w:val="en-US"/>
              </w:rPr>
            </w:pPr>
            <w:r>
              <w:rPr>
                <w:rFonts w:hint="eastAsia"/>
                <w:b/>
                <w:sz w:val="21"/>
                <w:lang w:val="en-US" w:eastAsia="zh-CN"/>
              </w:rPr>
              <w:t>设备价值（元）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2" w:type="dxa"/>
            <w:vMerge w:val="restart"/>
            <w:tcBorders>
              <w:top w:val="nil"/>
              <w:left w:val="single" w:color="000000" w:sz="8" w:space="0"/>
              <w:right w:val="single" w:color="000000" w:sz="4" w:space="0"/>
            </w:tcBorders>
            <w:vAlign w:val="center"/>
          </w:tcPr>
          <w:p>
            <w:pPr>
              <w:jc w:val="both"/>
            </w:pPr>
            <w:r>
              <w:rPr>
                <w:sz w:val="21"/>
              </w:rPr>
              <w:t>器械等物资运输业务</w:t>
            </w:r>
          </w:p>
        </w:tc>
        <w:tc>
          <w:tcPr>
            <w:tcW w:w="2086" w:type="dxa"/>
            <w:tcBorders>
              <w:top w:val="nil"/>
              <w:left w:val="nil"/>
              <w:bottom w:val="nil"/>
              <w:right w:val="single" w:color="000000" w:sz="4" w:space="0"/>
            </w:tcBorders>
            <w:vAlign w:val="center"/>
          </w:tcPr>
          <w:p>
            <w:pPr>
              <w:keepNext w:val="0"/>
              <w:keepLines w:val="0"/>
              <w:widowControl/>
              <w:suppressLineNumbers w:val="0"/>
              <w:jc w:val="both"/>
              <w:textAlignment w:val="center"/>
              <w:rPr>
                <w:rFonts w:hint="eastAsia"/>
                <w:sz w:val="21"/>
                <w:lang w:val="en-US" w:eastAsia="zh-CN"/>
              </w:rPr>
            </w:pPr>
            <w:r>
              <w:rPr>
                <w:rFonts w:hint="eastAsia" w:ascii="宋体" w:hAnsi="宋体" w:eastAsia="宋体" w:cs="宋体"/>
                <w:i w:val="0"/>
                <w:iCs w:val="0"/>
                <w:color w:val="000000"/>
                <w:kern w:val="0"/>
                <w:sz w:val="22"/>
                <w:szCs w:val="22"/>
                <w:u w:val="none"/>
                <w:lang w:val="en-US" w:eastAsia="zh-CN" w:bidi="ar"/>
              </w:rPr>
              <w:t>床边监护仪</w:t>
            </w:r>
          </w:p>
        </w:tc>
        <w:tc>
          <w:tcPr>
            <w:tcW w:w="2675" w:type="dxa"/>
            <w:tcBorders>
              <w:top w:val="nil"/>
              <w:left w:val="nil"/>
              <w:bottom w:val="nil"/>
              <w:right w:val="single" w:color="000000" w:sz="4" w:space="0"/>
            </w:tcBorders>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4"/>
                <w:szCs w:val="24"/>
                <w:u w:val="none"/>
                <w:lang w:val="en-US" w:eastAsia="zh-CN" w:bidi="ar"/>
              </w:rPr>
              <w:t>迈瑞/ePM 10</w:t>
            </w:r>
          </w:p>
        </w:tc>
        <w:tc>
          <w:tcPr>
            <w:tcW w:w="875" w:type="dxa"/>
            <w:tcBorders>
              <w:top w:val="nil"/>
              <w:left w:val="nil"/>
              <w:bottom w:val="nil"/>
              <w:right w:val="single" w:color="000000" w:sz="4" w:space="0"/>
            </w:tcBorders>
            <w:vAlign w:val="center"/>
          </w:tcPr>
          <w:p>
            <w:pPr>
              <w:keepNext w:val="0"/>
              <w:keepLines w:val="0"/>
              <w:widowControl/>
              <w:suppressLineNumbers w:val="0"/>
              <w:jc w:val="right"/>
              <w:textAlignment w:val="center"/>
              <w:rPr>
                <w:rFonts w:hint="eastAsia" w:eastAsiaTheme="minorEastAsia"/>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900" w:type="dxa"/>
            <w:tcBorders>
              <w:top w:val="nil"/>
              <w:left w:val="nil"/>
              <w:bottom w:val="nil"/>
              <w:right w:val="single" w:color="000000" w:sz="8" w:space="0"/>
            </w:tcBorders>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4"/>
                <w:szCs w:val="24"/>
                <w:u w:val="none"/>
                <w:lang w:val="en-US" w:eastAsia="zh-CN" w:bidi="ar"/>
              </w:rPr>
              <w:t>12600.00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2" w:type="dxa"/>
            <w:vMerge w:val="continue"/>
            <w:tcBorders>
              <w:left w:val="single" w:color="000000" w:sz="8" w:space="0"/>
              <w:right w:val="single" w:color="000000" w:sz="4" w:space="0"/>
            </w:tcBorders>
            <w:vAlign w:val="center"/>
          </w:tcPr>
          <w:p>
            <w:pPr>
              <w:jc w:val="both"/>
              <w:rPr>
                <w:sz w:val="21"/>
              </w:rPr>
            </w:pPr>
          </w:p>
        </w:tc>
        <w:tc>
          <w:tcPr>
            <w:tcW w:w="2086" w:type="dxa"/>
            <w:tcBorders>
              <w:top w:val="nil"/>
              <w:left w:val="nil"/>
              <w:bottom w:val="nil"/>
              <w:right w:val="single" w:color="000000" w:sz="4" w:space="0"/>
            </w:tcBorders>
            <w:vAlign w:val="center"/>
          </w:tcPr>
          <w:p>
            <w:pPr>
              <w:keepNext w:val="0"/>
              <w:keepLines w:val="0"/>
              <w:widowControl/>
              <w:suppressLineNumbers w:val="0"/>
              <w:jc w:val="both"/>
              <w:textAlignment w:val="center"/>
              <w:rPr>
                <w:rFonts w:hint="eastAsia"/>
                <w:sz w:val="21"/>
                <w:lang w:val="en-US" w:eastAsia="zh-CN"/>
              </w:rPr>
            </w:pPr>
            <w:r>
              <w:rPr>
                <w:rFonts w:hint="eastAsia" w:ascii="宋体" w:hAnsi="宋体" w:eastAsia="宋体" w:cs="宋体"/>
                <w:i w:val="0"/>
                <w:iCs w:val="0"/>
                <w:color w:val="000000"/>
                <w:kern w:val="0"/>
                <w:sz w:val="22"/>
                <w:szCs w:val="22"/>
                <w:u w:val="none"/>
                <w:lang w:val="en-US" w:eastAsia="zh-CN" w:bidi="ar"/>
              </w:rPr>
              <w:t>麻醉工作站</w:t>
            </w:r>
          </w:p>
        </w:tc>
        <w:tc>
          <w:tcPr>
            <w:tcW w:w="2675" w:type="dxa"/>
            <w:tcBorders>
              <w:top w:val="nil"/>
              <w:left w:val="nil"/>
              <w:bottom w:val="nil"/>
              <w:right w:val="single" w:color="000000" w:sz="4" w:space="0"/>
            </w:tcBorders>
            <w:vAlign w:val="center"/>
          </w:tcPr>
          <w:p>
            <w:pPr>
              <w:keepNext w:val="0"/>
              <w:keepLines w:val="0"/>
              <w:widowControl/>
              <w:suppressLineNumbers w:val="0"/>
              <w:jc w:val="both"/>
              <w:textAlignment w:val="center"/>
              <w:rPr>
                <w:rFonts w:hint="eastAsia"/>
                <w:sz w:val="21"/>
                <w:lang w:val="en-US" w:eastAsia="zh-CN"/>
              </w:rPr>
            </w:pPr>
            <w:r>
              <w:rPr>
                <w:rFonts w:hint="eastAsia" w:ascii="宋体" w:hAnsi="宋体" w:eastAsia="宋体" w:cs="宋体"/>
                <w:i w:val="0"/>
                <w:iCs w:val="0"/>
                <w:color w:val="000000"/>
                <w:kern w:val="0"/>
                <w:sz w:val="24"/>
                <w:szCs w:val="24"/>
                <w:u w:val="none"/>
                <w:lang w:val="en-US" w:eastAsia="zh-CN" w:bidi="ar"/>
              </w:rPr>
              <w:t>迈瑞/WATO EX-35</w:t>
            </w:r>
          </w:p>
        </w:tc>
        <w:tc>
          <w:tcPr>
            <w:tcW w:w="875" w:type="dxa"/>
            <w:tcBorders>
              <w:top w:val="nil"/>
              <w:left w:val="nil"/>
              <w:bottom w:val="nil"/>
              <w:right w:val="single" w:color="000000" w:sz="4" w:space="0"/>
            </w:tcBorders>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900" w:type="dxa"/>
            <w:tcBorders>
              <w:top w:val="nil"/>
              <w:left w:val="nil"/>
              <w:bottom w:val="nil"/>
              <w:right w:val="single" w:color="000000" w:sz="8" w:space="0"/>
            </w:tcBorders>
            <w:vAlign w:val="center"/>
          </w:tcPr>
          <w:p>
            <w:pPr>
              <w:keepNext w:val="0"/>
              <w:keepLines w:val="0"/>
              <w:widowControl/>
              <w:suppressLineNumbers w:val="0"/>
              <w:jc w:val="right"/>
              <w:textAlignment w:val="center"/>
              <w:rPr>
                <w:rFonts w:hint="default"/>
                <w:sz w:val="21"/>
                <w:lang w:val="en-US" w:eastAsia="zh-CN"/>
              </w:rPr>
            </w:pPr>
            <w:r>
              <w:rPr>
                <w:rFonts w:hint="eastAsia" w:ascii="宋体" w:hAnsi="宋体" w:eastAsia="宋体" w:cs="宋体"/>
                <w:i w:val="0"/>
                <w:iCs w:val="0"/>
                <w:color w:val="000000"/>
                <w:kern w:val="0"/>
                <w:sz w:val="24"/>
                <w:szCs w:val="24"/>
                <w:u w:val="none"/>
                <w:lang w:val="en-US" w:eastAsia="zh-CN" w:bidi="ar"/>
              </w:rPr>
              <w:t>182400.00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2" w:type="dxa"/>
            <w:vMerge w:val="continue"/>
            <w:tcBorders>
              <w:left w:val="single" w:color="000000" w:sz="8" w:space="0"/>
              <w:right w:val="single" w:color="000000" w:sz="4" w:space="0"/>
            </w:tcBorders>
            <w:vAlign w:val="center"/>
          </w:tcPr>
          <w:p>
            <w:pPr>
              <w:jc w:val="both"/>
              <w:rPr>
                <w:sz w:val="21"/>
              </w:rPr>
            </w:pPr>
          </w:p>
        </w:tc>
        <w:tc>
          <w:tcPr>
            <w:tcW w:w="2086" w:type="dxa"/>
            <w:tcBorders>
              <w:top w:val="nil"/>
              <w:left w:val="nil"/>
              <w:bottom w:val="nil"/>
              <w:right w:val="single" w:color="000000" w:sz="4" w:space="0"/>
            </w:tcBorders>
            <w:vAlign w:val="center"/>
          </w:tcPr>
          <w:p>
            <w:pPr>
              <w:keepNext w:val="0"/>
              <w:keepLines w:val="0"/>
              <w:widowControl/>
              <w:suppressLineNumbers w:val="0"/>
              <w:jc w:val="both"/>
              <w:textAlignment w:val="center"/>
              <w:rPr>
                <w:rFonts w:hint="eastAsia"/>
                <w:sz w:val="21"/>
                <w:lang w:val="en-US" w:eastAsia="zh-CN"/>
              </w:rPr>
            </w:pPr>
            <w:r>
              <w:rPr>
                <w:rFonts w:hint="eastAsia" w:ascii="宋体" w:hAnsi="宋体" w:eastAsia="宋体" w:cs="宋体"/>
                <w:i w:val="0"/>
                <w:iCs w:val="0"/>
                <w:color w:val="000000"/>
                <w:kern w:val="0"/>
                <w:sz w:val="22"/>
                <w:szCs w:val="22"/>
                <w:u w:val="none"/>
                <w:lang w:val="en-US" w:eastAsia="zh-CN" w:bidi="ar"/>
              </w:rPr>
              <w:t>腹腔镜手术系统</w:t>
            </w:r>
          </w:p>
        </w:tc>
        <w:tc>
          <w:tcPr>
            <w:tcW w:w="2675" w:type="dxa"/>
            <w:tcBorders>
              <w:top w:val="nil"/>
              <w:left w:val="nil"/>
              <w:bottom w:val="nil"/>
              <w:right w:val="single" w:color="000000" w:sz="4" w:space="0"/>
            </w:tcBorders>
            <w:vAlign w:val="center"/>
          </w:tcPr>
          <w:p>
            <w:pPr>
              <w:keepNext w:val="0"/>
              <w:keepLines w:val="0"/>
              <w:widowControl/>
              <w:suppressLineNumbers w:val="0"/>
              <w:jc w:val="both"/>
              <w:textAlignment w:val="center"/>
              <w:rPr>
                <w:rFonts w:hint="eastAsia"/>
                <w:sz w:val="21"/>
                <w:lang w:val="en-US" w:eastAsia="zh-CN"/>
              </w:rPr>
            </w:pPr>
            <w:r>
              <w:rPr>
                <w:rFonts w:hint="eastAsia" w:ascii="宋体" w:hAnsi="宋体" w:eastAsia="宋体" w:cs="宋体"/>
                <w:i w:val="0"/>
                <w:iCs w:val="0"/>
                <w:color w:val="000000"/>
                <w:kern w:val="0"/>
                <w:sz w:val="24"/>
                <w:szCs w:val="24"/>
                <w:u w:val="none"/>
                <w:lang w:val="en-US" w:eastAsia="zh-CN" w:bidi="ar"/>
              </w:rPr>
              <w:t>迪谱/DPM-ENDOCAM-12</w:t>
            </w:r>
          </w:p>
        </w:tc>
        <w:tc>
          <w:tcPr>
            <w:tcW w:w="875" w:type="dxa"/>
            <w:tcBorders>
              <w:top w:val="nil"/>
              <w:left w:val="nil"/>
              <w:bottom w:val="nil"/>
              <w:right w:val="single" w:color="000000" w:sz="4" w:space="0"/>
            </w:tcBorders>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900" w:type="dxa"/>
            <w:tcBorders>
              <w:top w:val="nil"/>
              <w:left w:val="nil"/>
              <w:bottom w:val="nil"/>
              <w:right w:val="single" w:color="000000" w:sz="8" w:space="0"/>
            </w:tcBorders>
            <w:vAlign w:val="center"/>
          </w:tcPr>
          <w:p>
            <w:pPr>
              <w:keepNext w:val="0"/>
              <w:keepLines w:val="0"/>
              <w:widowControl/>
              <w:suppressLineNumbers w:val="0"/>
              <w:jc w:val="right"/>
              <w:textAlignment w:val="center"/>
              <w:rPr>
                <w:rFonts w:hint="default"/>
                <w:sz w:val="21"/>
                <w:lang w:val="en-US" w:eastAsia="zh-CN"/>
              </w:rPr>
            </w:pPr>
            <w:r>
              <w:rPr>
                <w:rFonts w:hint="eastAsia" w:ascii="宋体" w:hAnsi="宋体" w:eastAsia="宋体" w:cs="宋体"/>
                <w:i w:val="0"/>
                <w:iCs w:val="0"/>
                <w:color w:val="000000"/>
                <w:kern w:val="0"/>
                <w:sz w:val="24"/>
                <w:szCs w:val="24"/>
                <w:u w:val="none"/>
                <w:lang w:val="en-US" w:eastAsia="zh-CN" w:bidi="ar"/>
              </w:rPr>
              <w:t>620000.00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2" w:type="dxa"/>
            <w:vMerge w:val="continue"/>
            <w:tcBorders>
              <w:left w:val="single" w:color="000000" w:sz="8" w:space="0"/>
              <w:right w:val="single" w:color="000000" w:sz="4" w:space="0"/>
            </w:tcBorders>
            <w:vAlign w:val="center"/>
          </w:tcPr>
          <w:p>
            <w:pPr>
              <w:jc w:val="both"/>
              <w:rPr>
                <w:sz w:val="21"/>
              </w:rPr>
            </w:pPr>
          </w:p>
        </w:tc>
        <w:tc>
          <w:tcPr>
            <w:tcW w:w="2086" w:type="dxa"/>
            <w:tcBorders>
              <w:top w:val="nil"/>
              <w:left w:val="nil"/>
              <w:bottom w:val="nil"/>
              <w:right w:val="single" w:color="000000" w:sz="4" w:space="0"/>
            </w:tcBorders>
            <w:vAlign w:val="center"/>
          </w:tcPr>
          <w:p>
            <w:pPr>
              <w:keepNext w:val="0"/>
              <w:keepLines w:val="0"/>
              <w:widowControl/>
              <w:suppressLineNumbers w:val="0"/>
              <w:jc w:val="both"/>
              <w:textAlignment w:val="center"/>
              <w:rPr>
                <w:rFonts w:hint="eastAsia"/>
                <w:sz w:val="21"/>
                <w:lang w:val="en-US" w:eastAsia="zh-CN"/>
              </w:rPr>
            </w:pPr>
            <w:r>
              <w:rPr>
                <w:rFonts w:hint="eastAsia" w:ascii="宋体" w:hAnsi="宋体" w:eastAsia="宋体" w:cs="宋体"/>
                <w:i w:val="0"/>
                <w:iCs w:val="0"/>
                <w:color w:val="000000"/>
                <w:kern w:val="0"/>
                <w:sz w:val="22"/>
                <w:szCs w:val="22"/>
                <w:u w:val="none"/>
                <w:lang w:val="en-US" w:eastAsia="zh-CN" w:bidi="ar"/>
              </w:rPr>
              <w:t>腹腔镜用超声刀</w:t>
            </w:r>
          </w:p>
        </w:tc>
        <w:tc>
          <w:tcPr>
            <w:tcW w:w="2675" w:type="dxa"/>
            <w:tcBorders>
              <w:top w:val="nil"/>
              <w:left w:val="nil"/>
              <w:bottom w:val="nil"/>
              <w:right w:val="single" w:color="000000" w:sz="4" w:space="0"/>
            </w:tcBorders>
            <w:vAlign w:val="center"/>
          </w:tcPr>
          <w:p>
            <w:pPr>
              <w:keepNext w:val="0"/>
              <w:keepLines w:val="0"/>
              <w:widowControl/>
              <w:suppressLineNumbers w:val="0"/>
              <w:jc w:val="both"/>
              <w:textAlignment w:val="center"/>
              <w:rPr>
                <w:rFonts w:hint="eastAsia"/>
                <w:sz w:val="21"/>
                <w:lang w:val="en-US" w:eastAsia="zh-CN"/>
              </w:rPr>
            </w:pPr>
            <w:r>
              <w:rPr>
                <w:rFonts w:hint="eastAsia" w:ascii="宋体" w:hAnsi="宋体" w:eastAsia="宋体" w:cs="宋体"/>
                <w:i w:val="0"/>
                <w:iCs w:val="0"/>
                <w:color w:val="000000"/>
                <w:kern w:val="0"/>
                <w:sz w:val="24"/>
                <w:szCs w:val="24"/>
                <w:u w:val="none"/>
                <w:lang w:val="en-US" w:eastAsia="zh-CN" w:bidi="ar"/>
              </w:rPr>
              <w:t>半边天/BBT-UT-3300</w:t>
            </w:r>
          </w:p>
        </w:tc>
        <w:tc>
          <w:tcPr>
            <w:tcW w:w="875" w:type="dxa"/>
            <w:tcBorders>
              <w:top w:val="nil"/>
              <w:left w:val="nil"/>
              <w:bottom w:val="nil"/>
              <w:right w:val="single" w:color="000000" w:sz="4" w:space="0"/>
            </w:tcBorders>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900" w:type="dxa"/>
            <w:tcBorders>
              <w:top w:val="nil"/>
              <w:left w:val="nil"/>
              <w:bottom w:val="nil"/>
              <w:right w:val="single" w:color="000000" w:sz="8" w:space="0"/>
            </w:tcBorders>
            <w:vAlign w:val="center"/>
          </w:tcPr>
          <w:p>
            <w:pPr>
              <w:keepNext w:val="0"/>
              <w:keepLines w:val="0"/>
              <w:widowControl/>
              <w:suppressLineNumbers w:val="0"/>
              <w:jc w:val="right"/>
              <w:textAlignment w:val="center"/>
              <w:rPr>
                <w:rFonts w:hint="default"/>
                <w:sz w:val="21"/>
                <w:lang w:val="en-US" w:eastAsia="zh-CN"/>
              </w:rPr>
            </w:pPr>
            <w:r>
              <w:rPr>
                <w:rFonts w:hint="eastAsia" w:ascii="宋体" w:hAnsi="宋体" w:eastAsia="宋体" w:cs="宋体"/>
                <w:i w:val="0"/>
                <w:iCs w:val="0"/>
                <w:color w:val="000000"/>
                <w:kern w:val="0"/>
                <w:sz w:val="24"/>
                <w:szCs w:val="24"/>
                <w:u w:val="none"/>
                <w:lang w:val="en-US" w:eastAsia="zh-CN" w:bidi="ar"/>
              </w:rPr>
              <w:t>59600.00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52" w:type="dxa"/>
            <w:vMerge w:val="continue"/>
            <w:tcBorders>
              <w:left w:val="single" w:color="000000" w:sz="8" w:space="0"/>
              <w:bottom w:val="single" w:color="000000" w:sz="8" w:space="0"/>
              <w:right w:val="single" w:color="000000" w:sz="4" w:space="0"/>
            </w:tcBorders>
            <w:vAlign w:val="center"/>
          </w:tcPr>
          <w:p>
            <w:pPr>
              <w:jc w:val="both"/>
              <w:rPr>
                <w:sz w:val="21"/>
              </w:rPr>
            </w:pPr>
          </w:p>
        </w:tc>
        <w:tc>
          <w:tcPr>
            <w:tcW w:w="2086" w:type="dxa"/>
            <w:tcBorders>
              <w:top w:val="nil"/>
              <w:left w:val="nil"/>
              <w:bottom w:val="single" w:color="000000" w:sz="8" w:space="0"/>
              <w:right w:val="single" w:color="000000" w:sz="4" w:space="0"/>
            </w:tcBorders>
            <w:vAlign w:val="center"/>
          </w:tcPr>
          <w:p>
            <w:pPr>
              <w:keepNext w:val="0"/>
              <w:keepLines w:val="0"/>
              <w:widowControl/>
              <w:suppressLineNumbers w:val="0"/>
              <w:jc w:val="both"/>
              <w:textAlignment w:val="center"/>
              <w:rPr>
                <w:rFonts w:hint="eastAsia"/>
                <w:sz w:val="21"/>
                <w:lang w:val="en-US" w:eastAsia="zh-CN"/>
              </w:rPr>
            </w:pPr>
            <w:r>
              <w:rPr>
                <w:rFonts w:hint="eastAsia" w:ascii="宋体" w:hAnsi="宋体" w:eastAsia="宋体" w:cs="宋体"/>
                <w:i w:val="0"/>
                <w:iCs w:val="0"/>
                <w:color w:val="000000"/>
                <w:kern w:val="0"/>
                <w:sz w:val="22"/>
                <w:szCs w:val="22"/>
                <w:u w:val="none"/>
                <w:lang w:val="en-US" w:eastAsia="zh-CN" w:bidi="ar"/>
              </w:rPr>
              <w:t>低温等离子灭菌器</w:t>
            </w:r>
          </w:p>
        </w:tc>
        <w:tc>
          <w:tcPr>
            <w:tcW w:w="2675" w:type="dxa"/>
            <w:tcBorders>
              <w:top w:val="nil"/>
              <w:left w:val="nil"/>
              <w:bottom w:val="single" w:color="000000" w:sz="8" w:space="0"/>
              <w:right w:val="single" w:color="000000" w:sz="4" w:space="0"/>
            </w:tcBorders>
            <w:vAlign w:val="center"/>
          </w:tcPr>
          <w:p>
            <w:pPr>
              <w:keepNext w:val="0"/>
              <w:keepLines w:val="0"/>
              <w:widowControl/>
              <w:suppressLineNumbers w:val="0"/>
              <w:jc w:val="both"/>
              <w:textAlignment w:val="center"/>
              <w:rPr>
                <w:rFonts w:hint="eastAsia"/>
                <w:sz w:val="21"/>
                <w:lang w:val="en-US" w:eastAsia="zh-CN"/>
              </w:rPr>
            </w:pPr>
            <w:r>
              <w:rPr>
                <w:rFonts w:hint="eastAsia" w:ascii="宋体" w:hAnsi="宋体" w:eastAsia="宋体" w:cs="宋体"/>
                <w:i w:val="0"/>
                <w:iCs w:val="0"/>
                <w:color w:val="000000"/>
                <w:kern w:val="0"/>
                <w:sz w:val="24"/>
                <w:szCs w:val="24"/>
                <w:u w:val="none"/>
                <w:lang w:val="en-US" w:eastAsia="zh-CN" w:bidi="ar"/>
              </w:rPr>
              <w:t>河南三强/SQ-DZ100</w:t>
            </w:r>
          </w:p>
        </w:tc>
        <w:tc>
          <w:tcPr>
            <w:tcW w:w="87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900"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rFonts w:hint="default"/>
                <w:sz w:val="21"/>
                <w:lang w:val="en-US" w:eastAsia="zh-CN"/>
              </w:rPr>
            </w:pPr>
            <w:r>
              <w:rPr>
                <w:rFonts w:hint="eastAsia" w:ascii="宋体" w:hAnsi="宋体" w:eastAsia="宋体" w:cs="宋体"/>
                <w:i w:val="0"/>
                <w:iCs w:val="0"/>
                <w:color w:val="000000"/>
                <w:kern w:val="0"/>
                <w:sz w:val="24"/>
                <w:szCs w:val="24"/>
                <w:u w:val="none"/>
                <w:lang w:val="en-US" w:eastAsia="zh-CN" w:bidi="ar"/>
              </w:rPr>
              <w:t>183000.00</w:t>
            </w:r>
          </w:p>
        </w:tc>
      </w:tr>
    </w:tbl>
    <w:p>
      <w:pPr>
        <w:jc w:val="left"/>
        <w:rPr>
          <w:rFonts w:hint="eastAsia" w:eastAsiaTheme="minorEastAsia"/>
          <w:lang w:val="en-US" w:eastAsia="zh-CN"/>
        </w:rPr>
      </w:pPr>
    </w:p>
    <w:p>
      <w:pPr>
        <w:jc w:val="left"/>
      </w:pPr>
      <w:r>
        <w:rPr>
          <w:rFonts w:hint="eastAsia"/>
          <w:b/>
          <w:sz w:val="21"/>
          <w:lang w:val="en-US" w:eastAsia="zh-CN"/>
        </w:rPr>
        <w:t>三</w:t>
      </w:r>
      <w:r>
        <w:rPr>
          <w:b/>
          <w:sz w:val="21"/>
        </w:rPr>
        <w:t>、供应商要求</w:t>
      </w:r>
    </w:p>
    <w:p>
      <w:pPr>
        <w:ind w:firstLine="420"/>
        <w:jc w:val="left"/>
      </w:pPr>
      <w:r>
        <w:rPr>
          <w:sz w:val="21"/>
        </w:rPr>
        <w:t>公司能力强、服务好、信誉高，具有物资</w:t>
      </w:r>
      <w:r>
        <w:rPr>
          <w:rFonts w:hint="eastAsia"/>
          <w:sz w:val="21"/>
          <w:lang w:val="en-US" w:eastAsia="zh-CN"/>
        </w:rPr>
        <w:t>装箱、</w:t>
      </w:r>
      <w:r>
        <w:rPr>
          <w:sz w:val="21"/>
        </w:rPr>
        <w:t>中转</w:t>
      </w:r>
      <w:r>
        <w:rPr>
          <w:rFonts w:hint="eastAsia"/>
          <w:sz w:val="21"/>
          <w:lang w:eastAsia="zh-CN"/>
        </w:rPr>
        <w:t>、</w:t>
      </w:r>
      <w:r>
        <w:rPr>
          <w:rFonts w:hint="eastAsia"/>
          <w:sz w:val="21"/>
          <w:lang w:val="en-US" w:eastAsia="zh-CN"/>
        </w:rPr>
        <w:t>转运、报送等能力</w:t>
      </w:r>
      <w:r>
        <w:rPr>
          <w:sz w:val="21"/>
        </w:rPr>
        <w:t>。</w:t>
      </w:r>
    </w:p>
    <w:p>
      <w:pPr>
        <w:jc w:val="left"/>
      </w:pPr>
    </w:p>
    <w:p>
      <w:pPr>
        <w:jc w:val="left"/>
      </w:pPr>
      <w:r>
        <w:rPr>
          <w:rFonts w:hint="eastAsia"/>
          <w:b/>
          <w:sz w:val="21"/>
          <w:lang w:val="en-US" w:eastAsia="zh-CN"/>
        </w:rPr>
        <w:t>四</w:t>
      </w:r>
      <w:r>
        <w:rPr>
          <w:b/>
          <w:sz w:val="21"/>
        </w:rPr>
        <w:t>、项目要求</w:t>
      </w:r>
    </w:p>
    <w:p>
      <w:pPr>
        <w:ind w:firstLine="420"/>
        <w:jc w:val="left"/>
      </w:pPr>
      <w:r>
        <w:rPr>
          <w:sz w:val="21"/>
        </w:rPr>
        <w:t>（一）目的地：</w:t>
      </w:r>
      <w:r>
        <w:rPr>
          <w:rFonts w:hint="eastAsia"/>
          <w:sz w:val="21"/>
          <w:lang w:val="en-US" w:eastAsia="zh-CN"/>
        </w:rPr>
        <w:t>加纳. 阿克拉.莱克玛医院</w:t>
      </w:r>
      <w:r>
        <w:rPr>
          <w:sz w:val="21"/>
        </w:rPr>
        <w:t>。</w:t>
      </w:r>
    </w:p>
    <w:p>
      <w:pPr>
        <w:ind w:firstLine="420"/>
        <w:jc w:val="left"/>
        <w:rPr>
          <w:color w:val="auto"/>
        </w:rPr>
      </w:pPr>
      <w:r>
        <w:rPr>
          <w:sz w:val="21"/>
        </w:rPr>
        <w:t>（二）为便于港口保管和投保，要求在加盖公章的发货单上应按物资类别注明人民币价格</w:t>
      </w:r>
      <w:r>
        <w:rPr>
          <w:rFonts w:hint="eastAsia"/>
          <w:color w:val="auto"/>
          <w:sz w:val="21"/>
          <w:lang w:eastAsia="zh-CN"/>
        </w:rPr>
        <w:t>（</w:t>
      </w:r>
      <w:r>
        <w:rPr>
          <w:rFonts w:hint="eastAsia"/>
          <w:color w:val="auto"/>
          <w:sz w:val="21"/>
          <w:lang w:val="en-US" w:eastAsia="zh-CN"/>
        </w:rPr>
        <w:t>包含上门提货、双清派送等）</w:t>
      </w:r>
      <w:r>
        <w:rPr>
          <w:color w:val="auto"/>
          <w:sz w:val="21"/>
        </w:rPr>
        <w:t>。</w:t>
      </w:r>
    </w:p>
    <w:p>
      <w:pPr>
        <w:ind w:firstLine="422"/>
        <w:jc w:val="left"/>
      </w:pPr>
      <w:r>
        <w:rPr>
          <w:b/>
          <w:sz w:val="21"/>
        </w:rPr>
        <w:t>★（三）物资发运要求必须办妥运输保险（</w:t>
      </w:r>
      <w:r>
        <w:rPr>
          <w:rFonts w:hint="eastAsia"/>
          <w:b/>
          <w:sz w:val="21"/>
          <w:lang w:val="en-US" w:eastAsia="zh-CN"/>
        </w:rPr>
        <w:t>报价</w:t>
      </w:r>
      <w:r>
        <w:rPr>
          <w:b/>
          <w:sz w:val="21"/>
        </w:rPr>
        <w:t>时提交承诺，可参照“采购需求”中《承诺函》格式）。</w:t>
      </w:r>
    </w:p>
    <w:p>
      <w:pPr>
        <w:ind w:firstLine="420"/>
        <w:jc w:val="left"/>
      </w:pPr>
      <w:r>
        <w:rPr>
          <w:sz w:val="21"/>
        </w:rPr>
        <w:t>（四）发运</w:t>
      </w:r>
      <w:r>
        <w:rPr>
          <w:rFonts w:hint="eastAsia"/>
          <w:sz w:val="21"/>
          <w:lang w:val="en-US" w:eastAsia="zh-CN"/>
        </w:rPr>
        <w:t>方式</w:t>
      </w:r>
      <w:r>
        <w:rPr>
          <w:sz w:val="21"/>
        </w:rPr>
        <w:t>，</w:t>
      </w:r>
      <w:r>
        <w:rPr>
          <w:rFonts w:hint="eastAsia"/>
          <w:sz w:val="21"/>
          <w:lang w:val="en-US" w:eastAsia="zh-CN"/>
        </w:rPr>
        <w:t>目的港预计海运一</w:t>
      </w:r>
      <w:r>
        <w:rPr>
          <w:rFonts w:hint="eastAsia"/>
          <w:color w:val="auto"/>
          <w:sz w:val="21"/>
          <w:lang w:val="en-US" w:eastAsia="zh-CN"/>
        </w:rPr>
        <w:t>批</w:t>
      </w:r>
      <w:r>
        <w:rPr>
          <w:rFonts w:hint="eastAsia"/>
          <w:sz w:val="21"/>
          <w:lang w:val="en-US" w:eastAsia="zh-CN"/>
        </w:rPr>
        <w:t>，具体柜型柜量以适合设备装箱实际尺寸和重为准，</w:t>
      </w:r>
      <w:r>
        <w:rPr>
          <w:sz w:val="21"/>
        </w:rPr>
        <w:t>具体发运时间及运输方式以采购人最终指令为准。</w:t>
      </w:r>
    </w:p>
    <w:p>
      <w:pPr>
        <w:ind w:firstLine="420" w:firstLineChars="200"/>
        <w:jc w:val="left"/>
      </w:pPr>
      <w:r>
        <w:rPr>
          <w:sz w:val="21"/>
        </w:rPr>
        <w:t>（五）关于海上航运要求：</w:t>
      </w:r>
    </w:p>
    <w:p>
      <w:pPr>
        <w:ind w:firstLine="420"/>
        <w:jc w:val="left"/>
      </w:pPr>
      <w:r>
        <w:rPr>
          <w:sz w:val="21"/>
        </w:rPr>
        <w:t>1.应急要求：</w:t>
      </w:r>
    </w:p>
    <w:p>
      <w:pPr>
        <w:ind w:firstLine="420"/>
        <w:jc w:val="left"/>
      </w:pPr>
      <w:r>
        <w:rPr>
          <w:sz w:val="21"/>
        </w:rPr>
        <w:t>（1）</w:t>
      </w:r>
      <w:r>
        <w:rPr>
          <w:rFonts w:hint="eastAsia"/>
          <w:sz w:val="21"/>
          <w:lang w:eastAsia="zh-CN"/>
        </w:rPr>
        <w:t>承包人</w:t>
      </w:r>
      <w:r>
        <w:rPr>
          <w:sz w:val="21"/>
        </w:rPr>
        <w:t>应根据船舶在海上航行可能遭遇到恶劣天气、自然灾害可能或已对船舶运输安全构成威胁时的应对措施，包括发出警报、组织应急、及时、迅速报告就近港口或海上搜救中心等。</w:t>
      </w:r>
    </w:p>
    <w:p>
      <w:pPr>
        <w:ind w:firstLine="420"/>
        <w:jc w:val="left"/>
      </w:pPr>
      <w:r>
        <w:rPr>
          <w:sz w:val="21"/>
        </w:rPr>
        <w:t>（2）根据天气预报或气象传真图，综合分析天气情况，做出判断。</w:t>
      </w:r>
    </w:p>
    <w:p>
      <w:pPr>
        <w:ind w:firstLine="420"/>
        <w:jc w:val="left"/>
      </w:pPr>
      <w:r>
        <w:rPr>
          <w:sz w:val="21"/>
        </w:rPr>
        <w:t>（3）对船舶遭遇到自然灾害后可能造成的搁浅、碰撞、火灾等一切可能涉及到运送货物安全的情况，应按相关应急预案具体部署，尽全力保证人、船、货安全。</w:t>
      </w:r>
    </w:p>
    <w:p>
      <w:pPr>
        <w:ind w:firstLine="420"/>
        <w:jc w:val="left"/>
      </w:pPr>
      <w:r>
        <w:rPr>
          <w:sz w:val="21"/>
        </w:rPr>
        <w:t>2.运输要求：</w:t>
      </w:r>
    </w:p>
    <w:p>
      <w:pPr>
        <w:ind w:firstLine="420"/>
        <w:jc w:val="left"/>
      </w:pPr>
      <w:r>
        <w:rPr>
          <w:sz w:val="21"/>
        </w:rPr>
        <w:t>（1）</w:t>
      </w:r>
      <w:r>
        <w:rPr>
          <w:rFonts w:hint="eastAsia"/>
          <w:sz w:val="21"/>
          <w:lang w:val="en-US" w:eastAsia="zh-CN"/>
        </w:rPr>
        <w:t>报价</w:t>
      </w:r>
      <w:r>
        <w:rPr>
          <w:sz w:val="21"/>
        </w:rPr>
        <w:t>人负责业务档案的整理，与采购人对账，并完成开票流程。</w:t>
      </w:r>
    </w:p>
    <w:p>
      <w:pPr>
        <w:ind w:firstLine="420"/>
        <w:jc w:val="left"/>
      </w:pPr>
      <w:r>
        <w:rPr>
          <w:sz w:val="21"/>
        </w:rPr>
        <w:t>（2）协助采购人处理操作过程中的突发或异常情况。</w:t>
      </w:r>
    </w:p>
    <w:p>
      <w:pPr>
        <w:ind w:firstLine="420"/>
        <w:jc w:val="left"/>
      </w:pPr>
      <w:r>
        <w:rPr>
          <w:sz w:val="21"/>
        </w:rPr>
        <w:t>（3）按采购人</w:t>
      </w:r>
      <w:r>
        <w:rPr>
          <w:rFonts w:hint="eastAsia"/>
          <w:sz w:val="21"/>
          <w:lang w:val="en-US" w:eastAsia="zh-CN"/>
        </w:rPr>
        <w:t>需求办理相关手续</w:t>
      </w:r>
      <w:r>
        <w:rPr>
          <w:sz w:val="21"/>
        </w:rPr>
        <w:t>，并与采购人保持良好的沟通。</w:t>
      </w:r>
    </w:p>
    <w:p>
      <w:pPr>
        <w:ind w:firstLine="420"/>
        <w:jc w:val="left"/>
      </w:pPr>
    </w:p>
    <w:p>
      <w:pPr>
        <w:jc w:val="left"/>
      </w:pPr>
      <w:r>
        <w:t>▲</w:t>
      </w:r>
      <w:r>
        <w:rPr>
          <w:b/>
          <w:sz w:val="21"/>
        </w:rPr>
        <w:t>六、运输要求</w:t>
      </w:r>
    </w:p>
    <w:p>
      <w:pPr>
        <w:ind w:firstLine="420"/>
        <w:jc w:val="left"/>
      </w:pPr>
      <w:r>
        <w:rPr>
          <w:sz w:val="21"/>
        </w:rPr>
        <w:t>（一）</w:t>
      </w:r>
      <w:r>
        <w:rPr>
          <w:rFonts w:hint="eastAsia"/>
          <w:sz w:val="21"/>
          <w:lang w:val="en-US" w:eastAsia="zh-CN"/>
        </w:rPr>
        <w:t>承包人</w:t>
      </w:r>
      <w:r>
        <w:rPr>
          <w:sz w:val="21"/>
        </w:rPr>
        <w:t>应负责办理采购人出口货物的订舱、提货、拖柜、做单（包括报关单、中英文对照填写发货单和装箱单等）、报关、投保、寄单、航线跟踪、达港通知和保险理赔、解决运输意外事件等一切相关手续。</w:t>
      </w:r>
    </w:p>
    <w:p>
      <w:pPr>
        <w:ind w:firstLine="420"/>
        <w:jc w:val="left"/>
      </w:pPr>
      <w:r>
        <w:rPr>
          <w:sz w:val="21"/>
        </w:rPr>
        <w:t>（二）</w:t>
      </w:r>
      <w:r>
        <w:rPr>
          <w:rFonts w:hint="eastAsia"/>
          <w:sz w:val="21"/>
          <w:lang w:val="en-US" w:eastAsia="zh-CN"/>
        </w:rPr>
        <w:t>承包</w:t>
      </w:r>
      <w:r>
        <w:rPr>
          <w:sz w:val="21"/>
        </w:rPr>
        <w:t>人应根据采购人提供货物的相关信息，负责制作国内通关和国外</w:t>
      </w:r>
      <w:r>
        <w:rPr>
          <w:rFonts w:hint="eastAsia"/>
          <w:sz w:val="21"/>
          <w:lang w:val="en-US" w:eastAsia="zh-CN"/>
        </w:rPr>
        <w:t>双</w:t>
      </w:r>
      <w:r>
        <w:rPr>
          <w:sz w:val="21"/>
        </w:rPr>
        <w:t>清关所需相关单据。</w:t>
      </w:r>
    </w:p>
    <w:p>
      <w:pPr>
        <w:ind w:firstLine="420"/>
        <w:jc w:val="left"/>
      </w:pPr>
      <w:r>
        <w:rPr>
          <w:sz w:val="21"/>
        </w:rPr>
        <w:t>（三）</w:t>
      </w:r>
      <w:r>
        <w:rPr>
          <w:rFonts w:hint="eastAsia"/>
          <w:sz w:val="21"/>
          <w:lang w:val="en-US" w:eastAsia="zh-CN"/>
        </w:rPr>
        <w:t>承包</w:t>
      </w:r>
      <w:r>
        <w:rPr>
          <w:sz w:val="21"/>
        </w:rPr>
        <w:t>人应负责货物出口环节一切的费用。</w:t>
      </w:r>
    </w:p>
    <w:p>
      <w:pPr>
        <w:ind w:firstLine="420"/>
        <w:jc w:val="left"/>
      </w:pPr>
      <w:r>
        <w:rPr>
          <w:sz w:val="21"/>
        </w:rPr>
        <w:t>（四）</w:t>
      </w:r>
      <w:r>
        <w:rPr>
          <w:rFonts w:hint="eastAsia"/>
          <w:sz w:val="21"/>
          <w:lang w:val="en-US" w:eastAsia="zh-CN"/>
        </w:rPr>
        <w:t>承包</w:t>
      </w:r>
      <w:r>
        <w:rPr>
          <w:sz w:val="21"/>
        </w:rPr>
        <w:t>人应</w:t>
      </w:r>
      <w:r>
        <w:rPr>
          <w:rFonts w:hint="eastAsia"/>
          <w:sz w:val="21"/>
          <w:lang w:val="en-US" w:eastAsia="zh-CN"/>
        </w:rPr>
        <w:t>负责</w:t>
      </w:r>
      <w:r>
        <w:rPr>
          <w:sz w:val="21"/>
        </w:rPr>
        <w:t>海</w:t>
      </w:r>
      <w:r>
        <w:rPr>
          <w:rFonts w:hint="eastAsia"/>
          <w:sz w:val="21"/>
          <w:lang w:val="en-US" w:eastAsia="zh-CN"/>
        </w:rPr>
        <w:t>内（</w:t>
      </w:r>
      <w:r>
        <w:rPr>
          <w:sz w:val="21"/>
        </w:rPr>
        <w:t>外</w:t>
      </w:r>
      <w:r>
        <w:rPr>
          <w:rFonts w:hint="eastAsia"/>
          <w:sz w:val="21"/>
          <w:lang w:eastAsia="zh-CN"/>
        </w:rPr>
        <w:t>）</w:t>
      </w:r>
      <w:r>
        <w:rPr>
          <w:sz w:val="21"/>
        </w:rPr>
        <w:t>中转，并具有操作海外海陆联运的能力。</w:t>
      </w:r>
    </w:p>
    <w:p>
      <w:pPr>
        <w:ind w:firstLine="420"/>
        <w:jc w:val="left"/>
      </w:pPr>
      <w:r>
        <w:rPr>
          <w:sz w:val="21"/>
        </w:rPr>
        <w:t>（五）</w:t>
      </w:r>
      <w:r>
        <w:rPr>
          <w:rFonts w:hint="eastAsia"/>
          <w:sz w:val="21"/>
          <w:lang w:val="en-US" w:eastAsia="zh-CN"/>
        </w:rPr>
        <w:t>承包</w:t>
      </w:r>
      <w:r>
        <w:rPr>
          <w:sz w:val="21"/>
        </w:rPr>
        <w:t>人应具有较强的协调能力及应对通关工作的处理能力，应设置固定的业务熟练的人员与采购人沟通联系，及时协调传达各种信息。</w:t>
      </w:r>
    </w:p>
    <w:p>
      <w:pPr>
        <w:ind w:firstLine="420"/>
        <w:jc w:val="left"/>
      </w:pPr>
      <w:r>
        <w:rPr>
          <w:sz w:val="21"/>
        </w:rPr>
        <w:t>（六）采购人提前1周预约发货，实际货物清单于提货或装柜前2天交</w:t>
      </w:r>
      <w:r>
        <w:rPr>
          <w:rFonts w:hint="eastAsia"/>
          <w:sz w:val="21"/>
          <w:lang w:val="en-US" w:eastAsia="zh-CN"/>
        </w:rPr>
        <w:t>承包</w:t>
      </w:r>
      <w:r>
        <w:rPr>
          <w:sz w:val="21"/>
        </w:rPr>
        <w:t>人，要求</w:t>
      </w:r>
      <w:r>
        <w:rPr>
          <w:rFonts w:hint="eastAsia"/>
          <w:sz w:val="21"/>
          <w:lang w:val="en-US" w:eastAsia="zh-CN"/>
        </w:rPr>
        <w:t>承包</w:t>
      </w:r>
      <w:r>
        <w:rPr>
          <w:sz w:val="21"/>
        </w:rPr>
        <w:t>人提货或拖柜后</w:t>
      </w:r>
      <w:r>
        <w:rPr>
          <w:rFonts w:hint="eastAsia"/>
          <w:color w:val="auto"/>
          <w:sz w:val="21"/>
          <w:lang w:val="en-US" w:eastAsia="zh-CN"/>
        </w:rPr>
        <w:t>10</w:t>
      </w:r>
      <w:r>
        <w:rPr>
          <w:sz w:val="21"/>
        </w:rPr>
        <w:t>个工作日内在国内通关。</w:t>
      </w:r>
    </w:p>
    <w:p>
      <w:pPr>
        <w:ind w:firstLine="420"/>
        <w:jc w:val="left"/>
      </w:pPr>
      <w:r>
        <w:rPr>
          <w:sz w:val="21"/>
        </w:rPr>
        <w:t>（七）</w:t>
      </w:r>
      <w:r>
        <w:rPr>
          <w:rFonts w:hint="eastAsia"/>
          <w:sz w:val="21"/>
          <w:lang w:val="en-US" w:eastAsia="zh-CN"/>
        </w:rPr>
        <w:t>承包</w:t>
      </w:r>
      <w:r>
        <w:rPr>
          <w:sz w:val="21"/>
        </w:rPr>
        <w:t>人应提供</w:t>
      </w:r>
      <w:r>
        <w:rPr>
          <w:rFonts w:hint="eastAsia"/>
          <w:color w:val="auto"/>
          <w:sz w:val="21"/>
          <w:lang w:val="en-US" w:eastAsia="zh-CN"/>
        </w:rPr>
        <w:t>医疗器</w:t>
      </w:r>
      <w:r>
        <w:rPr>
          <w:color w:val="auto"/>
          <w:sz w:val="21"/>
        </w:rPr>
        <w:t>械包装所需的</w:t>
      </w:r>
      <w:r>
        <w:rPr>
          <w:rFonts w:hint="eastAsia"/>
          <w:color w:val="auto"/>
          <w:sz w:val="21"/>
          <w:lang w:val="en-US" w:eastAsia="zh-CN"/>
        </w:rPr>
        <w:t>包装服务，所有货物需夹板木箱按类别包装，</w:t>
      </w:r>
      <w:r>
        <w:rPr>
          <w:color w:val="auto"/>
          <w:sz w:val="21"/>
        </w:rPr>
        <w:t>符合环保和出口标准，喷印运输通用标识；</w:t>
      </w:r>
    </w:p>
    <w:p>
      <w:pPr>
        <w:ind w:firstLine="480"/>
        <w:jc w:val="both"/>
      </w:pPr>
    </w:p>
    <w:p>
      <w:pPr>
        <w:jc w:val="left"/>
      </w:pPr>
      <w:r>
        <w:rPr>
          <w:b/>
          <w:sz w:val="21"/>
        </w:rPr>
        <w:t>七、海运保障</w:t>
      </w:r>
    </w:p>
    <w:p>
      <w:pPr>
        <w:ind w:firstLine="420"/>
        <w:jc w:val="left"/>
      </w:pPr>
      <w:r>
        <w:rPr>
          <w:sz w:val="21"/>
        </w:rPr>
        <w:t>（一）海上可能遭遇的风险包括自然灾害和意外事故。自然灾害、指恶劣气候、雷电、洪水、流冰、地震、海啸以及其他人力不可抗拒的灾害；意外事故，主要包括具有明显海洋特征的重大意外事故；</w:t>
      </w:r>
    </w:p>
    <w:p>
      <w:pPr>
        <w:ind w:firstLine="420"/>
        <w:jc w:val="left"/>
      </w:pPr>
      <w:r>
        <w:rPr>
          <w:sz w:val="21"/>
        </w:rPr>
        <w:t>（二）外来风险是指海上风险以外的各种风险，分为一般外来风险和特殊外来风险：一般外来风险，指偷窃、破碎、渗漏、玷污、受潮受热、串味、 生锈、钩损、短量、淡水雨淋等。特殊外来风险，主要是指由于军事、政治及行政法令等原因造成的风险，从而引起货物损失。如战争、罢工、交货不到、拒收等。</w:t>
      </w:r>
    </w:p>
    <w:p>
      <w:pPr>
        <w:ind w:firstLine="420"/>
        <w:jc w:val="left"/>
      </w:pPr>
      <w:r>
        <w:rPr>
          <w:sz w:val="21"/>
        </w:rPr>
        <w:t>（三）</w:t>
      </w:r>
      <w:r>
        <w:rPr>
          <w:rFonts w:hint="eastAsia"/>
          <w:sz w:val="21"/>
          <w:lang w:val="en-US" w:eastAsia="zh-CN"/>
        </w:rPr>
        <w:t>承包人</w:t>
      </w:r>
      <w:r>
        <w:rPr>
          <w:sz w:val="21"/>
        </w:rPr>
        <w:t>应对海运购置保险，包括但不限于平安险、水渍险和一切险。从而达到帮助规避风险。</w:t>
      </w:r>
    </w:p>
    <w:p>
      <w:pPr>
        <w:jc w:val="left"/>
      </w:pPr>
    </w:p>
    <w:p>
      <w:pPr>
        <w:jc w:val="left"/>
      </w:pPr>
      <w:r>
        <w:rPr>
          <w:b/>
          <w:sz w:val="21"/>
        </w:rPr>
        <w:t>八、报价要求</w:t>
      </w:r>
    </w:p>
    <w:p>
      <w:pPr>
        <w:ind w:firstLine="420"/>
        <w:jc w:val="left"/>
      </w:pPr>
      <w:r>
        <w:rPr>
          <w:sz w:val="21"/>
        </w:rPr>
        <w:t>（一）本项目价格内容包括海运运输费、</w:t>
      </w:r>
      <w:r>
        <w:rPr>
          <w:rFonts w:hint="eastAsia"/>
          <w:sz w:val="21"/>
          <w:lang w:val="en-US" w:eastAsia="zh-CN"/>
        </w:rPr>
        <w:t>国内（外）陆运</w:t>
      </w:r>
      <w:r>
        <w:rPr>
          <w:sz w:val="21"/>
        </w:rPr>
        <w:t>运输费、保险费费率和代理费费率等四个部分</w:t>
      </w:r>
      <w:r>
        <w:rPr>
          <w:rFonts w:hint="eastAsia"/>
          <w:sz w:val="21"/>
          <w:lang w:eastAsia="zh-CN"/>
        </w:rPr>
        <w:t>（</w:t>
      </w:r>
      <w:r>
        <w:rPr>
          <w:rFonts w:hint="eastAsia"/>
          <w:sz w:val="21"/>
          <w:lang w:val="en-US" w:eastAsia="zh-CN"/>
        </w:rPr>
        <w:t>报价全部以人民币方式报价、结算、付款等）；</w:t>
      </w:r>
    </w:p>
    <w:p>
      <w:pPr>
        <w:jc w:val="left"/>
        <w:rPr>
          <w:rFonts w:hint="eastAsia" w:eastAsia="宋体"/>
          <w:lang w:eastAsia="zh-CN"/>
        </w:rPr>
      </w:pPr>
      <w:r>
        <w:rPr>
          <w:sz w:val="21"/>
        </w:rPr>
        <w:t>“保险费费率”与“代理费费率”</w:t>
      </w:r>
      <w:r>
        <w:rPr>
          <w:rFonts w:hint="eastAsia"/>
          <w:sz w:val="21"/>
          <w:lang w:eastAsia="zh-CN"/>
        </w:rPr>
        <w:t>承包</w:t>
      </w:r>
      <w:r>
        <w:rPr>
          <w:sz w:val="21"/>
        </w:rPr>
        <w:t>报价均采用百分比（0～100%）的形式。百分比不得大于100%，不能为负数，且为固定的报价（值）（如3%），不得存在区间值（如1～3%），否则视为无</w:t>
      </w:r>
      <w:r>
        <w:rPr>
          <w:color w:val="auto"/>
          <w:sz w:val="21"/>
        </w:rPr>
        <w:t>效</w:t>
      </w:r>
      <w:r>
        <w:rPr>
          <w:rFonts w:hint="eastAsia"/>
          <w:color w:val="auto"/>
          <w:sz w:val="21"/>
          <w:lang w:val="en-US" w:eastAsia="zh-CN"/>
        </w:rPr>
        <w:t>报价</w:t>
      </w:r>
      <w:r>
        <w:rPr>
          <w:rFonts w:hint="eastAsia"/>
          <w:sz w:val="21"/>
          <w:lang w:eastAsia="zh-CN"/>
        </w:rPr>
        <w:t>。</w:t>
      </w:r>
    </w:p>
    <w:p>
      <w:pPr>
        <w:ind w:firstLine="420"/>
        <w:jc w:val="left"/>
      </w:pPr>
      <w:r>
        <w:rPr>
          <w:sz w:val="21"/>
        </w:rPr>
        <w:t>（二）</w:t>
      </w:r>
      <w:r>
        <w:rPr>
          <w:rFonts w:hint="eastAsia"/>
          <w:sz w:val="21"/>
          <w:lang w:val="en-US" w:eastAsia="zh-CN"/>
        </w:rPr>
        <w:t>承包</w:t>
      </w:r>
      <w:r>
        <w:rPr>
          <w:sz w:val="21"/>
        </w:rPr>
        <w:t>人所报海运</w:t>
      </w:r>
      <w:r>
        <w:rPr>
          <w:rFonts w:hint="eastAsia"/>
          <w:sz w:val="21"/>
          <w:lang w:val="en-US" w:eastAsia="zh-CN"/>
        </w:rPr>
        <w:t>报价</w:t>
      </w:r>
      <w:r>
        <w:rPr>
          <w:sz w:val="21"/>
        </w:rPr>
        <w:t>单价应包含运费、拖车费、码头费、报关费、文件费等其他相关费用。</w:t>
      </w:r>
    </w:p>
    <w:p>
      <w:pPr>
        <w:ind w:firstLine="420"/>
        <w:jc w:val="left"/>
        <w:rPr>
          <w:rFonts w:hint="default" w:eastAsiaTheme="minorEastAsia"/>
          <w:sz w:val="21"/>
          <w:lang w:val="en-US" w:eastAsia="zh-CN"/>
        </w:rPr>
      </w:pPr>
      <w:r>
        <w:rPr>
          <w:sz w:val="21"/>
        </w:rPr>
        <w:t>（三）</w:t>
      </w:r>
      <w:r>
        <w:rPr>
          <w:rFonts w:hint="eastAsia"/>
          <w:sz w:val="21"/>
          <w:lang w:val="en-US" w:eastAsia="zh-CN"/>
        </w:rPr>
        <w:t>承包人所报国内（外）陆运报价应包含装箱、固定、拖车、中转、暂存等其他相关费用。</w:t>
      </w:r>
    </w:p>
    <w:p>
      <w:pPr>
        <w:ind w:firstLine="420"/>
        <w:jc w:val="left"/>
      </w:pPr>
      <w:r>
        <w:rPr>
          <w:sz w:val="21"/>
        </w:rPr>
        <w:t>（四）保险费、代理费实际费用按以下公式计算：</w:t>
      </w:r>
    </w:p>
    <w:p>
      <w:pPr>
        <w:ind w:firstLine="420"/>
        <w:jc w:val="left"/>
        <w:rPr>
          <w:rFonts w:hint="eastAsia" w:eastAsia="宋体"/>
          <w:lang w:val="en-US" w:eastAsia="zh-CN"/>
        </w:rPr>
      </w:pPr>
      <w:r>
        <w:rPr>
          <w:sz w:val="21"/>
        </w:rPr>
        <w:t>保险费=（货值+运输费）*（1+20%）*保险费费率（注：保险责任起讫仓---仓; (散装货物)港---港。保险种类应含括海洋运输一切险、陆路货物运输、航空货物运输保险、战争险和罢工险）</w:t>
      </w:r>
      <w:r>
        <w:rPr>
          <w:rFonts w:hint="eastAsia"/>
          <w:sz w:val="21"/>
          <w:lang w:val="en-US" w:eastAsia="zh-CN"/>
        </w:rPr>
        <w:t>；</w:t>
      </w:r>
    </w:p>
    <w:p>
      <w:pPr>
        <w:ind w:firstLine="420"/>
        <w:jc w:val="left"/>
        <w:rPr>
          <w:rFonts w:hint="eastAsia" w:eastAsia="宋体"/>
          <w:lang w:eastAsia="zh-CN"/>
        </w:rPr>
      </w:pPr>
      <w:r>
        <w:rPr>
          <w:sz w:val="21"/>
        </w:rPr>
        <w:t>代理费=（货值+运输费）*代理费费率</w:t>
      </w:r>
      <w:r>
        <w:rPr>
          <w:rFonts w:hint="eastAsia"/>
          <w:sz w:val="21"/>
          <w:lang w:eastAsia="zh-CN"/>
        </w:rPr>
        <w:t>。</w:t>
      </w:r>
    </w:p>
    <w:p>
      <w:pPr>
        <w:ind w:firstLine="420"/>
        <w:jc w:val="left"/>
      </w:pPr>
      <w:r>
        <w:rPr>
          <w:sz w:val="21"/>
        </w:rPr>
        <w:t>（</w:t>
      </w:r>
      <w:r>
        <w:rPr>
          <w:rFonts w:hint="eastAsia"/>
          <w:sz w:val="21"/>
          <w:lang w:val="en-US" w:eastAsia="zh-CN"/>
        </w:rPr>
        <w:t>五</w:t>
      </w:r>
      <w:r>
        <w:rPr>
          <w:sz w:val="21"/>
        </w:rPr>
        <w:t>）</w:t>
      </w:r>
      <w:r>
        <w:rPr>
          <w:rFonts w:hint="eastAsia"/>
          <w:sz w:val="21"/>
          <w:lang w:val="en-US" w:eastAsia="zh-CN"/>
        </w:rPr>
        <w:t>承包</w:t>
      </w:r>
      <w:r>
        <w:rPr>
          <w:sz w:val="21"/>
        </w:rPr>
        <w:t>人提供所购保险的承保范围、理赔手续、免责条款等资料。</w:t>
      </w:r>
    </w:p>
    <w:p>
      <w:pPr>
        <w:ind w:firstLine="420"/>
        <w:jc w:val="both"/>
      </w:pPr>
      <w:r>
        <w:rPr>
          <w:sz w:val="21"/>
        </w:rPr>
        <w:t>（</w:t>
      </w:r>
      <w:r>
        <w:rPr>
          <w:rFonts w:hint="eastAsia"/>
          <w:sz w:val="21"/>
          <w:lang w:val="en-US" w:eastAsia="zh-CN"/>
        </w:rPr>
        <w:t>六</w:t>
      </w:r>
      <w:r>
        <w:rPr>
          <w:sz w:val="21"/>
        </w:rPr>
        <w:t>）</w:t>
      </w:r>
      <w:r>
        <w:rPr>
          <w:rFonts w:hint="eastAsia"/>
          <w:sz w:val="21"/>
          <w:lang w:val="en-US" w:eastAsia="zh-CN"/>
        </w:rPr>
        <w:t>承包</w:t>
      </w:r>
      <w:r>
        <w:rPr>
          <w:sz w:val="21"/>
        </w:rPr>
        <w:t>人的报价应包含</w:t>
      </w:r>
      <w:r>
        <w:rPr>
          <w:rFonts w:hint="eastAsia"/>
          <w:sz w:val="21"/>
          <w:lang w:val="en-US" w:eastAsia="zh-CN"/>
        </w:rPr>
        <w:t>器</w:t>
      </w:r>
      <w:r>
        <w:rPr>
          <w:sz w:val="21"/>
        </w:rPr>
        <w:t>械包装所需的木箱</w:t>
      </w:r>
      <w:r>
        <w:rPr>
          <w:rFonts w:hint="eastAsia"/>
          <w:sz w:val="21"/>
          <w:lang w:val="en-US" w:eastAsia="zh-CN"/>
        </w:rPr>
        <w:t>和</w:t>
      </w:r>
      <w:r>
        <w:rPr>
          <w:sz w:val="21"/>
        </w:rPr>
        <w:t>纸箱的费用。</w:t>
      </w:r>
    </w:p>
    <w:p/>
    <w:p>
      <w:pPr>
        <w:jc w:val="left"/>
      </w:pPr>
      <w:r>
        <w:rPr>
          <w:b/>
          <w:sz w:val="21"/>
        </w:rPr>
        <w:t>★九、报价形式（</w:t>
      </w:r>
      <w:r>
        <w:rPr>
          <w:rFonts w:hint="eastAsia"/>
          <w:b/>
          <w:sz w:val="21"/>
          <w:lang w:val="en-US" w:eastAsia="zh-CN"/>
        </w:rPr>
        <w:t>全部以人民币方式报价、结算、付款等</w:t>
      </w:r>
      <w:r>
        <w:rPr>
          <w:b/>
          <w:sz w:val="21"/>
        </w:rPr>
        <w:t>，请</w:t>
      </w:r>
      <w:r>
        <w:rPr>
          <w:rFonts w:hint="eastAsia"/>
          <w:b/>
          <w:sz w:val="21"/>
          <w:lang w:val="en-US" w:eastAsia="zh-CN"/>
        </w:rPr>
        <w:t>承包</w:t>
      </w:r>
      <w:r>
        <w:rPr>
          <w:b/>
          <w:sz w:val="21"/>
        </w:rPr>
        <w:t>人务必按以下形式进行报价）</w:t>
      </w:r>
    </w:p>
    <w:p>
      <w:pPr>
        <w:ind w:firstLine="422" w:firstLineChars="200"/>
        <w:jc w:val="left"/>
      </w:pPr>
      <w:r>
        <w:rPr>
          <w:rFonts w:hint="eastAsia"/>
          <w:b/>
          <w:sz w:val="21"/>
          <w:lang w:val="en-US" w:eastAsia="zh-CN"/>
        </w:rPr>
        <w:t>1.</w:t>
      </w:r>
      <w:r>
        <w:rPr>
          <w:b/>
          <w:sz w:val="21"/>
        </w:rPr>
        <w:t>海运报价表</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00"/>
        <w:gridCol w:w="2500"/>
        <w:gridCol w:w="3013"/>
        <w:gridCol w:w="181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0" w:type="dxa"/>
            <w:tcBorders>
              <w:top w:val="single" w:color="000000" w:sz="4" w:space="0"/>
              <w:left w:val="single" w:color="000000" w:sz="4" w:space="0"/>
              <w:bottom w:val="single" w:color="000000" w:sz="4" w:space="0"/>
              <w:right w:val="single" w:color="000000" w:sz="4" w:space="0"/>
            </w:tcBorders>
            <w:vAlign w:val="top"/>
          </w:tcPr>
          <w:p>
            <w:pPr>
              <w:jc w:val="both"/>
            </w:pPr>
            <w:r>
              <w:rPr>
                <w:b/>
                <w:sz w:val="21"/>
              </w:rPr>
              <w:t>目的地</w:t>
            </w:r>
          </w:p>
        </w:tc>
        <w:tc>
          <w:tcPr>
            <w:tcW w:w="2500" w:type="dxa"/>
            <w:tcBorders>
              <w:top w:val="single" w:color="000000" w:sz="4" w:space="0"/>
              <w:left w:val="single" w:color="000000" w:sz="4" w:space="0"/>
              <w:bottom w:val="single" w:color="000000" w:sz="4" w:space="0"/>
              <w:right w:val="single" w:color="000000" w:sz="4" w:space="0"/>
            </w:tcBorders>
          </w:tcPr>
          <w:p>
            <w:pPr>
              <w:jc w:val="center"/>
            </w:pPr>
            <w:r>
              <w:rPr>
                <w:rFonts w:hint="eastAsia"/>
                <w:lang w:val="en-US" w:eastAsia="zh-CN"/>
              </w:rPr>
              <w:t>货柜规格</w:t>
            </w:r>
          </w:p>
        </w:tc>
        <w:tc>
          <w:tcPr>
            <w:tcW w:w="3013"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sz w:val="21"/>
                <w:lang w:val="en-US" w:eastAsia="zh-CN"/>
              </w:rPr>
              <w:t>项目</w:t>
            </w:r>
            <w:r>
              <w:rPr>
                <w:sz w:val="21"/>
              </w:rPr>
              <w:t>海运</w:t>
            </w:r>
            <w:r>
              <w:rPr>
                <w:rFonts w:hint="eastAsia"/>
                <w:sz w:val="21"/>
                <w:lang w:val="en-US" w:eastAsia="zh-CN"/>
              </w:rPr>
              <w:t>价格</w:t>
            </w:r>
            <w:r>
              <w:rPr>
                <w:sz w:val="21"/>
              </w:rPr>
              <w:t>（人民币元）</w:t>
            </w:r>
          </w:p>
        </w:tc>
        <w:tc>
          <w:tcPr>
            <w:tcW w:w="1812" w:type="dxa"/>
            <w:tcBorders>
              <w:top w:val="single" w:color="000000" w:sz="4" w:space="0"/>
              <w:left w:val="single" w:color="000000" w:sz="4" w:space="0"/>
              <w:bottom w:val="single" w:color="000000" w:sz="4" w:space="0"/>
              <w:right w:val="single" w:color="000000" w:sz="4" w:space="0"/>
            </w:tcBorders>
          </w:tcPr>
          <w:p>
            <w:pPr>
              <w:jc w:val="center"/>
              <w:rPr>
                <w:rFonts w:hint="eastAsia" w:eastAsiaTheme="minorEastAsia"/>
                <w:sz w:val="21"/>
                <w:lang w:val="en-US" w:eastAsia="zh-CN"/>
              </w:rPr>
            </w:pPr>
            <w:r>
              <w:rPr>
                <w:rFonts w:hint="eastAsia"/>
                <w:sz w:val="21"/>
                <w:lang w:val="en-US"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0" w:type="dxa"/>
            <w:tcBorders>
              <w:top w:val="single" w:color="000000" w:sz="4" w:space="0"/>
              <w:left w:val="single" w:color="000000" w:sz="4" w:space="0"/>
              <w:bottom w:val="single" w:color="000000" w:sz="4" w:space="0"/>
              <w:right w:val="single" w:color="000000" w:sz="4" w:space="0"/>
            </w:tcBorders>
            <w:vAlign w:val="top"/>
          </w:tcPr>
          <w:p>
            <w:pPr>
              <w:jc w:val="both"/>
              <w:rPr>
                <w:rFonts w:hint="default" w:eastAsiaTheme="minorEastAsia"/>
                <w:lang w:val="en-US" w:eastAsia="zh-CN"/>
              </w:rPr>
            </w:pPr>
            <w:r>
              <w:rPr>
                <w:sz w:val="21"/>
              </w:rPr>
              <w:t>加纳</w:t>
            </w:r>
            <w:r>
              <w:rPr>
                <w:rFonts w:hint="eastAsia"/>
                <w:sz w:val="21"/>
                <w:lang w:val="en-US" w:eastAsia="zh-CN"/>
              </w:rPr>
              <w:t xml:space="preserve"> </w:t>
            </w:r>
            <w:r>
              <w:rPr>
                <w:sz w:val="21"/>
              </w:rPr>
              <w:t>阿克拉ACCRA</w:t>
            </w:r>
          </w:p>
        </w:tc>
        <w:tc>
          <w:tcPr>
            <w:tcW w:w="2500" w:type="dxa"/>
            <w:tcBorders>
              <w:top w:val="single" w:color="000000" w:sz="4" w:space="0"/>
              <w:left w:val="single" w:color="000000" w:sz="4" w:space="0"/>
              <w:bottom w:val="single" w:color="000000" w:sz="4" w:space="0"/>
              <w:right w:val="single" w:color="000000" w:sz="4" w:space="0"/>
            </w:tcBorders>
          </w:tcPr>
          <w:p>
            <w:pPr>
              <w:jc w:val="center"/>
            </w:pPr>
          </w:p>
        </w:tc>
        <w:tc>
          <w:tcPr>
            <w:tcW w:w="3013" w:type="dxa"/>
            <w:tcBorders>
              <w:top w:val="single" w:color="000000" w:sz="4" w:space="0"/>
              <w:left w:val="single" w:color="000000" w:sz="4" w:space="0"/>
              <w:bottom w:val="single" w:color="000000" w:sz="4" w:space="0"/>
              <w:right w:val="single" w:color="000000" w:sz="4" w:space="0"/>
            </w:tcBorders>
          </w:tcPr>
          <w:p>
            <w:pPr>
              <w:jc w:val="center"/>
            </w:pPr>
          </w:p>
        </w:tc>
        <w:tc>
          <w:tcPr>
            <w:tcW w:w="1812" w:type="dxa"/>
            <w:tcBorders>
              <w:top w:val="single" w:color="000000" w:sz="4" w:space="0"/>
              <w:left w:val="single" w:color="000000" w:sz="4" w:space="0"/>
              <w:bottom w:val="single" w:color="000000" w:sz="4" w:space="0"/>
              <w:right w:val="single" w:color="000000" w:sz="4" w:space="0"/>
            </w:tcBorders>
          </w:tcPr>
          <w:p>
            <w:pPr>
              <w:jc w:val="center"/>
            </w:pPr>
          </w:p>
        </w:tc>
      </w:tr>
    </w:tbl>
    <w:p>
      <w:pPr>
        <w:ind w:firstLine="422"/>
        <w:jc w:val="left"/>
        <w:rPr>
          <w:rFonts w:hint="eastAsia"/>
          <w:b/>
          <w:sz w:val="21"/>
          <w:lang w:val="en-US" w:eastAsia="zh-CN"/>
        </w:rPr>
      </w:pPr>
    </w:p>
    <w:p>
      <w:pPr>
        <w:ind w:firstLine="422"/>
        <w:jc w:val="left"/>
      </w:pPr>
      <w:r>
        <w:rPr>
          <w:rFonts w:hint="eastAsia"/>
          <w:b/>
          <w:sz w:val="21"/>
          <w:lang w:val="en-US" w:eastAsia="zh-CN"/>
        </w:rPr>
        <w:t>2.国内（外）陆运及中转</w:t>
      </w:r>
      <w:r>
        <w:rPr>
          <w:b/>
          <w:sz w:val="21"/>
        </w:rPr>
        <w:t>运输费报价表</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75"/>
        <w:gridCol w:w="3875"/>
        <w:gridCol w:w="31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5" w:type="dxa"/>
            <w:tcBorders>
              <w:top w:val="single" w:color="000000" w:sz="8" w:space="0"/>
              <w:left w:val="single" w:color="000000" w:sz="8" w:space="0"/>
              <w:bottom w:val="single" w:color="000000" w:sz="8" w:space="0"/>
              <w:right w:val="single" w:color="000000" w:sz="8" w:space="0"/>
            </w:tcBorders>
          </w:tcPr>
          <w:p>
            <w:pPr>
              <w:jc w:val="left"/>
            </w:pPr>
            <w:r>
              <w:rPr>
                <w:b/>
                <w:sz w:val="21"/>
              </w:rPr>
              <w:t>目的地</w:t>
            </w:r>
          </w:p>
        </w:tc>
        <w:tc>
          <w:tcPr>
            <w:tcW w:w="3875" w:type="dxa"/>
            <w:tcBorders>
              <w:top w:val="single" w:color="000000" w:sz="8" w:space="0"/>
              <w:left w:val="single" w:color="000000" w:sz="8" w:space="0"/>
              <w:bottom w:val="single" w:color="000000" w:sz="8" w:space="0"/>
              <w:right w:val="single" w:color="000000" w:sz="8" w:space="0"/>
            </w:tcBorders>
          </w:tcPr>
          <w:p>
            <w:pPr>
              <w:jc w:val="center"/>
              <w:rPr>
                <w:rFonts w:hint="default" w:eastAsiaTheme="minorEastAsia"/>
                <w:lang w:val="en-US" w:eastAsia="zh-CN"/>
              </w:rPr>
            </w:pPr>
            <w:r>
              <w:rPr>
                <w:rFonts w:hint="eastAsia"/>
                <w:lang w:val="en-US" w:eastAsia="zh-CN"/>
              </w:rPr>
              <w:t>项目陆运及中转价格</w:t>
            </w:r>
            <w:r>
              <w:rPr>
                <w:sz w:val="21"/>
              </w:rPr>
              <w:t>（人民币元）</w:t>
            </w:r>
          </w:p>
        </w:tc>
        <w:tc>
          <w:tcPr>
            <w:tcW w:w="3138" w:type="dxa"/>
            <w:tcBorders>
              <w:top w:val="single" w:color="000000" w:sz="8" w:space="0"/>
              <w:left w:val="single" w:color="000000" w:sz="8" w:space="0"/>
              <w:bottom w:val="single" w:color="000000" w:sz="8" w:space="0"/>
              <w:right w:val="single" w:color="000000" w:sz="8" w:space="0"/>
            </w:tcBorders>
          </w:tcPr>
          <w:p>
            <w:pPr>
              <w:jc w:val="center"/>
              <w:rPr>
                <w:rFonts w:hint="default"/>
                <w:lang w:val="en-US" w:eastAsia="zh-CN"/>
              </w:rPr>
            </w:pPr>
            <w:r>
              <w:rPr>
                <w:rFonts w:hint="eastAsia"/>
                <w:lang w:val="en-US"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75" w:type="dxa"/>
            <w:tcBorders>
              <w:top w:val="single" w:color="000000" w:sz="8" w:space="0"/>
              <w:left w:val="single" w:color="000000" w:sz="8" w:space="0"/>
              <w:bottom w:val="single" w:color="000000" w:sz="8" w:space="0"/>
              <w:right w:val="single" w:color="000000" w:sz="8" w:space="0"/>
            </w:tcBorders>
          </w:tcPr>
          <w:p>
            <w:pPr>
              <w:jc w:val="left"/>
            </w:pPr>
            <w:r>
              <w:rPr>
                <w:sz w:val="21"/>
              </w:rPr>
              <w:t>加纳 阿克拉ACCRA</w:t>
            </w:r>
          </w:p>
        </w:tc>
        <w:tc>
          <w:tcPr>
            <w:tcW w:w="3875" w:type="dxa"/>
            <w:tcBorders>
              <w:top w:val="single" w:color="000000" w:sz="8" w:space="0"/>
              <w:left w:val="single" w:color="000000" w:sz="8" w:space="0"/>
              <w:bottom w:val="single" w:color="000000" w:sz="8" w:space="0"/>
              <w:right w:val="single" w:color="000000" w:sz="8" w:space="0"/>
            </w:tcBorders>
          </w:tcPr>
          <w:p>
            <w:pPr>
              <w:jc w:val="center"/>
            </w:pPr>
          </w:p>
        </w:tc>
        <w:tc>
          <w:tcPr>
            <w:tcW w:w="3138" w:type="dxa"/>
            <w:tcBorders>
              <w:top w:val="single" w:color="000000" w:sz="8" w:space="0"/>
              <w:left w:val="single" w:color="000000" w:sz="8" w:space="0"/>
              <w:bottom w:val="single" w:color="000000" w:sz="8" w:space="0"/>
              <w:right w:val="single" w:color="000000" w:sz="8" w:space="0"/>
            </w:tcBorders>
          </w:tcPr>
          <w:p>
            <w:pPr>
              <w:jc w:val="center"/>
            </w:pPr>
          </w:p>
        </w:tc>
      </w:tr>
    </w:tbl>
    <w:p>
      <w:pPr>
        <w:jc w:val="both"/>
      </w:pPr>
    </w:p>
    <w:p>
      <w:pPr>
        <w:jc w:val="both"/>
      </w:pPr>
      <w:r>
        <w:rPr>
          <w:rFonts w:hint="eastAsia"/>
          <w:b/>
          <w:sz w:val="21"/>
          <w:lang w:val="en-US" w:eastAsia="zh-CN"/>
        </w:rPr>
        <w:t>3</w:t>
      </w:r>
      <w:r>
        <w:rPr>
          <w:b/>
          <w:sz w:val="21"/>
        </w:rPr>
        <w:t>.保险费费率与代理费费率报价表：</w:t>
      </w:r>
    </w:p>
    <w:tbl>
      <w:tblPr>
        <w:tblStyle w:val="9"/>
        <w:tblW w:w="1005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125"/>
        <w:gridCol w:w="2838"/>
        <w:gridCol w:w="2787"/>
        <w:gridCol w:w="23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125" w:type="dxa"/>
            <w:tcBorders>
              <w:tl2br w:val="nil"/>
              <w:tr2bl w:val="nil"/>
            </w:tcBorders>
          </w:tcPr>
          <w:p>
            <w:pPr>
              <w:jc w:val="center"/>
            </w:pPr>
            <w:r>
              <w:rPr>
                <w:sz w:val="21"/>
              </w:rPr>
              <w:t>报价内容</w:t>
            </w:r>
          </w:p>
        </w:tc>
        <w:tc>
          <w:tcPr>
            <w:tcW w:w="2838" w:type="dxa"/>
            <w:tcBorders>
              <w:tl2br w:val="nil"/>
              <w:tr2bl w:val="nil"/>
            </w:tcBorders>
          </w:tcPr>
          <w:p>
            <w:pPr>
              <w:jc w:val="center"/>
            </w:pPr>
            <w:r>
              <w:rPr>
                <w:rFonts w:hint="eastAsia"/>
                <w:sz w:val="21"/>
                <w:lang w:val="en-US" w:eastAsia="zh-CN"/>
              </w:rPr>
              <w:t>费率</w:t>
            </w:r>
            <w:r>
              <w:rPr>
                <w:sz w:val="21"/>
              </w:rPr>
              <w:t>（百分比</w:t>
            </w:r>
            <w:r>
              <w:rPr>
                <w:rFonts w:hint="eastAsia"/>
                <w:sz w:val="21"/>
                <w:lang w:eastAsia="zh-CN"/>
              </w:rPr>
              <w:t>：</w:t>
            </w:r>
            <w:r>
              <w:rPr>
                <w:sz w:val="21"/>
              </w:rPr>
              <w:t>0-100%）</w:t>
            </w:r>
          </w:p>
        </w:tc>
        <w:tc>
          <w:tcPr>
            <w:tcW w:w="2787" w:type="dxa"/>
            <w:tcBorders>
              <w:tl2br w:val="nil"/>
              <w:tr2bl w:val="nil"/>
            </w:tcBorders>
          </w:tcPr>
          <w:p>
            <w:pPr>
              <w:jc w:val="center"/>
              <w:rPr>
                <w:sz w:val="21"/>
              </w:rPr>
            </w:pPr>
            <w:r>
              <w:rPr>
                <w:rFonts w:hint="eastAsia"/>
                <w:sz w:val="21"/>
                <w:lang w:val="en-US" w:eastAsia="zh-CN"/>
              </w:rPr>
              <w:t>项目价格</w:t>
            </w:r>
            <w:r>
              <w:rPr>
                <w:sz w:val="21"/>
              </w:rPr>
              <w:t>（人民币元）</w:t>
            </w:r>
          </w:p>
        </w:tc>
        <w:tc>
          <w:tcPr>
            <w:tcW w:w="2300" w:type="dxa"/>
            <w:tcBorders>
              <w:tl2br w:val="nil"/>
              <w:tr2bl w:val="nil"/>
            </w:tcBorders>
          </w:tcPr>
          <w:p>
            <w:pPr>
              <w:jc w:val="center"/>
            </w:pPr>
            <w:r>
              <w:rPr>
                <w:sz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125" w:type="dxa"/>
            <w:tcBorders>
              <w:tl2br w:val="nil"/>
              <w:tr2bl w:val="nil"/>
            </w:tcBorders>
          </w:tcPr>
          <w:p>
            <w:pPr>
              <w:jc w:val="center"/>
            </w:pPr>
            <w:r>
              <w:rPr>
                <w:sz w:val="21"/>
              </w:rPr>
              <w:t>保险费费率</w:t>
            </w:r>
          </w:p>
        </w:tc>
        <w:tc>
          <w:tcPr>
            <w:tcW w:w="2838" w:type="dxa"/>
            <w:tcBorders>
              <w:tl2br w:val="nil"/>
              <w:tr2bl w:val="nil"/>
            </w:tcBorders>
          </w:tcPr>
          <w:p>
            <w:pPr>
              <w:jc w:val="center"/>
            </w:pPr>
          </w:p>
        </w:tc>
        <w:tc>
          <w:tcPr>
            <w:tcW w:w="2787" w:type="dxa"/>
            <w:tcBorders>
              <w:tl2br w:val="nil"/>
              <w:tr2bl w:val="nil"/>
            </w:tcBorders>
          </w:tcPr>
          <w:p>
            <w:pPr>
              <w:jc w:val="center"/>
            </w:pPr>
          </w:p>
        </w:tc>
        <w:tc>
          <w:tcPr>
            <w:tcW w:w="2300" w:type="dxa"/>
            <w:tcBorders>
              <w:tl2br w:val="nil"/>
              <w:tr2bl w:val="nil"/>
            </w:tcBorders>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125" w:type="dxa"/>
            <w:tcBorders>
              <w:tl2br w:val="nil"/>
              <w:tr2bl w:val="nil"/>
            </w:tcBorders>
          </w:tcPr>
          <w:p>
            <w:pPr>
              <w:jc w:val="center"/>
            </w:pPr>
            <w:r>
              <w:rPr>
                <w:sz w:val="21"/>
              </w:rPr>
              <w:t>代理费费率</w:t>
            </w:r>
          </w:p>
        </w:tc>
        <w:tc>
          <w:tcPr>
            <w:tcW w:w="2838" w:type="dxa"/>
            <w:tcBorders>
              <w:tl2br w:val="nil"/>
              <w:tr2bl w:val="nil"/>
            </w:tcBorders>
          </w:tcPr>
          <w:p>
            <w:pPr>
              <w:jc w:val="center"/>
            </w:pPr>
          </w:p>
        </w:tc>
        <w:tc>
          <w:tcPr>
            <w:tcW w:w="2787" w:type="dxa"/>
            <w:tcBorders>
              <w:tl2br w:val="nil"/>
              <w:tr2bl w:val="nil"/>
            </w:tcBorders>
          </w:tcPr>
          <w:p>
            <w:pPr>
              <w:jc w:val="center"/>
            </w:pPr>
          </w:p>
        </w:tc>
        <w:tc>
          <w:tcPr>
            <w:tcW w:w="2300" w:type="dxa"/>
            <w:tcBorders>
              <w:tl2br w:val="nil"/>
              <w:tr2bl w:val="nil"/>
            </w:tcBorders>
          </w:tcPr>
          <w:p>
            <w:pPr>
              <w:jc w:val="center"/>
            </w:pPr>
          </w:p>
        </w:tc>
      </w:tr>
    </w:tbl>
    <w:p>
      <w:pPr>
        <w:jc w:val="left"/>
      </w:pPr>
      <w:r>
        <w:rPr>
          <w:sz w:val="21"/>
        </w:rPr>
        <w:t>注：1.</w:t>
      </w:r>
      <w:r>
        <w:rPr>
          <w:rFonts w:hint="eastAsia"/>
          <w:sz w:val="21"/>
          <w:lang w:val="en-US" w:eastAsia="zh-CN"/>
        </w:rPr>
        <w:t>承包</w:t>
      </w:r>
      <w:r>
        <w:rPr>
          <w:sz w:val="21"/>
        </w:rPr>
        <w:t>人须按要求填写所有信息，不得随意更改本表格式。</w:t>
      </w:r>
    </w:p>
    <w:p>
      <w:pPr>
        <w:ind w:firstLine="420"/>
        <w:jc w:val="left"/>
      </w:pPr>
      <w:r>
        <w:rPr>
          <w:sz w:val="21"/>
        </w:rPr>
        <w:t>2.</w:t>
      </w:r>
      <w:r>
        <w:rPr>
          <w:rFonts w:hint="eastAsia"/>
          <w:sz w:val="21"/>
          <w:lang w:val="en-US" w:eastAsia="zh-CN"/>
        </w:rPr>
        <w:t>以上表格</w:t>
      </w:r>
      <w:r>
        <w:rPr>
          <w:sz w:val="21"/>
        </w:rPr>
        <w:t>是</w:t>
      </w:r>
      <w:r>
        <w:rPr>
          <w:rFonts w:hint="eastAsia"/>
          <w:sz w:val="21"/>
          <w:lang w:val="en-US" w:eastAsia="zh-CN"/>
        </w:rPr>
        <w:t>报价</w:t>
      </w:r>
      <w:r>
        <w:rPr>
          <w:sz w:val="21"/>
        </w:rPr>
        <w:t>文件的必要文件，</w:t>
      </w:r>
      <w:r>
        <w:rPr>
          <w:rFonts w:hint="eastAsia"/>
          <w:sz w:val="21"/>
          <w:lang w:val="en-US" w:eastAsia="zh-CN"/>
        </w:rPr>
        <w:t>需密封加盖公章、封面标注报价文件，与附件一：承诺函，附件二：总价表等</w:t>
      </w:r>
      <w:r>
        <w:rPr>
          <w:sz w:val="21"/>
        </w:rPr>
        <w:t>封装在一个信封中。</w:t>
      </w:r>
    </w:p>
    <w:p>
      <w:pPr>
        <w:ind w:firstLine="420"/>
        <w:jc w:val="left"/>
      </w:pPr>
      <w:r>
        <w:rPr>
          <w:sz w:val="21"/>
        </w:rPr>
        <w:t>3.所报海运价</w:t>
      </w:r>
      <w:r>
        <w:rPr>
          <w:rFonts w:hint="eastAsia"/>
          <w:sz w:val="21"/>
          <w:lang w:val="en-US" w:eastAsia="zh-CN"/>
        </w:rPr>
        <w:t>格</w:t>
      </w:r>
      <w:r>
        <w:rPr>
          <w:sz w:val="21"/>
        </w:rPr>
        <w:t>须包含运费、货物包装材料费、拖车费、码头费、报关费、文件费等</w:t>
      </w:r>
      <w:r>
        <w:rPr>
          <w:rFonts w:hint="eastAsia"/>
          <w:color w:val="auto"/>
          <w:sz w:val="21"/>
          <w:lang w:val="en-US" w:eastAsia="zh-CN"/>
        </w:rPr>
        <w:t>一切</w:t>
      </w:r>
      <w:r>
        <w:rPr>
          <w:sz w:val="21"/>
        </w:rPr>
        <w:t>费用。</w:t>
      </w:r>
    </w:p>
    <w:p>
      <w:pPr>
        <w:ind w:firstLine="420"/>
        <w:jc w:val="left"/>
      </w:pPr>
      <w:r>
        <w:rPr>
          <w:sz w:val="21"/>
        </w:rPr>
        <w:t>4.“保险费费率”与“代理费费率”</w:t>
      </w:r>
      <w:r>
        <w:rPr>
          <w:rFonts w:hint="eastAsia"/>
          <w:sz w:val="21"/>
          <w:lang w:val="en-US" w:eastAsia="zh-CN"/>
        </w:rPr>
        <w:t>的</w:t>
      </w:r>
      <w:r>
        <w:rPr>
          <w:sz w:val="21"/>
        </w:rPr>
        <w:t>报价均采用百分比（0-100%）形式。百分比不得大于100%，不能为负数，且为固定的报价（如3%），不得存在区间值（如1～3%），否则视为无效</w:t>
      </w:r>
      <w:r>
        <w:rPr>
          <w:rFonts w:hint="eastAsia"/>
          <w:sz w:val="21"/>
          <w:lang w:val="en-US" w:eastAsia="zh-CN"/>
        </w:rPr>
        <w:t>报价</w:t>
      </w:r>
      <w:r>
        <w:rPr>
          <w:sz w:val="21"/>
        </w:rPr>
        <w:t>。</w:t>
      </w:r>
    </w:p>
    <w:p>
      <w:pPr>
        <w:ind w:firstLine="420"/>
        <w:jc w:val="left"/>
      </w:pPr>
    </w:p>
    <w:p>
      <w:pPr>
        <w:jc w:val="left"/>
      </w:pPr>
      <w:r>
        <w:rPr>
          <w:b/>
          <w:sz w:val="21"/>
        </w:rPr>
        <w:t>十、考核、验收标准</w:t>
      </w:r>
    </w:p>
    <w:p>
      <w:pPr>
        <w:ind w:firstLine="420" w:firstLineChars="200"/>
        <w:jc w:val="left"/>
      </w:pPr>
      <w:r>
        <w:rPr>
          <w:sz w:val="21"/>
        </w:rPr>
        <w:t>按国家相关标准以及行业标准进行考核、验收。</w:t>
      </w:r>
    </w:p>
    <w:p>
      <w:pPr>
        <w:jc w:val="both"/>
      </w:pPr>
    </w:p>
    <w:p>
      <w:pPr>
        <w:numPr>
          <w:ilvl w:val="0"/>
          <w:numId w:val="1"/>
        </w:numPr>
        <w:jc w:val="left"/>
        <w:rPr>
          <w:b/>
          <w:sz w:val="21"/>
        </w:rPr>
      </w:pPr>
      <w:r>
        <w:rPr>
          <w:b/>
          <w:sz w:val="21"/>
        </w:rPr>
        <w:t>付款方式</w:t>
      </w:r>
    </w:p>
    <w:p>
      <w:pPr>
        <w:ind w:firstLine="420"/>
        <w:jc w:val="both"/>
        <w:rPr>
          <w:rFonts w:hint="eastAsia"/>
          <w:sz w:val="21"/>
          <w:lang w:val="en-US" w:eastAsia="zh-CN"/>
        </w:rPr>
      </w:pPr>
      <w:r>
        <w:rPr>
          <w:rFonts w:hint="eastAsia"/>
          <w:sz w:val="21"/>
          <w:lang w:val="en-US" w:eastAsia="zh-CN"/>
        </w:rPr>
        <w:t>按约定方式结算、付款。</w:t>
      </w:r>
    </w:p>
    <w:p>
      <w:pPr>
        <w:ind w:firstLine="420"/>
        <w:jc w:val="both"/>
        <w:rPr>
          <w:highlight w:val="yellow"/>
        </w:rPr>
      </w:pPr>
    </w:p>
    <w:p/>
    <w:p>
      <w:p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pPr>
        <w:jc w:val="left"/>
      </w:pPr>
      <w:r>
        <w:rPr>
          <w:b/>
          <w:bCs/>
          <w:sz w:val="28"/>
          <w:szCs w:val="28"/>
        </w:rPr>
        <w:t>附件</w:t>
      </w:r>
      <w:r>
        <w:rPr>
          <w:rFonts w:hint="eastAsia"/>
          <w:b/>
          <w:bCs/>
          <w:sz w:val="28"/>
          <w:szCs w:val="28"/>
          <w:lang w:val="en-US" w:eastAsia="zh-CN"/>
        </w:rPr>
        <w:t>一</w:t>
      </w:r>
      <w:r>
        <w:rPr>
          <w:b/>
          <w:bCs/>
          <w:sz w:val="28"/>
          <w:szCs w:val="28"/>
        </w:rPr>
        <w:t>:</w:t>
      </w:r>
      <w:r>
        <w:rPr>
          <w:rFonts w:hint="eastAsia"/>
          <w:b/>
          <w:bCs/>
          <w:sz w:val="28"/>
          <w:szCs w:val="28"/>
          <w:lang w:val="en-US" w:eastAsia="zh-CN"/>
        </w:rPr>
        <w:t xml:space="preserve"> </w:t>
      </w:r>
      <w:r>
        <w:rPr>
          <w:sz w:val="21"/>
        </w:rPr>
        <w:t>(对于采购需求写明“提供承诺”的条款，</w:t>
      </w:r>
      <w:r>
        <w:rPr>
          <w:rFonts w:hint="eastAsia"/>
          <w:sz w:val="21"/>
          <w:lang w:val="en-US" w:eastAsia="zh-CN"/>
        </w:rPr>
        <w:t>承包</w:t>
      </w:r>
      <w:r>
        <w:rPr>
          <w:sz w:val="21"/>
        </w:rPr>
        <w:t>商可参照以下格式提供承诺)</w:t>
      </w:r>
    </w:p>
    <w:p>
      <w:pPr>
        <w:jc w:val="both"/>
      </w:pPr>
    </w:p>
    <w:p>
      <w:pPr>
        <w:jc w:val="center"/>
      </w:pPr>
      <w:r>
        <w:rPr>
          <w:b/>
          <w:sz w:val="32"/>
        </w:rPr>
        <w:t>承诺函</w:t>
      </w:r>
    </w:p>
    <w:p>
      <w:pPr>
        <w:jc w:val="both"/>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sz w:val="28"/>
          <w:szCs w:val="28"/>
        </w:rPr>
      </w:pPr>
      <w:r>
        <w:rPr>
          <w:sz w:val="28"/>
          <w:szCs w:val="28"/>
        </w:rPr>
        <w:t>致：</w:t>
      </w:r>
      <w:r>
        <w:rPr>
          <w:b/>
          <w:sz w:val="28"/>
          <w:szCs w:val="28"/>
          <w:u w:val="single"/>
        </w:rPr>
        <w:t>采购人名称</w:t>
      </w:r>
    </w:p>
    <w:p>
      <w:pPr>
        <w:keepNext w:val="0"/>
        <w:keepLines w:val="0"/>
        <w:pageBreakBefore w:val="0"/>
        <w:widowControl w:val="0"/>
        <w:kinsoku/>
        <w:wordWrap/>
        <w:overflowPunct/>
        <w:topLinePunct w:val="0"/>
        <w:autoSpaceDE/>
        <w:autoSpaceDN/>
        <w:bidi w:val="0"/>
        <w:adjustRightInd/>
        <w:snapToGrid/>
        <w:spacing w:line="440" w:lineRule="exact"/>
        <w:ind w:firstLine="420"/>
        <w:jc w:val="both"/>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420"/>
        <w:jc w:val="both"/>
        <w:textAlignment w:val="auto"/>
        <w:rPr>
          <w:sz w:val="28"/>
          <w:szCs w:val="28"/>
        </w:rPr>
      </w:pPr>
      <w:r>
        <w:rPr>
          <w:sz w:val="28"/>
          <w:szCs w:val="28"/>
        </w:rPr>
        <w:t>对于</w:t>
      </w:r>
      <w:r>
        <w:rPr>
          <w:sz w:val="28"/>
          <w:szCs w:val="28"/>
          <w:u w:val="single"/>
        </w:rPr>
        <w:t xml:space="preserve">                  </w:t>
      </w:r>
      <w:r>
        <w:rPr>
          <w:sz w:val="28"/>
          <w:szCs w:val="28"/>
        </w:rPr>
        <w:t>项目（项目编号：         ），我方郑重承诺如下：</w:t>
      </w:r>
    </w:p>
    <w:p>
      <w:pPr>
        <w:keepNext w:val="0"/>
        <w:keepLines w:val="0"/>
        <w:pageBreakBefore w:val="0"/>
        <w:widowControl w:val="0"/>
        <w:kinsoku/>
        <w:wordWrap/>
        <w:overflowPunct/>
        <w:topLinePunct w:val="0"/>
        <w:autoSpaceDE/>
        <w:autoSpaceDN/>
        <w:bidi w:val="0"/>
        <w:adjustRightInd/>
        <w:snapToGrid/>
        <w:spacing w:line="440" w:lineRule="exact"/>
        <w:ind w:firstLine="420"/>
        <w:jc w:val="both"/>
        <w:textAlignment w:val="auto"/>
        <w:rPr>
          <w:sz w:val="28"/>
          <w:szCs w:val="28"/>
        </w:rPr>
      </w:pPr>
      <w:r>
        <w:rPr>
          <w:sz w:val="28"/>
          <w:szCs w:val="28"/>
        </w:rPr>
        <w:t>如中标/成交，我方承诺严格落实采购文件以下条款：(建议逐条复制采购文件相关条款原文)</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（一）星号条款</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1.</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2.</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（二）三角号条款</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1.</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2.</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（三）非星号、非三角号条款</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1.</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2.</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405"/>
        <w:jc w:val="both"/>
        <w:textAlignment w:val="auto"/>
        <w:rPr>
          <w:sz w:val="28"/>
          <w:szCs w:val="28"/>
        </w:rPr>
      </w:pPr>
      <w:r>
        <w:rPr>
          <w:sz w:val="28"/>
          <w:szCs w:val="28"/>
        </w:rPr>
        <w:t>特此承诺。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3885"/>
        <w:jc w:val="both"/>
        <w:textAlignment w:val="auto"/>
        <w:rPr>
          <w:sz w:val="28"/>
          <w:szCs w:val="28"/>
        </w:rPr>
      </w:pPr>
      <w:r>
        <w:rPr>
          <w:rFonts w:hint="eastAsia"/>
          <w:sz w:val="28"/>
          <w:szCs w:val="28"/>
          <w:lang w:val="en-US" w:eastAsia="zh-CN"/>
        </w:rPr>
        <w:t>承包</w:t>
      </w:r>
      <w:r>
        <w:rPr>
          <w:sz w:val="28"/>
          <w:szCs w:val="28"/>
        </w:rPr>
        <w:t>商名称（盖章）：</w:t>
      </w:r>
    </w:p>
    <w:p>
      <w:pPr>
        <w:keepNext w:val="0"/>
        <w:keepLines w:val="0"/>
        <w:pageBreakBefore w:val="0"/>
        <w:widowControl w:val="0"/>
        <w:kinsoku/>
        <w:wordWrap/>
        <w:overflowPunct/>
        <w:topLinePunct w:val="0"/>
        <w:autoSpaceDE/>
        <w:autoSpaceDN/>
        <w:bidi w:val="0"/>
        <w:adjustRightInd/>
        <w:snapToGrid/>
        <w:spacing w:line="440" w:lineRule="exact"/>
        <w:ind w:firstLine="3885"/>
        <w:jc w:val="both"/>
        <w:textAlignment w:val="auto"/>
      </w:pPr>
      <w:r>
        <w:rPr>
          <w:sz w:val="28"/>
          <w:szCs w:val="28"/>
        </w:rPr>
        <w:t>日期：   年   月   日</w:t>
      </w:r>
    </w:p>
    <w:p>
      <w:pPr>
        <w:rPr>
          <w:sz w:val="24"/>
          <w:szCs w:val="24"/>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left"/>
        <w:rPr>
          <w:rFonts w:hint="default" w:ascii="宋体" w:hAnsi="宋体" w:eastAsia="宋体" w:cs="幼圆"/>
          <w:b/>
          <w:bCs/>
          <w:sz w:val="28"/>
          <w:szCs w:val="28"/>
          <w:lang w:val="en-US" w:eastAsia="zh-CN"/>
        </w:rPr>
      </w:pPr>
      <w:r>
        <w:rPr>
          <w:rFonts w:hint="eastAsia" w:ascii="宋体" w:hAnsi="宋体" w:eastAsia="宋体" w:cs="幼圆"/>
          <w:b/>
          <w:bCs/>
          <w:sz w:val="28"/>
          <w:szCs w:val="28"/>
          <w:lang w:val="en-US" w:eastAsia="zh-CN"/>
        </w:rPr>
        <w:t>附件二：</w:t>
      </w:r>
    </w:p>
    <w:p>
      <w:pPr>
        <w:widowControl/>
        <w:jc w:val="center"/>
        <w:rPr>
          <w:rFonts w:ascii="宋体" w:hAnsi="宋体" w:eastAsia="宋体" w:cs="幼圆"/>
          <w:b/>
          <w:bCs/>
          <w:sz w:val="28"/>
          <w:szCs w:val="28"/>
        </w:rPr>
      </w:pPr>
      <w:r>
        <w:rPr>
          <w:rFonts w:ascii="宋体" w:hAnsi="宋体" w:eastAsia="宋体" w:cs="幼圆"/>
          <w:b/>
          <w:bCs/>
          <w:sz w:val="52"/>
          <w:szCs w:val="52"/>
        </w:rPr>
        <w:t>项目报价总表</w:t>
      </w:r>
    </w:p>
    <w:p>
      <w:pPr>
        <w:rPr>
          <w:rFonts w:ascii="宋体" w:hAnsi="宋体" w:eastAsia="宋体" w:cs="幼圆"/>
          <w:bCs/>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1"/>
        <w:gridCol w:w="1838"/>
        <w:gridCol w:w="1775"/>
        <w:gridCol w:w="3491"/>
        <w:gridCol w:w="3000"/>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931" w:type="dxa"/>
            <w:vAlign w:val="center"/>
          </w:tcPr>
          <w:p>
            <w:pPr>
              <w:jc w:val="center"/>
              <w:rPr>
                <w:rFonts w:ascii="宋体" w:hAnsi="宋体" w:eastAsia="宋体" w:cs="幼圆"/>
                <w:b/>
                <w:bCs/>
                <w:sz w:val="24"/>
                <w:szCs w:val="24"/>
              </w:rPr>
            </w:pPr>
            <w:r>
              <w:rPr>
                <w:rFonts w:ascii="宋体" w:hAnsi="宋体" w:eastAsia="宋体" w:cs="幼圆"/>
                <w:b/>
                <w:bCs/>
                <w:sz w:val="24"/>
                <w:szCs w:val="24"/>
              </w:rPr>
              <w:t>项目名称</w:t>
            </w:r>
          </w:p>
        </w:tc>
        <w:tc>
          <w:tcPr>
            <w:tcW w:w="1838" w:type="dxa"/>
            <w:vAlign w:val="center"/>
          </w:tcPr>
          <w:p>
            <w:pPr>
              <w:jc w:val="center"/>
              <w:rPr>
                <w:rFonts w:ascii="宋体" w:hAnsi="宋体" w:eastAsia="宋体" w:cs="幼圆"/>
                <w:b/>
                <w:bCs/>
                <w:sz w:val="24"/>
                <w:szCs w:val="24"/>
              </w:rPr>
            </w:pPr>
            <w:r>
              <w:rPr>
                <w:rFonts w:ascii="宋体" w:hAnsi="宋体" w:eastAsia="宋体" w:cs="幼圆"/>
                <w:b/>
                <w:bCs/>
                <w:sz w:val="24"/>
                <w:szCs w:val="24"/>
              </w:rPr>
              <w:t>资质</w:t>
            </w:r>
          </w:p>
          <w:p>
            <w:pPr>
              <w:jc w:val="center"/>
              <w:rPr>
                <w:rFonts w:ascii="宋体" w:hAnsi="宋体" w:eastAsia="宋体" w:cs="幼圆"/>
                <w:b/>
                <w:bCs/>
                <w:sz w:val="24"/>
                <w:szCs w:val="24"/>
              </w:rPr>
            </w:pPr>
            <w:r>
              <w:rPr>
                <w:rFonts w:hint="eastAsia" w:ascii="宋体" w:hAnsi="宋体" w:eastAsia="宋体" w:cs="幼圆"/>
                <w:b/>
                <w:bCs/>
                <w:sz w:val="24"/>
                <w:szCs w:val="24"/>
              </w:rPr>
              <w:t>是否符合</w:t>
            </w:r>
          </w:p>
        </w:tc>
        <w:tc>
          <w:tcPr>
            <w:tcW w:w="1775" w:type="dxa"/>
            <w:vAlign w:val="center"/>
          </w:tcPr>
          <w:p>
            <w:pPr>
              <w:jc w:val="center"/>
              <w:rPr>
                <w:rFonts w:ascii="宋体" w:hAnsi="宋体" w:eastAsia="宋体" w:cs="幼圆"/>
                <w:b/>
                <w:bCs/>
                <w:sz w:val="24"/>
                <w:szCs w:val="24"/>
              </w:rPr>
            </w:pPr>
            <w:r>
              <w:rPr>
                <w:rFonts w:ascii="宋体" w:hAnsi="宋体" w:eastAsia="宋体" w:cs="幼圆"/>
                <w:b/>
                <w:bCs/>
                <w:sz w:val="24"/>
                <w:szCs w:val="24"/>
              </w:rPr>
              <w:t>总价</w:t>
            </w:r>
            <w:r>
              <w:rPr>
                <w:rFonts w:hint="eastAsia" w:ascii="宋体" w:hAnsi="宋体" w:eastAsia="宋体" w:cs="幼圆"/>
                <w:b/>
                <w:bCs/>
                <w:sz w:val="24"/>
                <w:szCs w:val="24"/>
              </w:rPr>
              <w:t>(万元)</w:t>
            </w:r>
          </w:p>
        </w:tc>
        <w:tc>
          <w:tcPr>
            <w:tcW w:w="3491" w:type="dxa"/>
            <w:vAlign w:val="center"/>
          </w:tcPr>
          <w:p>
            <w:pPr>
              <w:jc w:val="center"/>
              <w:rPr>
                <w:rFonts w:hint="default" w:ascii="宋体" w:hAnsi="宋体" w:eastAsia="宋体" w:cs="幼圆"/>
                <w:b/>
                <w:bCs/>
                <w:sz w:val="24"/>
                <w:szCs w:val="24"/>
                <w:lang w:val="en-US"/>
              </w:rPr>
            </w:pPr>
            <w:r>
              <w:rPr>
                <w:rFonts w:hint="eastAsia" w:ascii="宋体" w:hAnsi="宋体" w:eastAsia="宋体" w:cs="幼圆"/>
                <w:b/>
                <w:bCs/>
                <w:sz w:val="24"/>
                <w:szCs w:val="24"/>
                <w:lang w:val="en-US" w:eastAsia="zh-CN"/>
              </w:rPr>
              <w:t>服务时间（天）</w:t>
            </w:r>
          </w:p>
          <w:p>
            <w:pPr>
              <w:jc w:val="center"/>
              <w:rPr>
                <w:rFonts w:hint="default" w:ascii="宋体" w:hAnsi="宋体" w:eastAsia="宋体" w:cs="幼圆"/>
                <w:b/>
                <w:bCs/>
                <w:sz w:val="24"/>
                <w:szCs w:val="24"/>
                <w:lang w:val="en-US" w:eastAsia="zh-CN"/>
              </w:rPr>
            </w:pPr>
            <w:r>
              <w:rPr>
                <w:rFonts w:hint="eastAsia" w:ascii="宋体" w:hAnsi="宋体" w:eastAsia="宋体" w:cs="幼圆"/>
                <w:b/>
                <w:bCs/>
                <w:sz w:val="24"/>
                <w:szCs w:val="24"/>
                <w:lang w:val="en-US" w:eastAsia="zh-CN"/>
              </w:rPr>
              <w:t>(包含装箱出口+到目的地)</w:t>
            </w:r>
          </w:p>
        </w:tc>
        <w:tc>
          <w:tcPr>
            <w:tcW w:w="3000" w:type="dxa"/>
            <w:vAlign w:val="center"/>
          </w:tcPr>
          <w:p>
            <w:pPr>
              <w:jc w:val="center"/>
              <w:rPr>
                <w:rFonts w:ascii="宋体" w:hAnsi="宋体" w:eastAsia="宋体" w:cs="幼圆"/>
                <w:b/>
                <w:bCs/>
                <w:sz w:val="24"/>
                <w:szCs w:val="24"/>
              </w:rPr>
            </w:pPr>
            <w:r>
              <w:rPr>
                <w:rFonts w:ascii="宋体" w:hAnsi="宋体" w:eastAsia="宋体" w:cs="幼圆"/>
                <w:b/>
                <w:bCs/>
                <w:sz w:val="24"/>
                <w:szCs w:val="24"/>
              </w:rPr>
              <w:t>公司业绩</w:t>
            </w:r>
          </w:p>
        </w:tc>
        <w:tc>
          <w:tcPr>
            <w:tcW w:w="1750" w:type="dxa"/>
            <w:vAlign w:val="center"/>
          </w:tcPr>
          <w:p>
            <w:pPr>
              <w:jc w:val="center"/>
              <w:rPr>
                <w:rFonts w:ascii="宋体" w:hAnsi="宋体" w:eastAsia="宋体" w:cs="幼圆"/>
                <w:b/>
                <w:bCs/>
                <w:sz w:val="24"/>
                <w:szCs w:val="24"/>
              </w:rPr>
            </w:pPr>
            <w:r>
              <w:rPr>
                <w:rFonts w:ascii="宋体" w:hAnsi="宋体" w:eastAsia="宋体" w:cs="幼圆"/>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93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幼圆"/>
                <w:bCs/>
                <w:sz w:val="24"/>
                <w:szCs w:val="24"/>
              </w:rPr>
            </w:pPr>
            <w:r>
              <w:rPr>
                <w:sz w:val="28"/>
                <w:szCs w:val="28"/>
              </w:rPr>
              <w:t>广东省</w:t>
            </w:r>
            <w:r>
              <w:rPr>
                <w:rFonts w:hint="eastAsia"/>
                <w:sz w:val="28"/>
                <w:szCs w:val="28"/>
                <w:lang w:val="en-US" w:eastAsia="zh-CN"/>
              </w:rPr>
              <w:t>人民医院对外合作医疗器械及耗材运输业务服务</w:t>
            </w:r>
            <w:r>
              <w:rPr>
                <w:sz w:val="28"/>
                <w:szCs w:val="28"/>
              </w:rPr>
              <w:t>项目</w:t>
            </w:r>
          </w:p>
        </w:tc>
        <w:tc>
          <w:tcPr>
            <w:tcW w:w="1838" w:type="dxa"/>
            <w:vAlign w:val="center"/>
          </w:tcPr>
          <w:p>
            <w:pPr>
              <w:jc w:val="center"/>
              <w:rPr>
                <w:rFonts w:ascii="宋体" w:hAnsi="宋体" w:eastAsia="宋体" w:cs="幼圆"/>
                <w:bCs/>
                <w:sz w:val="24"/>
                <w:szCs w:val="24"/>
              </w:rPr>
            </w:pPr>
          </w:p>
        </w:tc>
        <w:tc>
          <w:tcPr>
            <w:tcW w:w="1775" w:type="dxa"/>
            <w:vAlign w:val="center"/>
          </w:tcPr>
          <w:p>
            <w:pPr>
              <w:jc w:val="center"/>
              <w:rPr>
                <w:rFonts w:ascii="宋体" w:hAnsi="宋体" w:eastAsia="宋体" w:cs="幼圆"/>
                <w:bCs/>
                <w:sz w:val="24"/>
                <w:szCs w:val="24"/>
              </w:rPr>
            </w:pPr>
          </w:p>
        </w:tc>
        <w:tc>
          <w:tcPr>
            <w:tcW w:w="3491" w:type="dxa"/>
            <w:vAlign w:val="center"/>
          </w:tcPr>
          <w:p>
            <w:pPr>
              <w:jc w:val="center"/>
              <w:rPr>
                <w:rFonts w:hint="default" w:ascii="宋体" w:hAnsi="宋体" w:eastAsia="宋体" w:cs="幼圆"/>
                <w:bCs/>
                <w:sz w:val="24"/>
                <w:szCs w:val="24"/>
                <w:lang w:val="en-US" w:eastAsia="zh-CN"/>
              </w:rPr>
            </w:pPr>
          </w:p>
        </w:tc>
        <w:tc>
          <w:tcPr>
            <w:tcW w:w="3000" w:type="dxa"/>
            <w:vAlign w:val="center"/>
          </w:tcPr>
          <w:p>
            <w:pPr>
              <w:jc w:val="center"/>
              <w:rPr>
                <w:rFonts w:ascii="宋体" w:hAnsi="宋体" w:eastAsia="宋体" w:cs="幼圆"/>
                <w:bCs/>
                <w:sz w:val="24"/>
                <w:szCs w:val="24"/>
              </w:rPr>
            </w:pPr>
          </w:p>
        </w:tc>
        <w:tc>
          <w:tcPr>
            <w:tcW w:w="1750" w:type="dxa"/>
            <w:vAlign w:val="center"/>
          </w:tcPr>
          <w:p>
            <w:pPr>
              <w:jc w:val="center"/>
              <w:rPr>
                <w:rFonts w:ascii="宋体" w:hAnsi="宋体" w:eastAsia="宋体" w:cs="幼圆"/>
                <w:bCs/>
                <w:sz w:val="24"/>
                <w:szCs w:val="24"/>
              </w:rPr>
            </w:pPr>
          </w:p>
        </w:tc>
      </w:tr>
    </w:tbl>
    <w:p>
      <w:pPr>
        <w:rPr>
          <w:rFonts w:ascii="宋体" w:hAnsi="宋体" w:eastAsia="宋体" w:cs="幼圆"/>
          <w:bCs/>
          <w:sz w:val="28"/>
          <w:szCs w:val="28"/>
        </w:rPr>
      </w:pPr>
    </w:p>
    <w:p>
      <w:pPr>
        <w:rPr>
          <w:rFonts w:ascii="宋体" w:hAnsi="宋体" w:eastAsia="宋体" w:cs="幼圆"/>
          <w:bCs/>
          <w:sz w:val="28"/>
          <w:szCs w:val="28"/>
        </w:rPr>
      </w:pPr>
    </w:p>
    <w:p>
      <w:pPr>
        <w:ind w:firstLine="8680" w:firstLineChars="3100"/>
        <w:rPr>
          <w:rFonts w:ascii="宋体" w:hAnsi="宋体" w:eastAsia="宋体" w:cs="幼圆"/>
          <w:bCs/>
          <w:sz w:val="28"/>
          <w:szCs w:val="28"/>
        </w:rPr>
      </w:pPr>
      <w:r>
        <w:rPr>
          <w:rFonts w:hint="eastAsia" w:ascii="宋体" w:hAnsi="宋体" w:eastAsia="宋体" w:cs="幼圆"/>
          <w:bCs/>
          <w:sz w:val="28"/>
          <w:szCs w:val="28"/>
        </w:rPr>
        <w:t>报价单位（名称+盖章）</w:t>
      </w:r>
    </w:p>
    <w:p>
      <w:pPr>
        <w:ind w:firstLine="8680" w:firstLineChars="3100"/>
        <w:rPr>
          <w:rFonts w:ascii="宋体" w:hAnsi="宋体" w:eastAsia="宋体" w:cs="幼圆"/>
          <w:bCs/>
          <w:sz w:val="28"/>
          <w:szCs w:val="28"/>
        </w:rPr>
      </w:pPr>
      <w:r>
        <w:rPr>
          <w:rFonts w:hint="eastAsia" w:ascii="宋体" w:hAnsi="宋体" w:eastAsia="宋体" w:cs="幼圆"/>
          <w:bCs/>
          <w:sz w:val="28"/>
          <w:szCs w:val="28"/>
        </w:rPr>
        <w:t>报价日期：202</w:t>
      </w:r>
      <w:r>
        <w:rPr>
          <w:rFonts w:hint="eastAsia" w:ascii="宋体" w:hAnsi="宋体" w:eastAsia="宋体" w:cs="幼圆"/>
          <w:bCs/>
          <w:sz w:val="28"/>
          <w:szCs w:val="28"/>
          <w:lang w:val="en-US" w:eastAsia="zh-CN"/>
        </w:rPr>
        <w:t>3</w:t>
      </w:r>
      <w:r>
        <w:rPr>
          <w:rFonts w:hint="eastAsia" w:ascii="宋体" w:hAnsi="宋体" w:eastAsia="宋体" w:cs="幼圆"/>
          <w:bCs/>
          <w:sz w:val="28"/>
          <w:szCs w:val="28"/>
        </w:rPr>
        <w:t>年  月   日</w:t>
      </w:r>
    </w:p>
    <w:p>
      <w:pPr>
        <w:ind w:firstLine="8680" w:firstLineChars="3100"/>
        <w:rPr>
          <w:rFonts w:ascii="宋体" w:hAnsi="宋体" w:eastAsia="宋体" w:cs="幼圆"/>
          <w:bCs/>
          <w:sz w:val="28"/>
          <w:szCs w:val="28"/>
        </w:rPr>
      </w:pPr>
      <w:r>
        <w:rPr>
          <w:rFonts w:hint="eastAsia" w:ascii="宋体" w:hAnsi="宋体" w:eastAsia="宋体" w:cs="幼圆"/>
          <w:bCs/>
          <w:sz w:val="28"/>
          <w:szCs w:val="28"/>
        </w:rPr>
        <w:t>报价联系人：</w:t>
      </w:r>
    </w:p>
    <w:p>
      <w:pPr>
        <w:ind w:firstLine="8680" w:firstLineChars="3100"/>
        <w:rPr>
          <w:rFonts w:ascii="宋体" w:hAnsi="宋体" w:eastAsia="宋体" w:cs="幼圆"/>
          <w:bCs/>
          <w:sz w:val="28"/>
          <w:szCs w:val="28"/>
        </w:rPr>
      </w:pPr>
      <w:r>
        <w:rPr>
          <w:rFonts w:hint="eastAsia" w:ascii="宋体" w:hAnsi="宋体" w:eastAsia="宋体" w:cs="幼圆"/>
          <w:bCs/>
          <w:sz w:val="28"/>
          <w:szCs w:val="28"/>
        </w:rPr>
        <w:t>联系人电话：</w:t>
      </w:r>
    </w:p>
    <w:p>
      <w:pPr>
        <w:rPr>
          <w:sz w:val="24"/>
          <w:szCs w:val="24"/>
        </w:rPr>
      </w:pPr>
    </w:p>
    <w:p>
      <w:pPr>
        <w:tabs>
          <w:tab w:val="left" w:pos="7740"/>
        </w:tabs>
        <w:autoSpaceDE w:val="0"/>
        <w:autoSpaceDN w:val="0"/>
        <w:spacing w:line="520" w:lineRule="exact"/>
        <w:rPr>
          <w:rFonts w:hint="eastAsia" w:ascii="仿宋" w:hAnsi="仿宋" w:eastAsia="仿宋"/>
          <w:sz w:val="28"/>
          <w:szCs w:val="28"/>
          <w:lang w:val="zh-CN"/>
        </w:rPr>
      </w:pPr>
    </w:p>
    <w:sectPr>
      <w:pgSz w:w="16838" w:h="11906" w:orient="landscape"/>
      <w:pgMar w:top="1083" w:right="986" w:bottom="1083" w:left="986"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260187018"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sdt>
                          <w:sdtPr>
                            <w:id w:val="29737722"/>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2.4pt;width:9.05pt;mso-position-horizontal:center;mso-position-horizontal-relative:margin;mso-wrap-style:none;z-index:251659264;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p0xstAAAAADAQAADwAAAAAAAAABACAAAAAiAAAAZHJzL2Rvd25yZXYu&#10;eG1sUEsBAhQAFAAAAAgAh07iQKKaowMDAgAADAQAAA4AAAAAAAAAAQAgAAAAHwEAAGRycy9lMm9E&#10;b2MueG1sUEsFBgAAAAAGAAYAWQEAAJQFAAAAAA==&#10;">
              <v:fill on="f" focussize="0,0"/>
              <v:stroke on="f"/>
              <v:imagedata o:title=""/>
              <o:lock v:ext="edit" aspectratio="f"/>
              <v:textbox inset="0mm,0mm,0mm,0mm" style="mso-fit-shape-to-text:t;">
                <w:txbxContent>
                  <w:sdt>
                    <w:sdtPr>
                      <w:id w:val="29737722"/>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CD97F"/>
    <w:multiLevelType w:val="singleLevel"/>
    <w:tmpl w:val="C45CD97F"/>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MmZhZjgzMTI4M2IzYTA0MjMzNjcwNzIyYjg1MTkifQ=="/>
  </w:docVars>
  <w:rsids>
    <w:rsidRoot w:val="00D8785A"/>
    <w:rsid w:val="00001FD1"/>
    <w:rsid w:val="00011B36"/>
    <w:rsid w:val="00023117"/>
    <w:rsid w:val="00045354"/>
    <w:rsid w:val="0004723D"/>
    <w:rsid w:val="00055CE7"/>
    <w:rsid w:val="0006039A"/>
    <w:rsid w:val="00061101"/>
    <w:rsid w:val="00076BA8"/>
    <w:rsid w:val="000820FC"/>
    <w:rsid w:val="00082605"/>
    <w:rsid w:val="0009438F"/>
    <w:rsid w:val="000D0750"/>
    <w:rsid w:val="000E2352"/>
    <w:rsid w:val="000E3B59"/>
    <w:rsid w:val="000F11EB"/>
    <w:rsid w:val="000F4AC9"/>
    <w:rsid w:val="0010442C"/>
    <w:rsid w:val="00107016"/>
    <w:rsid w:val="00115937"/>
    <w:rsid w:val="00121AA9"/>
    <w:rsid w:val="00124F90"/>
    <w:rsid w:val="00134C74"/>
    <w:rsid w:val="00135EEC"/>
    <w:rsid w:val="00162C63"/>
    <w:rsid w:val="001725A7"/>
    <w:rsid w:val="00173D77"/>
    <w:rsid w:val="00174AB4"/>
    <w:rsid w:val="00175269"/>
    <w:rsid w:val="00176884"/>
    <w:rsid w:val="00177A55"/>
    <w:rsid w:val="00195286"/>
    <w:rsid w:val="00196737"/>
    <w:rsid w:val="001A6385"/>
    <w:rsid w:val="001B1B09"/>
    <w:rsid w:val="001C3424"/>
    <w:rsid w:val="001D1F95"/>
    <w:rsid w:val="001D5422"/>
    <w:rsid w:val="001E01B3"/>
    <w:rsid w:val="001E44BE"/>
    <w:rsid w:val="001E4D00"/>
    <w:rsid w:val="00202A57"/>
    <w:rsid w:val="002050E0"/>
    <w:rsid w:val="00213167"/>
    <w:rsid w:val="002248D7"/>
    <w:rsid w:val="002302FC"/>
    <w:rsid w:val="002317CA"/>
    <w:rsid w:val="00231907"/>
    <w:rsid w:val="002529DB"/>
    <w:rsid w:val="002532AB"/>
    <w:rsid w:val="00276B78"/>
    <w:rsid w:val="002851B0"/>
    <w:rsid w:val="00295BA3"/>
    <w:rsid w:val="00296D1E"/>
    <w:rsid w:val="002A4F2F"/>
    <w:rsid w:val="002A6B0D"/>
    <w:rsid w:val="002A75E2"/>
    <w:rsid w:val="002C5211"/>
    <w:rsid w:val="002D4126"/>
    <w:rsid w:val="002D6469"/>
    <w:rsid w:val="002D7A00"/>
    <w:rsid w:val="002E2E9C"/>
    <w:rsid w:val="002E3066"/>
    <w:rsid w:val="002E3DCA"/>
    <w:rsid w:val="002E6E63"/>
    <w:rsid w:val="002E79C0"/>
    <w:rsid w:val="002F3305"/>
    <w:rsid w:val="002F7ACC"/>
    <w:rsid w:val="00301CAF"/>
    <w:rsid w:val="0031042F"/>
    <w:rsid w:val="00324526"/>
    <w:rsid w:val="0035089D"/>
    <w:rsid w:val="003541B8"/>
    <w:rsid w:val="00365A41"/>
    <w:rsid w:val="00366968"/>
    <w:rsid w:val="003A1C7A"/>
    <w:rsid w:val="003A453C"/>
    <w:rsid w:val="003A6031"/>
    <w:rsid w:val="003B1A3B"/>
    <w:rsid w:val="003E0711"/>
    <w:rsid w:val="00401B9D"/>
    <w:rsid w:val="004024F3"/>
    <w:rsid w:val="004073D8"/>
    <w:rsid w:val="0040747D"/>
    <w:rsid w:val="00442E43"/>
    <w:rsid w:val="00452602"/>
    <w:rsid w:val="00452E34"/>
    <w:rsid w:val="00454BFA"/>
    <w:rsid w:val="00465565"/>
    <w:rsid w:val="00466A6F"/>
    <w:rsid w:val="004723D9"/>
    <w:rsid w:val="00476C6B"/>
    <w:rsid w:val="0048203D"/>
    <w:rsid w:val="004963EA"/>
    <w:rsid w:val="004A6EE5"/>
    <w:rsid w:val="004C088B"/>
    <w:rsid w:val="004D2EDD"/>
    <w:rsid w:val="004D68DC"/>
    <w:rsid w:val="004F0913"/>
    <w:rsid w:val="004F73A1"/>
    <w:rsid w:val="00501009"/>
    <w:rsid w:val="00501663"/>
    <w:rsid w:val="005019FA"/>
    <w:rsid w:val="00511D3B"/>
    <w:rsid w:val="00513264"/>
    <w:rsid w:val="005142BE"/>
    <w:rsid w:val="005224D2"/>
    <w:rsid w:val="00546D03"/>
    <w:rsid w:val="00546DF2"/>
    <w:rsid w:val="00555D07"/>
    <w:rsid w:val="00560D82"/>
    <w:rsid w:val="00563FC3"/>
    <w:rsid w:val="00571123"/>
    <w:rsid w:val="00573663"/>
    <w:rsid w:val="0057547F"/>
    <w:rsid w:val="00580776"/>
    <w:rsid w:val="00585352"/>
    <w:rsid w:val="0058535A"/>
    <w:rsid w:val="00593AC4"/>
    <w:rsid w:val="00593D4C"/>
    <w:rsid w:val="005A0A71"/>
    <w:rsid w:val="005A252F"/>
    <w:rsid w:val="005A7431"/>
    <w:rsid w:val="005C6F2D"/>
    <w:rsid w:val="005F481C"/>
    <w:rsid w:val="006023E9"/>
    <w:rsid w:val="00616CEC"/>
    <w:rsid w:val="00637FF7"/>
    <w:rsid w:val="006432EA"/>
    <w:rsid w:val="00655515"/>
    <w:rsid w:val="00655A22"/>
    <w:rsid w:val="006724AE"/>
    <w:rsid w:val="00681E32"/>
    <w:rsid w:val="006823D8"/>
    <w:rsid w:val="00684089"/>
    <w:rsid w:val="0068613C"/>
    <w:rsid w:val="00690D4F"/>
    <w:rsid w:val="006A447B"/>
    <w:rsid w:val="006A4FCF"/>
    <w:rsid w:val="006A5446"/>
    <w:rsid w:val="006B5021"/>
    <w:rsid w:val="006D4411"/>
    <w:rsid w:val="006E104D"/>
    <w:rsid w:val="006E4608"/>
    <w:rsid w:val="006F37BD"/>
    <w:rsid w:val="006F38E2"/>
    <w:rsid w:val="00704979"/>
    <w:rsid w:val="007100DE"/>
    <w:rsid w:val="00713F65"/>
    <w:rsid w:val="00714489"/>
    <w:rsid w:val="00717915"/>
    <w:rsid w:val="007412AC"/>
    <w:rsid w:val="00741F2D"/>
    <w:rsid w:val="00743231"/>
    <w:rsid w:val="00743CB9"/>
    <w:rsid w:val="0075297F"/>
    <w:rsid w:val="007675DF"/>
    <w:rsid w:val="00787B89"/>
    <w:rsid w:val="007A167E"/>
    <w:rsid w:val="007A6519"/>
    <w:rsid w:val="007B34E9"/>
    <w:rsid w:val="007C5FAC"/>
    <w:rsid w:val="007C6E1A"/>
    <w:rsid w:val="007E3127"/>
    <w:rsid w:val="007E41A7"/>
    <w:rsid w:val="007F5EB4"/>
    <w:rsid w:val="00814084"/>
    <w:rsid w:val="00840ADD"/>
    <w:rsid w:val="00841562"/>
    <w:rsid w:val="0085029E"/>
    <w:rsid w:val="0086330E"/>
    <w:rsid w:val="0086503B"/>
    <w:rsid w:val="0086585A"/>
    <w:rsid w:val="00866D97"/>
    <w:rsid w:val="00873F27"/>
    <w:rsid w:val="008815E9"/>
    <w:rsid w:val="008A368E"/>
    <w:rsid w:val="008B561D"/>
    <w:rsid w:val="008B5AB1"/>
    <w:rsid w:val="008C0EFF"/>
    <w:rsid w:val="008D019E"/>
    <w:rsid w:val="008D1547"/>
    <w:rsid w:val="008F3371"/>
    <w:rsid w:val="008F7E50"/>
    <w:rsid w:val="00900755"/>
    <w:rsid w:val="00912E74"/>
    <w:rsid w:val="0091557F"/>
    <w:rsid w:val="009222F8"/>
    <w:rsid w:val="009250E1"/>
    <w:rsid w:val="00925D99"/>
    <w:rsid w:val="00930937"/>
    <w:rsid w:val="00950CD1"/>
    <w:rsid w:val="0096499D"/>
    <w:rsid w:val="00977F98"/>
    <w:rsid w:val="00983392"/>
    <w:rsid w:val="009862CC"/>
    <w:rsid w:val="009951B9"/>
    <w:rsid w:val="009A0F44"/>
    <w:rsid w:val="009C18B6"/>
    <w:rsid w:val="009E0196"/>
    <w:rsid w:val="009E062C"/>
    <w:rsid w:val="00A02789"/>
    <w:rsid w:val="00A076E3"/>
    <w:rsid w:val="00A11A86"/>
    <w:rsid w:val="00A210FE"/>
    <w:rsid w:val="00A25ED4"/>
    <w:rsid w:val="00A266DF"/>
    <w:rsid w:val="00A555DD"/>
    <w:rsid w:val="00A561A7"/>
    <w:rsid w:val="00A61E0D"/>
    <w:rsid w:val="00A6699B"/>
    <w:rsid w:val="00A72E3A"/>
    <w:rsid w:val="00A7422F"/>
    <w:rsid w:val="00A75E71"/>
    <w:rsid w:val="00A91C01"/>
    <w:rsid w:val="00AA4BE4"/>
    <w:rsid w:val="00AA5DC5"/>
    <w:rsid w:val="00AB3317"/>
    <w:rsid w:val="00AC2D07"/>
    <w:rsid w:val="00AD54CE"/>
    <w:rsid w:val="00AE536D"/>
    <w:rsid w:val="00AF31E5"/>
    <w:rsid w:val="00AF348D"/>
    <w:rsid w:val="00AF5E8F"/>
    <w:rsid w:val="00AF621D"/>
    <w:rsid w:val="00B07EEA"/>
    <w:rsid w:val="00B3183F"/>
    <w:rsid w:val="00B3473C"/>
    <w:rsid w:val="00B41A7D"/>
    <w:rsid w:val="00B44075"/>
    <w:rsid w:val="00B46006"/>
    <w:rsid w:val="00B46467"/>
    <w:rsid w:val="00B54715"/>
    <w:rsid w:val="00B561EF"/>
    <w:rsid w:val="00B60053"/>
    <w:rsid w:val="00B60354"/>
    <w:rsid w:val="00B62468"/>
    <w:rsid w:val="00B672B1"/>
    <w:rsid w:val="00B742D3"/>
    <w:rsid w:val="00B80F4C"/>
    <w:rsid w:val="00B94CA6"/>
    <w:rsid w:val="00BA0986"/>
    <w:rsid w:val="00BB02EE"/>
    <w:rsid w:val="00BB119A"/>
    <w:rsid w:val="00BB1A09"/>
    <w:rsid w:val="00BB251F"/>
    <w:rsid w:val="00BC278E"/>
    <w:rsid w:val="00BC4014"/>
    <w:rsid w:val="00BC79F8"/>
    <w:rsid w:val="00BD2326"/>
    <w:rsid w:val="00BD6726"/>
    <w:rsid w:val="00BE27CD"/>
    <w:rsid w:val="00BF495A"/>
    <w:rsid w:val="00BF67AE"/>
    <w:rsid w:val="00C03A1C"/>
    <w:rsid w:val="00C06111"/>
    <w:rsid w:val="00C1434C"/>
    <w:rsid w:val="00C21470"/>
    <w:rsid w:val="00C50657"/>
    <w:rsid w:val="00C75363"/>
    <w:rsid w:val="00C768E9"/>
    <w:rsid w:val="00C769A5"/>
    <w:rsid w:val="00C87286"/>
    <w:rsid w:val="00C926D5"/>
    <w:rsid w:val="00CA7BE1"/>
    <w:rsid w:val="00CD29CE"/>
    <w:rsid w:val="00CD574F"/>
    <w:rsid w:val="00CE060D"/>
    <w:rsid w:val="00CE1CF7"/>
    <w:rsid w:val="00CF1AEC"/>
    <w:rsid w:val="00CF60EA"/>
    <w:rsid w:val="00D07F68"/>
    <w:rsid w:val="00D22E62"/>
    <w:rsid w:val="00D3107C"/>
    <w:rsid w:val="00D31FB0"/>
    <w:rsid w:val="00D34B1F"/>
    <w:rsid w:val="00D43904"/>
    <w:rsid w:val="00D5090E"/>
    <w:rsid w:val="00D54FBF"/>
    <w:rsid w:val="00D57989"/>
    <w:rsid w:val="00D60D37"/>
    <w:rsid w:val="00D65911"/>
    <w:rsid w:val="00D8651C"/>
    <w:rsid w:val="00D8785A"/>
    <w:rsid w:val="00DA1266"/>
    <w:rsid w:val="00DB1319"/>
    <w:rsid w:val="00DB3726"/>
    <w:rsid w:val="00DC08CC"/>
    <w:rsid w:val="00DC32F6"/>
    <w:rsid w:val="00DD3DB3"/>
    <w:rsid w:val="00DE75FB"/>
    <w:rsid w:val="00DF007B"/>
    <w:rsid w:val="00DF0F44"/>
    <w:rsid w:val="00E035A7"/>
    <w:rsid w:val="00E21826"/>
    <w:rsid w:val="00E24DAE"/>
    <w:rsid w:val="00E30CE5"/>
    <w:rsid w:val="00E34307"/>
    <w:rsid w:val="00E45706"/>
    <w:rsid w:val="00E5245B"/>
    <w:rsid w:val="00E5337C"/>
    <w:rsid w:val="00E604DA"/>
    <w:rsid w:val="00E61979"/>
    <w:rsid w:val="00E63E8F"/>
    <w:rsid w:val="00E64300"/>
    <w:rsid w:val="00E719E5"/>
    <w:rsid w:val="00E72099"/>
    <w:rsid w:val="00E909A7"/>
    <w:rsid w:val="00E940E5"/>
    <w:rsid w:val="00EB25D7"/>
    <w:rsid w:val="00EC63E0"/>
    <w:rsid w:val="00EC65AB"/>
    <w:rsid w:val="00EC7858"/>
    <w:rsid w:val="00ED1162"/>
    <w:rsid w:val="00ED3BD5"/>
    <w:rsid w:val="00EE0B14"/>
    <w:rsid w:val="00EE6800"/>
    <w:rsid w:val="00EF5A58"/>
    <w:rsid w:val="00EF5EFA"/>
    <w:rsid w:val="00F357D2"/>
    <w:rsid w:val="00F460C9"/>
    <w:rsid w:val="00F65E4C"/>
    <w:rsid w:val="00F712CB"/>
    <w:rsid w:val="00F74A88"/>
    <w:rsid w:val="00F85BB7"/>
    <w:rsid w:val="00F920A5"/>
    <w:rsid w:val="00F92803"/>
    <w:rsid w:val="00FA0B92"/>
    <w:rsid w:val="00FA506D"/>
    <w:rsid w:val="00FB5FDB"/>
    <w:rsid w:val="00FD26A1"/>
    <w:rsid w:val="00FE2715"/>
    <w:rsid w:val="00FE639A"/>
    <w:rsid w:val="01DA6DFF"/>
    <w:rsid w:val="02B468BE"/>
    <w:rsid w:val="06516DF3"/>
    <w:rsid w:val="0BC419DA"/>
    <w:rsid w:val="0DE66D07"/>
    <w:rsid w:val="0F6A65B0"/>
    <w:rsid w:val="151320DC"/>
    <w:rsid w:val="171530E3"/>
    <w:rsid w:val="1D52586E"/>
    <w:rsid w:val="1ED53CF3"/>
    <w:rsid w:val="1F216BC4"/>
    <w:rsid w:val="2154736E"/>
    <w:rsid w:val="258A1B58"/>
    <w:rsid w:val="284E4600"/>
    <w:rsid w:val="2AAD1B5F"/>
    <w:rsid w:val="2C030CA0"/>
    <w:rsid w:val="32B16A7E"/>
    <w:rsid w:val="33763EEE"/>
    <w:rsid w:val="342545AE"/>
    <w:rsid w:val="35D54660"/>
    <w:rsid w:val="37090CB2"/>
    <w:rsid w:val="37217C7A"/>
    <w:rsid w:val="3B8373C9"/>
    <w:rsid w:val="41540212"/>
    <w:rsid w:val="42426ADE"/>
    <w:rsid w:val="48D93B45"/>
    <w:rsid w:val="4B4B6F6D"/>
    <w:rsid w:val="4E75510E"/>
    <w:rsid w:val="4ECA085F"/>
    <w:rsid w:val="4F8C4759"/>
    <w:rsid w:val="52645965"/>
    <w:rsid w:val="52B8460D"/>
    <w:rsid w:val="52D05AD5"/>
    <w:rsid w:val="52F13F94"/>
    <w:rsid w:val="54743E44"/>
    <w:rsid w:val="57C739B1"/>
    <w:rsid w:val="5BA05F2B"/>
    <w:rsid w:val="5D430244"/>
    <w:rsid w:val="608A5D53"/>
    <w:rsid w:val="67B33F80"/>
    <w:rsid w:val="691A347C"/>
    <w:rsid w:val="6A111EC8"/>
    <w:rsid w:val="6AED46FA"/>
    <w:rsid w:val="6B2A0CB5"/>
    <w:rsid w:val="6BCC1F45"/>
    <w:rsid w:val="6F057F30"/>
    <w:rsid w:val="70A7195F"/>
    <w:rsid w:val="71272E75"/>
    <w:rsid w:val="724A7260"/>
    <w:rsid w:val="742A62AE"/>
    <w:rsid w:val="75470E99"/>
    <w:rsid w:val="7555059D"/>
    <w:rsid w:val="772C5091"/>
    <w:rsid w:val="7A8B1086"/>
    <w:rsid w:val="7D17103B"/>
    <w:rsid w:val="7E107A81"/>
    <w:rsid w:val="7F360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qFormat/>
    <w:uiPriority w:val="0"/>
    <w:pPr>
      <w:ind w:firstLine="420"/>
    </w:pPr>
    <w:rPr>
      <w:szCs w:val="20"/>
    </w:rPr>
  </w:style>
  <w:style w:type="paragraph" w:styleId="4">
    <w:name w:val="Plain Text"/>
    <w:basedOn w:val="1"/>
    <w:link w:val="17"/>
    <w:unhideWhenUsed/>
    <w:qFormat/>
    <w:uiPriority w:val="0"/>
    <w:rPr>
      <w:rFonts w:ascii="宋体" w:hAnsi="Courier New"/>
      <w:kern w:val="0"/>
      <w:sz w:val="20"/>
      <w:szCs w:val="20"/>
    </w:rPr>
  </w:style>
  <w:style w:type="paragraph" w:styleId="5">
    <w:name w:val="Balloon Text"/>
    <w:basedOn w:val="1"/>
    <w:link w:val="24"/>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nhideWhenUsed/>
    <w:qFormat/>
    <w:uiPriority w:val="99"/>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纯文本 Char"/>
    <w:basedOn w:val="11"/>
    <w:qFormat/>
    <w:uiPriority w:val="0"/>
    <w:rPr>
      <w:rFonts w:ascii="宋体" w:hAnsi="Courier New" w:eastAsia="宋体" w:cs="Courier New"/>
      <w:szCs w:val="21"/>
    </w:rPr>
  </w:style>
  <w:style w:type="character" w:customStyle="1" w:styleId="17">
    <w:name w:val="纯文本 字符"/>
    <w:basedOn w:val="11"/>
    <w:link w:val="4"/>
    <w:qFormat/>
    <w:locked/>
    <w:uiPriority w:val="0"/>
    <w:rPr>
      <w:rFonts w:ascii="宋体" w:hAnsi="Courier New" w:eastAsia="宋体" w:cs="Times New Roman"/>
      <w:kern w:val="0"/>
      <w:sz w:val="20"/>
      <w:szCs w:val="20"/>
    </w:rPr>
  </w:style>
  <w:style w:type="character" w:customStyle="1" w:styleId="18">
    <w:name w:val="fontp"/>
    <w:basedOn w:val="11"/>
    <w:qFormat/>
    <w:uiPriority w:val="0"/>
  </w:style>
  <w:style w:type="character" w:customStyle="1" w:styleId="19">
    <w:name w:val="正文缩进 字符"/>
    <w:link w:val="3"/>
    <w:qFormat/>
    <w:uiPriority w:val="0"/>
    <w:rPr>
      <w:rFonts w:ascii="Times New Roman" w:hAnsi="Times New Roman" w:eastAsia="宋体" w:cs="Times New Roman"/>
      <w:szCs w:val="20"/>
    </w:rPr>
  </w:style>
  <w:style w:type="character" w:customStyle="1" w:styleId="20">
    <w:name w:val="font01"/>
    <w:basedOn w:val="11"/>
    <w:qFormat/>
    <w:uiPriority w:val="0"/>
    <w:rPr>
      <w:rFonts w:hint="eastAsia" w:ascii="宋体" w:hAnsi="宋体" w:eastAsia="宋体" w:cs="宋体"/>
      <w:color w:val="000000"/>
      <w:sz w:val="21"/>
      <w:szCs w:val="21"/>
      <w:u w:val="none"/>
    </w:rPr>
  </w:style>
  <w:style w:type="character" w:customStyle="1" w:styleId="21">
    <w:name w:val="font31"/>
    <w:basedOn w:val="11"/>
    <w:qFormat/>
    <w:uiPriority w:val="0"/>
    <w:rPr>
      <w:rFonts w:hint="eastAsia" w:ascii="仿宋" w:hAnsi="仿宋" w:eastAsia="仿宋" w:cs="仿宋"/>
      <w:color w:val="000000"/>
      <w:sz w:val="20"/>
      <w:szCs w:val="20"/>
      <w:u w:val="none"/>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3">
    <w:name w:val="font81"/>
    <w:basedOn w:val="11"/>
    <w:qFormat/>
    <w:uiPriority w:val="0"/>
    <w:rPr>
      <w:rFonts w:hint="eastAsia" w:ascii="宋体" w:hAnsi="宋体" w:eastAsia="宋体" w:cs="宋体"/>
      <w:color w:val="000000"/>
      <w:sz w:val="21"/>
      <w:szCs w:val="21"/>
      <w:u w:val="none"/>
    </w:rPr>
  </w:style>
  <w:style w:type="character" w:customStyle="1" w:styleId="24">
    <w:name w:val="批注框文本 字符"/>
    <w:basedOn w:val="11"/>
    <w:link w:val="5"/>
    <w:semiHidden/>
    <w:qFormat/>
    <w:uiPriority w:val="99"/>
    <w:rPr>
      <w:kern w:val="2"/>
      <w:sz w:val="18"/>
      <w:szCs w:val="18"/>
    </w:rPr>
  </w:style>
  <w:style w:type="paragraph" w:customStyle="1" w:styleId="25">
    <w:name w:val="1"/>
    <w:basedOn w:val="1"/>
    <w:next w:val="4"/>
    <w:qFormat/>
    <w:uiPriority w:val="0"/>
    <w:rPr>
      <w:rFonts w:ascii="宋体" w:hAnsi="Courier New" w:eastAsiaTheme="minorEastAsia" w:cstheme="minorBidi"/>
      <w:szCs w:val="20"/>
    </w:rPr>
  </w:style>
  <w:style w:type="character" w:customStyle="1" w:styleId="26">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www.deepinghost.com</Company>
  <Pages>2</Pages>
  <Words>92</Words>
  <Characters>531</Characters>
  <Lines>4</Lines>
  <Paragraphs>1</Paragraphs>
  <TotalTime>42</TotalTime>
  <ScaleCrop>false</ScaleCrop>
  <LinksUpToDate>false</LinksUpToDate>
  <CharactersWithSpaces>622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2023-09-01T09:18:00Z</dcterms:created>
  <dc:creator>田智卿</dc:creator>
  <cp:lastModifiedBy>春</cp:lastModifiedBy>
  <cp:lastPrinted>2023-12-13T00:38:00Z</cp:lastPrinted>
  <dcterms:modified xsi:type="dcterms:W3CDTF">2023-12-13T01:13:50Z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A22F8AE9810748118B58A34714FF0928_13</vt:lpwstr>
  </property>
</Properties>
</file>