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广东省人民医院常规搬运服务项目需求书</w:t>
      </w:r>
    </w:p>
    <w:p>
      <w:pPr>
        <w:ind w:firstLine="141" w:firstLineChars="50"/>
        <w:rPr>
          <w:rFonts w:hint="eastAsia" w:ascii="宋体" w:hAnsi="宋体"/>
          <w:b/>
          <w:bCs/>
          <w:sz w:val="28"/>
          <w:szCs w:val="28"/>
        </w:rPr>
      </w:pPr>
      <w:r>
        <w:rPr>
          <w:rFonts w:hint="eastAsia" w:ascii="宋体" w:hAnsi="宋体"/>
          <w:b/>
          <w:bCs/>
          <w:sz w:val="28"/>
          <w:szCs w:val="28"/>
        </w:rPr>
        <w:t>一、项目概况</w:t>
      </w:r>
    </w:p>
    <w:p>
      <w:pPr>
        <w:ind w:firstLine="700" w:firstLineChars="250"/>
        <w:rPr>
          <w:rFonts w:hint="eastAsia" w:ascii="宋体" w:hAnsi="宋体"/>
          <w:sz w:val="28"/>
          <w:szCs w:val="28"/>
        </w:rPr>
      </w:pPr>
      <w:r>
        <w:rPr>
          <w:rFonts w:hint="eastAsia" w:ascii="宋体" w:hAnsi="宋体"/>
          <w:sz w:val="28"/>
          <w:szCs w:val="28"/>
          <w:lang w:val="en-US" w:eastAsia="zh-CN"/>
        </w:rPr>
        <w:t>广东省人民医院常规搬运服务为家具、设备等物资搬迁，除进行院内搬迁外，还包括院区、所属和租赁物业之间搬迁，需具备专业的搬家车辆、人员、经验等搬运服务。</w:t>
      </w:r>
    </w:p>
    <w:p>
      <w:pPr>
        <w:ind w:firstLine="141" w:firstLineChars="50"/>
        <w:rPr>
          <w:rFonts w:hint="eastAsia" w:ascii="宋体" w:hAnsi="宋体"/>
          <w:b/>
          <w:bCs/>
          <w:sz w:val="28"/>
          <w:szCs w:val="28"/>
        </w:rPr>
      </w:pPr>
      <w:r>
        <w:rPr>
          <w:rFonts w:hint="eastAsia" w:ascii="宋体" w:hAnsi="宋体"/>
          <w:b/>
          <w:bCs/>
          <w:sz w:val="28"/>
          <w:szCs w:val="28"/>
          <w:lang w:val="en-US" w:eastAsia="zh-CN"/>
        </w:rPr>
        <w:t>二</w:t>
      </w:r>
      <w:r>
        <w:rPr>
          <w:rFonts w:hint="eastAsia" w:ascii="宋体" w:hAnsi="宋体"/>
          <w:b/>
          <w:bCs/>
          <w:sz w:val="28"/>
          <w:szCs w:val="28"/>
        </w:rPr>
        <w:t>、采购项目名称</w:t>
      </w:r>
    </w:p>
    <w:p>
      <w:pPr>
        <w:ind w:firstLine="700" w:firstLineChars="250"/>
        <w:rPr>
          <w:rFonts w:hint="eastAsia" w:ascii="宋体" w:hAnsi="宋体"/>
          <w:sz w:val="28"/>
          <w:szCs w:val="28"/>
        </w:rPr>
      </w:pPr>
      <w:r>
        <w:rPr>
          <w:rFonts w:hint="eastAsia" w:ascii="宋体" w:hAnsi="宋体"/>
          <w:sz w:val="28"/>
          <w:szCs w:val="28"/>
        </w:rPr>
        <w:t>广东省</w:t>
      </w:r>
      <w:r>
        <w:rPr>
          <w:rFonts w:hint="eastAsia" w:ascii="宋体" w:hAnsi="宋体"/>
          <w:sz w:val="28"/>
          <w:szCs w:val="28"/>
          <w:lang w:val="en-US" w:eastAsia="zh-CN"/>
        </w:rPr>
        <w:t>人民医院常规搬运服务项目</w:t>
      </w:r>
    </w:p>
    <w:p>
      <w:pPr>
        <w:ind w:firstLine="141" w:firstLineChars="50"/>
        <w:rPr>
          <w:rFonts w:hint="eastAsia" w:ascii="宋体" w:hAnsi="宋体"/>
          <w:b/>
          <w:bCs/>
          <w:sz w:val="28"/>
          <w:szCs w:val="28"/>
        </w:rPr>
      </w:pPr>
      <w:r>
        <w:rPr>
          <w:rFonts w:hint="eastAsia" w:ascii="宋体" w:hAnsi="宋体"/>
          <w:b/>
          <w:bCs/>
          <w:sz w:val="28"/>
          <w:szCs w:val="28"/>
          <w:lang w:val="en-US" w:eastAsia="zh-CN"/>
        </w:rPr>
        <w:t>三、项目范围</w:t>
      </w:r>
    </w:p>
    <w:p>
      <w:pPr>
        <w:ind w:firstLine="700" w:firstLineChars="250"/>
        <w:rPr>
          <w:rFonts w:hint="eastAsia" w:ascii="宋体" w:hAnsi="宋体"/>
          <w:sz w:val="28"/>
          <w:szCs w:val="28"/>
          <w:lang w:val="en-US" w:eastAsia="zh-CN"/>
        </w:rPr>
      </w:pPr>
      <w:r>
        <w:rPr>
          <w:rFonts w:hint="eastAsia" w:ascii="宋体" w:hAnsi="宋体"/>
          <w:sz w:val="28"/>
          <w:szCs w:val="28"/>
          <w:lang w:val="en-US" w:eastAsia="zh-CN"/>
        </w:rPr>
        <w:t>广东省人民医院（院本部、惠福分院、平洲分院、合群门诊及医院各属和租赁物业等）；</w:t>
      </w:r>
    </w:p>
    <w:p>
      <w:pPr>
        <w:ind w:firstLine="141" w:firstLineChars="50"/>
        <w:rPr>
          <w:rFonts w:hint="default" w:ascii="宋体" w:hAnsi="宋体"/>
          <w:b/>
          <w:bCs/>
          <w:sz w:val="28"/>
          <w:szCs w:val="28"/>
          <w:lang w:val="en-US"/>
        </w:rPr>
      </w:pPr>
      <w:r>
        <w:rPr>
          <w:rFonts w:hint="eastAsia" w:ascii="宋体" w:hAnsi="宋体"/>
          <w:b/>
          <w:bCs/>
          <w:sz w:val="28"/>
          <w:szCs w:val="28"/>
          <w:lang w:val="en-US" w:eastAsia="zh-CN"/>
        </w:rPr>
        <w:t>四、项目时限</w:t>
      </w:r>
    </w:p>
    <w:p>
      <w:pPr>
        <w:ind w:firstLine="700" w:firstLineChars="250"/>
        <w:rPr>
          <w:rFonts w:hint="eastAsia" w:ascii="宋体" w:hAnsi="宋体"/>
          <w:sz w:val="28"/>
          <w:szCs w:val="28"/>
          <w:lang w:eastAsia="zh-CN"/>
        </w:rPr>
      </w:pPr>
      <w:r>
        <w:rPr>
          <w:rFonts w:hint="eastAsia" w:ascii="宋体" w:hAnsi="宋体"/>
          <w:sz w:val="28"/>
          <w:szCs w:val="28"/>
          <w:lang w:val="en-US" w:eastAsia="zh-CN"/>
        </w:rPr>
        <w:t>服务时长为两年，时间</w:t>
      </w:r>
      <w:r>
        <w:rPr>
          <w:rFonts w:hint="eastAsia" w:ascii="宋体" w:hAnsi="宋体"/>
          <w:sz w:val="28"/>
          <w:szCs w:val="28"/>
        </w:rPr>
        <w:t>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月1日至202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2</w:t>
      </w:r>
      <w:r>
        <w:rPr>
          <w:rFonts w:hint="eastAsia" w:ascii="宋体" w:hAnsi="宋体"/>
          <w:sz w:val="28"/>
          <w:szCs w:val="28"/>
        </w:rPr>
        <w:t>月</w:t>
      </w:r>
      <w:r>
        <w:rPr>
          <w:rFonts w:hint="eastAsia" w:ascii="宋体" w:hAnsi="宋体"/>
          <w:sz w:val="28"/>
          <w:szCs w:val="28"/>
          <w:lang w:val="en-US" w:eastAsia="zh-CN"/>
        </w:rPr>
        <w:t>28</w:t>
      </w:r>
      <w:r>
        <w:rPr>
          <w:rFonts w:hint="eastAsia" w:ascii="宋体" w:hAnsi="宋体"/>
          <w:sz w:val="28"/>
          <w:szCs w:val="28"/>
        </w:rPr>
        <w:t>日</w:t>
      </w:r>
      <w:r>
        <w:rPr>
          <w:rFonts w:hint="eastAsia" w:ascii="宋体" w:hAnsi="宋体"/>
          <w:sz w:val="28"/>
          <w:szCs w:val="28"/>
          <w:lang w:eastAsia="zh-CN"/>
        </w:rPr>
        <w:t>，</w:t>
      </w:r>
    </w:p>
    <w:p>
      <w:pPr>
        <w:ind w:firstLine="700" w:firstLineChars="250"/>
        <w:rPr>
          <w:rFonts w:hint="eastAsia" w:ascii="宋体" w:hAnsi="宋体"/>
          <w:sz w:val="28"/>
          <w:szCs w:val="28"/>
        </w:rPr>
      </w:pPr>
      <w:r>
        <w:rPr>
          <w:rFonts w:hint="eastAsia" w:ascii="宋体" w:hAnsi="宋体"/>
          <w:sz w:val="28"/>
          <w:szCs w:val="28"/>
        </w:rPr>
        <w:t>具体作业时间按甲</w:t>
      </w:r>
      <w:bookmarkStart w:id="0" w:name="_GoBack"/>
      <w:bookmarkEnd w:id="0"/>
      <w:r>
        <w:rPr>
          <w:rFonts w:hint="eastAsia" w:ascii="宋体" w:hAnsi="宋体"/>
          <w:sz w:val="28"/>
          <w:szCs w:val="28"/>
        </w:rPr>
        <w:t>方的具体搬迁计划通知乙方为准，如遇恶劣气候条件或其他不可抗拒因素以及甲方要求延期等情况影响乙方正常作业，工期据实顺延。</w:t>
      </w:r>
    </w:p>
    <w:p>
      <w:pPr>
        <w:ind w:firstLine="700" w:firstLineChars="250"/>
        <w:rPr>
          <w:rFonts w:hint="default" w:ascii="宋体" w:hAnsi="宋体"/>
          <w:sz w:val="28"/>
          <w:szCs w:val="28"/>
          <w:lang w:val="en-US" w:eastAsia="zh-CN"/>
        </w:rPr>
      </w:pPr>
      <w:r>
        <w:rPr>
          <w:rFonts w:hint="eastAsia"/>
          <w:sz w:val="28"/>
          <w:szCs w:val="28"/>
          <w:lang w:val="en-US" w:eastAsia="zh-CN"/>
        </w:rPr>
        <w:t>承包服务时限期满，若采购方未完成新采购合同签订的，承包方必须无条件按在合同单价做计量服务，并配合采购方做好合同结束的交接事项，方能完全结束本服务。</w:t>
      </w:r>
    </w:p>
    <w:p>
      <w:pPr>
        <w:ind w:firstLine="141" w:firstLineChars="50"/>
        <w:rPr>
          <w:rFonts w:hint="eastAsia" w:ascii="宋体" w:hAnsi="宋体"/>
          <w:sz w:val="28"/>
          <w:szCs w:val="28"/>
        </w:rPr>
      </w:pPr>
      <w:r>
        <w:rPr>
          <w:rFonts w:hint="eastAsia" w:ascii="宋体" w:hAnsi="宋体"/>
          <w:b/>
          <w:bCs/>
          <w:sz w:val="28"/>
          <w:szCs w:val="28"/>
          <w:lang w:val="en-US" w:eastAsia="zh-CN"/>
        </w:rPr>
        <w:t>五、</w:t>
      </w:r>
      <w:r>
        <w:rPr>
          <w:rFonts w:hint="eastAsia" w:ascii="宋体" w:hAnsi="宋体"/>
          <w:b/>
          <w:bCs/>
          <w:sz w:val="28"/>
          <w:szCs w:val="28"/>
        </w:rPr>
        <w:t>项目内容及需求</w:t>
      </w:r>
    </w:p>
    <w:p>
      <w:pPr>
        <w:ind w:firstLine="700" w:firstLineChars="250"/>
        <w:rPr>
          <w:rFonts w:hint="default" w:ascii="宋体" w:hAnsi="宋体"/>
          <w:sz w:val="28"/>
          <w:szCs w:val="28"/>
          <w:lang w:val="en-US" w:eastAsia="zh-CN"/>
        </w:rPr>
      </w:pPr>
      <w:r>
        <w:rPr>
          <w:rFonts w:hint="eastAsia" w:ascii="宋体" w:hAnsi="宋体"/>
          <w:sz w:val="28"/>
          <w:szCs w:val="28"/>
          <w:lang w:val="en-US" w:eastAsia="zh-CN"/>
        </w:rPr>
        <w:t>详见附件1：广东省人民医院常规搬运服务项目要求与承诺</w:t>
      </w:r>
    </w:p>
    <w:p>
      <w:pPr>
        <w:numPr>
          <w:ilvl w:val="0"/>
          <w:numId w:val="0"/>
        </w:numPr>
        <w:rPr>
          <w:rFonts w:hint="eastAsia" w:ascii="宋体" w:hAnsi="宋体"/>
          <w:sz w:val="28"/>
          <w:szCs w:val="28"/>
          <w:lang w:val="en-US" w:eastAsia="zh-CN"/>
        </w:rPr>
      </w:pPr>
      <w:r>
        <w:rPr>
          <w:rFonts w:hint="eastAsia" w:ascii="宋体" w:hAnsi="宋体"/>
          <w:b/>
          <w:bCs/>
          <w:sz w:val="28"/>
          <w:szCs w:val="28"/>
          <w:lang w:val="en-US" w:eastAsia="zh-CN"/>
        </w:rPr>
        <w:t>六、搬运服务标准</w:t>
      </w:r>
    </w:p>
    <w:p>
      <w:pPr>
        <w:ind w:firstLine="700" w:firstLineChars="250"/>
        <w:rPr>
          <w:rFonts w:hint="eastAsia" w:ascii="宋体" w:hAnsi="宋体"/>
          <w:sz w:val="28"/>
          <w:szCs w:val="28"/>
          <w:lang w:val="en-US" w:eastAsia="zh-CN"/>
        </w:rPr>
      </w:pPr>
      <w:r>
        <w:rPr>
          <w:rFonts w:hint="eastAsia" w:ascii="宋体" w:hAnsi="宋体"/>
          <w:sz w:val="28"/>
          <w:szCs w:val="28"/>
          <w:lang w:val="en-US" w:eastAsia="zh-CN"/>
        </w:rPr>
        <w:t>1、承包方应严格按照采购人的要求派人派车，不得擅自变更、不得无故迟到，不以堵车搪塞推诿，若确因交通事故导致道路拥堵，应第一时间拍照并通知采购人；</w:t>
      </w:r>
    </w:p>
    <w:p>
      <w:pPr>
        <w:numPr>
          <w:ilvl w:val="0"/>
          <w:numId w:val="0"/>
        </w:numPr>
        <w:ind w:firstLine="560" w:firstLineChars="200"/>
        <w:rPr>
          <w:rFonts w:hint="eastAsia" w:ascii="宋体" w:hAnsi="宋体"/>
          <w:sz w:val="28"/>
          <w:szCs w:val="28"/>
          <w:lang w:val="en-US" w:eastAsia="zh-CN"/>
        </w:rPr>
      </w:pPr>
      <w:r>
        <w:rPr>
          <w:rFonts w:hint="eastAsia" w:ascii="宋体" w:hAnsi="宋体"/>
          <w:sz w:val="28"/>
          <w:szCs w:val="28"/>
          <w:lang w:val="en-US" w:eastAsia="zh-CN"/>
        </w:rPr>
        <w:t>2、承包方在工作期间，必须爱护甲方财物、运输平稳和安全，轻拿轻放，小心谨慎，若有损坏需照价赔偿；如搬运医疗设备，承包人应充分评估搬运所需工具、合理配置人员，若搬运导致医疗设备损坏的，承包方需按照损坏时同一设备的市场价格赔偿；</w:t>
      </w:r>
    </w:p>
    <w:p>
      <w:pPr>
        <w:numPr>
          <w:ilvl w:val="0"/>
          <w:numId w:val="0"/>
        </w:numPr>
        <w:ind w:leftChars="50" w:firstLine="560" w:firstLineChars="200"/>
        <w:jc w:val="left"/>
        <w:rPr>
          <w:rFonts w:hint="eastAsia"/>
          <w:sz w:val="28"/>
          <w:szCs w:val="28"/>
          <w:lang w:val="en-US" w:eastAsia="zh-CN"/>
        </w:rPr>
      </w:pPr>
      <w:r>
        <w:rPr>
          <w:rFonts w:hint="eastAsia"/>
          <w:sz w:val="28"/>
          <w:szCs w:val="28"/>
          <w:lang w:val="en-US" w:eastAsia="zh-CN"/>
        </w:rPr>
        <w:t>3、承包方必须严格遵守安全操作规程，确保安全作业，作业期间承包方所需设备、工具、耗材、人员培训、作业安全、节假日加班、工伤、保险及第三方伤害责任等均由承包人自行负责；</w:t>
      </w:r>
    </w:p>
    <w:p>
      <w:pPr>
        <w:numPr>
          <w:ilvl w:val="0"/>
          <w:numId w:val="0"/>
        </w:numPr>
        <w:ind w:leftChars="50" w:firstLine="560" w:firstLineChars="200"/>
        <w:jc w:val="left"/>
        <w:rPr>
          <w:rFonts w:hint="eastAsia" w:ascii="宋体" w:hAnsi="宋体"/>
          <w:sz w:val="28"/>
          <w:szCs w:val="28"/>
          <w:lang w:val="en-US" w:eastAsia="zh-CN"/>
        </w:rPr>
      </w:pPr>
      <w:r>
        <w:rPr>
          <w:rFonts w:hint="eastAsia"/>
          <w:sz w:val="28"/>
          <w:szCs w:val="28"/>
          <w:lang w:val="en-US" w:eastAsia="zh-CN"/>
        </w:rPr>
        <w:t>4、作业期间，承包人员工必须服从采购人现场管理人员指挥，</w:t>
      </w:r>
      <w:r>
        <w:rPr>
          <w:rFonts w:hint="eastAsia" w:ascii="宋体" w:hAnsi="宋体"/>
          <w:sz w:val="28"/>
          <w:szCs w:val="28"/>
          <w:lang w:val="en-US" w:eastAsia="zh-CN"/>
        </w:rPr>
        <w:t>文明服务，遵守医院各项规章制度及作息时间，按要求实施作业，不得消极怠工，不得弄虚作假；</w:t>
      </w:r>
    </w:p>
    <w:p>
      <w:pPr>
        <w:numPr>
          <w:ilvl w:val="0"/>
          <w:numId w:val="0"/>
        </w:numPr>
        <w:ind w:leftChars="50" w:firstLine="560" w:firstLineChars="200"/>
        <w:jc w:val="left"/>
        <w:rPr>
          <w:sz w:val="28"/>
          <w:szCs w:val="28"/>
        </w:rPr>
      </w:pPr>
      <w:r>
        <w:rPr>
          <w:rFonts w:hint="eastAsia" w:ascii="宋体" w:hAnsi="宋体"/>
          <w:sz w:val="28"/>
          <w:szCs w:val="28"/>
          <w:lang w:val="en-US" w:eastAsia="zh-CN"/>
        </w:rPr>
        <w:t>5、</w:t>
      </w:r>
      <w:r>
        <w:rPr>
          <w:sz w:val="28"/>
          <w:szCs w:val="28"/>
        </w:rPr>
        <w:t>公司</w:t>
      </w:r>
      <w:r>
        <w:rPr>
          <w:rFonts w:hint="eastAsia"/>
          <w:sz w:val="28"/>
          <w:szCs w:val="28"/>
          <w:lang w:val="en-US" w:eastAsia="zh-CN"/>
        </w:rPr>
        <w:t>需具有较强</w:t>
      </w:r>
      <w:r>
        <w:rPr>
          <w:sz w:val="28"/>
          <w:szCs w:val="28"/>
        </w:rPr>
        <w:t>能力、服务好、信誉高，</w:t>
      </w:r>
      <w:r>
        <w:rPr>
          <w:rFonts w:hint="eastAsia"/>
          <w:sz w:val="28"/>
          <w:szCs w:val="28"/>
          <w:lang w:val="en-US" w:eastAsia="zh-CN"/>
        </w:rPr>
        <w:t>须具备履行合同所必需的设备、人员和专业技术能力，与三甲医院有过业务合作关系优先考虑</w:t>
      </w:r>
      <w:r>
        <w:rPr>
          <w:sz w:val="28"/>
          <w:szCs w:val="28"/>
        </w:rPr>
        <w:t>。</w:t>
      </w:r>
    </w:p>
    <w:p>
      <w:pPr>
        <w:numPr>
          <w:ilvl w:val="0"/>
          <w:numId w:val="0"/>
        </w:numPr>
        <w:ind w:leftChars="50"/>
        <w:jc w:val="left"/>
        <w:rPr>
          <w:rFonts w:hint="eastAsia"/>
          <w:b/>
          <w:bCs/>
          <w:sz w:val="28"/>
          <w:szCs w:val="28"/>
          <w:lang w:val="en-US" w:eastAsia="zh-CN"/>
        </w:rPr>
      </w:pPr>
      <w:r>
        <w:rPr>
          <w:rFonts w:hint="eastAsia"/>
          <w:b/>
          <w:bCs/>
          <w:sz w:val="28"/>
          <w:szCs w:val="28"/>
          <w:lang w:val="en-US" w:eastAsia="zh-CN"/>
        </w:rPr>
        <w:t>七、报价要求</w:t>
      </w:r>
    </w:p>
    <w:p>
      <w:pPr>
        <w:numPr>
          <w:ilvl w:val="0"/>
          <w:numId w:val="0"/>
        </w:numPr>
        <w:ind w:leftChars="50" w:firstLine="560" w:firstLineChars="200"/>
        <w:jc w:val="left"/>
        <w:rPr>
          <w:rFonts w:hint="default"/>
          <w:sz w:val="28"/>
          <w:szCs w:val="28"/>
          <w:lang w:val="en-US" w:eastAsia="zh-CN"/>
        </w:rPr>
      </w:pPr>
      <w:r>
        <w:rPr>
          <w:rFonts w:hint="eastAsia"/>
          <w:sz w:val="28"/>
          <w:szCs w:val="28"/>
          <w:lang w:val="en-US" w:eastAsia="zh-CN"/>
        </w:rPr>
        <w:t>详见附件2：广东省人民医院常规搬运服务报价要求表</w:t>
      </w:r>
    </w:p>
    <w:p>
      <w:pPr>
        <w:numPr>
          <w:ilvl w:val="0"/>
          <w:numId w:val="0"/>
        </w:numPr>
        <w:ind w:leftChars="50"/>
        <w:jc w:val="left"/>
        <w:rPr>
          <w:rFonts w:hint="eastAsia"/>
          <w:b/>
          <w:bCs/>
          <w:sz w:val="28"/>
          <w:szCs w:val="28"/>
          <w:lang w:val="en-US" w:eastAsia="zh-CN"/>
        </w:rPr>
      </w:pPr>
      <w:r>
        <w:rPr>
          <w:rFonts w:hint="eastAsia"/>
          <w:b/>
          <w:bCs/>
          <w:sz w:val="28"/>
          <w:szCs w:val="28"/>
          <w:lang w:val="en-US" w:eastAsia="zh-CN"/>
        </w:rPr>
        <w:t>八、报价形式</w:t>
      </w:r>
    </w:p>
    <w:p>
      <w:pPr>
        <w:numPr>
          <w:ilvl w:val="0"/>
          <w:numId w:val="0"/>
        </w:numPr>
        <w:ind w:leftChars="50" w:firstLine="560" w:firstLineChars="200"/>
        <w:jc w:val="left"/>
        <w:rPr>
          <w:rFonts w:hint="eastAsia"/>
          <w:sz w:val="28"/>
          <w:szCs w:val="28"/>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sz w:val="28"/>
          <w:szCs w:val="28"/>
          <w:lang w:val="en-US" w:eastAsia="zh-CN"/>
        </w:rPr>
        <w:t>详见附件3、4的报价分表、报价总表</w:t>
      </w:r>
    </w:p>
    <w:p>
      <w:pPr>
        <w:jc w:val="left"/>
        <w:rPr>
          <w:rFonts w:hint="eastAsia" w:ascii="宋体" w:hAnsi="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附件1</w:t>
      </w:r>
      <w:r>
        <w:rPr>
          <w:rFonts w:hint="eastAsia" w:ascii="宋体" w:hAnsi="宋体" w:cs="宋体"/>
          <w:b/>
          <w:bCs/>
          <w:i w:val="0"/>
          <w:iCs w:val="0"/>
          <w:color w:val="000000"/>
          <w:kern w:val="0"/>
          <w:sz w:val="28"/>
          <w:szCs w:val="28"/>
          <w:u w:val="none"/>
          <w:lang w:val="en-US" w:eastAsia="zh-CN" w:bidi="ar"/>
        </w:rPr>
        <w:t>：</w:t>
      </w:r>
    </w:p>
    <w:p>
      <w:pPr>
        <w:jc w:val="center"/>
        <w:rPr>
          <w:rFonts w:hint="default"/>
          <w:lang w:val="en-US"/>
        </w:rPr>
      </w:pPr>
      <w:r>
        <w:rPr>
          <w:rFonts w:hint="eastAsia" w:ascii="宋体" w:hAnsi="宋体"/>
          <w:b/>
          <w:bCs/>
          <w:sz w:val="28"/>
          <w:szCs w:val="28"/>
        </w:rPr>
        <w:t>广东省</w:t>
      </w:r>
      <w:r>
        <w:rPr>
          <w:rFonts w:hint="eastAsia" w:ascii="宋体" w:hAnsi="宋体"/>
          <w:b/>
          <w:bCs/>
          <w:sz w:val="28"/>
          <w:szCs w:val="28"/>
          <w:lang w:val="en-US" w:eastAsia="zh-CN"/>
        </w:rPr>
        <w:t>人民医院常规搬运服务项目要求与承诺</w:t>
      </w:r>
    </w:p>
    <w:tbl>
      <w:tblPr>
        <w:tblStyle w:val="5"/>
        <w:tblW w:w="100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4"/>
        <w:gridCol w:w="15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4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常规搬运项目需求参数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响应承诺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1.零星搬运项目基本要求</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院内人工搬运，需配备毛毯、常规手推车或液压叉车，人车比例不高于4:1。</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 使用货车搬运，有大中小车型可选，大型货车必须带升降平台。</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 每辆货车配备不低于4名工人，2台推车，及一定数量的毛毯。</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 可提供到南海平洲的人工及货车搬运。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 可派驻一名专员，根据甲方要求现场查看搬运项目，评估运力需求，协调现场具体事宜。</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2.家具</w:t>
            </w:r>
            <w:r>
              <w:rPr>
                <w:rFonts w:hint="eastAsia" w:ascii="宋体" w:hAnsi="宋体" w:cs="宋体"/>
                <w:b/>
                <w:bCs/>
                <w:i w:val="0"/>
                <w:iCs w:val="0"/>
                <w:color w:val="000000"/>
                <w:kern w:val="0"/>
                <w:sz w:val="24"/>
                <w:szCs w:val="24"/>
                <w:u w:val="none"/>
                <w:lang w:val="en-US" w:eastAsia="zh-CN" w:bidi="ar"/>
              </w:rPr>
              <w:t>拆运</w:t>
            </w:r>
            <w:r>
              <w:rPr>
                <w:rFonts w:hint="eastAsia" w:ascii="宋体" w:hAnsi="宋体" w:eastAsia="宋体" w:cs="宋体"/>
                <w:b/>
                <w:bCs/>
                <w:i w:val="0"/>
                <w:iCs w:val="0"/>
                <w:color w:val="000000"/>
                <w:kern w:val="0"/>
                <w:sz w:val="24"/>
                <w:szCs w:val="24"/>
                <w:u w:val="none"/>
                <w:lang w:val="en-US" w:eastAsia="zh-CN" w:bidi="ar"/>
              </w:rPr>
              <w:t>基本要求</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可在院本部及分院各个科室，上门</w:t>
            </w:r>
            <w:r>
              <w:rPr>
                <w:rFonts w:hint="eastAsia" w:ascii="宋体" w:hAnsi="宋体" w:cs="宋体"/>
                <w:i w:val="0"/>
                <w:iCs w:val="0"/>
                <w:color w:val="000000"/>
                <w:kern w:val="0"/>
                <w:sz w:val="24"/>
                <w:szCs w:val="24"/>
                <w:u w:val="none"/>
                <w:lang w:val="en-US" w:eastAsia="zh-CN" w:bidi="ar"/>
              </w:rPr>
              <w:t>预先了解拆运</w:t>
            </w:r>
            <w:r>
              <w:rPr>
                <w:rFonts w:hint="eastAsia" w:ascii="宋体" w:hAnsi="宋体" w:eastAsia="宋体" w:cs="宋体"/>
                <w:i w:val="0"/>
                <w:iCs w:val="0"/>
                <w:color w:val="000000"/>
                <w:kern w:val="0"/>
                <w:sz w:val="24"/>
                <w:szCs w:val="24"/>
                <w:u w:val="none"/>
                <w:lang w:val="en-US" w:eastAsia="zh-CN" w:bidi="ar"/>
              </w:rPr>
              <w:t>家具，装车</w:t>
            </w:r>
            <w:r>
              <w:rPr>
                <w:rFonts w:hint="eastAsia" w:ascii="宋体" w:hAnsi="宋体" w:cs="宋体"/>
                <w:i w:val="0"/>
                <w:iCs w:val="0"/>
                <w:color w:val="000000"/>
                <w:kern w:val="0"/>
                <w:sz w:val="24"/>
                <w:szCs w:val="24"/>
                <w:u w:val="none"/>
                <w:lang w:val="en-US" w:eastAsia="zh-CN" w:bidi="ar"/>
              </w:rPr>
              <w:t>、挪移采购人</w:t>
            </w:r>
            <w:r>
              <w:rPr>
                <w:rFonts w:hint="eastAsia" w:ascii="宋体" w:hAnsi="宋体" w:eastAsia="宋体" w:cs="宋体"/>
                <w:i w:val="0"/>
                <w:iCs w:val="0"/>
                <w:color w:val="000000"/>
                <w:kern w:val="0"/>
                <w:sz w:val="24"/>
                <w:szCs w:val="24"/>
                <w:u w:val="none"/>
                <w:lang w:val="en-US" w:eastAsia="zh-CN" w:bidi="ar"/>
              </w:rPr>
              <w:t>指定位置。</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2.2 </w:t>
            </w:r>
            <w:r>
              <w:rPr>
                <w:rFonts w:hint="eastAsia" w:ascii="宋体" w:hAnsi="宋体" w:cs="宋体"/>
                <w:i w:val="0"/>
                <w:iCs w:val="0"/>
                <w:color w:val="000000"/>
                <w:kern w:val="0"/>
                <w:sz w:val="24"/>
                <w:szCs w:val="24"/>
                <w:u w:val="none"/>
                <w:lang w:val="en-US" w:eastAsia="zh-CN" w:bidi="ar"/>
              </w:rPr>
              <w:t>需</w:t>
            </w:r>
            <w:r>
              <w:rPr>
                <w:rFonts w:hint="eastAsia" w:ascii="宋体" w:hAnsi="宋体" w:eastAsia="宋体" w:cs="宋体"/>
                <w:i w:val="0"/>
                <w:iCs w:val="0"/>
                <w:color w:val="000000"/>
                <w:kern w:val="0"/>
                <w:sz w:val="24"/>
                <w:szCs w:val="24"/>
                <w:u w:val="none"/>
                <w:lang w:val="en-US" w:eastAsia="zh-CN" w:bidi="ar"/>
              </w:rPr>
              <w:t>自备工具对家具进行最大程度的</w:t>
            </w:r>
            <w:r>
              <w:rPr>
                <w:rFonts w:hint="eastAsia" w:ascii="宋体" w:hAnsi="宋体" w:cs="宋体"/>
                <w:i w:val="0"/>
                <w:iCs w:val="0"/>
                <w:color w:val="000000"/>
                <w:kern w:val="0"/>
                <w:sz w:val="24"/>
                <w:szCs w:val="24"/>
                <w:u w:val="none"/>
                <w:lang w:val="en-US" w:eastAsia="zh-CN" w:bidi="ar"/>
              </w:rPr>
              <w:t>分</w:t>
            </w:r>
            <w:r>
              <w:rPr>
                <w:rFonts w:hint="eastAsia" w:ascii="宋体" w:hAnsi="宋体" w:eastAsia="宋体" w:cs="宋体"/>
                <w:i w:val="0"/>
                <w:iCs w:val="0"/>
                <w:color w:val="000000"/>
                <w:kern w:val="0"/>
                <w:sz w:val="24"/>
                <w:szCs w:val="24"/>
                <w:u w:val="none"/>
                <w:lang w:val="en-US" w:eastAsia="zh-CN" w:bidi="ar"/>
              </w:rPr>
              <w:t>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 使用货车搬运，有大中小车型可选，大型货车必须带升降平台。</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 可</w:t>
            </w:r>
            <w:r>
              <w:rPr>
                <w:rFonts w:hint="eastAsia" w:ascii="宋体" w:hAnsi="宋体" w:cs="宋体"/>
                <w:i w:val="0"/>
                <w:iCs w:val="0"/>
                <w:color w:val="000000"/>
                <w:kern w:val="0"/>
                <w:sz w:val="24"/>
                <w:szCs w:val="24"/>
                <w:u w:val="none"/>
                <w:lang w:val="en-US" w:eastAsia="zh-CN" w:bidi="ar"/>
              </w:rPr>
              <w:t>家具搬迁到位，需配合使用科室挪移摆放位置</w:t>
            </w:r>
            <w:r>
              <w:rPr>
                <w:rFonts w:hint="eastAsia" w:ascii="宋体" w:hAnsi="宋体" w:eastAsia="宋体" w:cs="宋体"/>
                <w:i w:val="0"/>
                <w:iCs w:val="0"/>
                <w:color w:val="000000"/>
                <w:kern w:val="0"/>
                <w:sz w:val="24"/>
                <w:szCs w:val="24"/>
                <w:u w:val="none"/>
                <w:lang w:val="en-US" w:eastAsia="zh-CN" w:bidi="ar"/>
              </w:rPr>
              <w:t>。</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3.车辆尺寸要求</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原则上大中小车型的车厢长度分别为6米、5米、4米左右，大车必须带液压升降平台。</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4.其他运输要求</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5层（含）以下使用楼梯搬运，与使用电梯搬运同价。</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 广州市内各区（除增城、从化）使用货车搬运同价，部分边缘区域与搬至南海平洲同价。</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 家具</w:t>
            </w:r>
            <w:r>
              <w:rPr>
                <w:rFonts w:hint="eastAsia" w:ascii="宋体" w:hAnsi="宋体" w:cs="宋体"/>
                <w:i w:val="0"/>
                <w:iCs w:val="0"/>
                <w:color w:val="000000"/>
                <w:kern w:val="0"/>
                <w:sz w:val="24"/>
                <w:szCs w:val="24"/>
                <w:u w:val="none"/>
                <w:lang w:val="en-US" w:eastAsia="zh-CN" w:bidi="ar"/>
              </w:rPr>
              <w:t>搬</w:t>
            </w:r>
            <w:r>
              <w:rPr>
                <w:rFonts w:hint="eastAsia" w:ascii="宋体" w:hAnsi="宋体" w:eastAsia="宋体" w:cs="宋体"/>
                <w:i w:val="0"/>
                <w:iCs w:val="0"/>
                <w:color w:val="000000"/>
                <w:kern w:val="0"/>
                <w:sz w:val="24"/>
                <w:szCs w:val="24"/>
                <w:u w:val="none"/>
                <w:lang w:val="en-US" w:eastAsia="zh-CN" w:bidi="ar"/>
              </w:rPr>
              <w:t>运项目属一价全包，按车型报价但需注明报价明细。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 货车有中山路通行证的优先考虑</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5.服务要求</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 不在搬运过程中巧立名目加价</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 不在搬运过程中索要餐食饮品、小费等</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5.3 </w:t>
            </w:r>
            <w:r>
              <w:rPr>
                <w:rFonts w:hint="eastAsia" w:ascii="宋体" w:hAnsi="宋体" w:cs="宋体"/>
                <w:i w:val="0"/>
                <w:iCs w:val="0"/>
                <w:color w:val="000000"/>
                <w:kern w:val="0"/>
                <w:sz w:val="24"/>
                <w:szCs w:val="24"/>
                <w:u w:val="none"/>
                <w:lang w:val="en-US" w:eastAsia="zh-CN" w:bidi="ar"/>
              </w:rPr>
              <w:t>采购</w:t>
            </w:r>
            <w:r>
              <w:rPr>
                <w:rFonts w:hint="eastAsia" w:ascii="宋体" w:hAnsi="宋体" w:eastAsia="宋体" w:cs="宋体"/>
                <w:i w:val="0"/>
                <w:iCs w:val="0"/>
                <w:color w:val="000000"/>
                <w:kern w:val="0"/>
                <w:sz w:val="24"/>
                <w:szCs w:val="24"/>
                <w:u w:val="none"/>
                <w:lang w:val="en-US" w:eastAsia="zh-CN" w:bidi="ar"/>
              </w:rPr>
              <w:t>方下达搬运需求的当天联系指定的经办人员并落实订单</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5.4 </w:t>
            </w:r>
            <w:r>
              <w:rPr>
                <w:rFonts w:hint="eastAsia" w:ascii="宋体" w:hAnsi="宋体" w:cs="宋体"/>
                <w:i w:val="0"/>
                <w:iCs w:val="0"/>
                <w:color w:val="000000"/>
                <w:kern w:val="0"/>
                <w:sz w:val="24"/>
                <w:szCs w:val="24"/>
                <w:u w:val="none"/>
                <w:lang w:val="en-US" w:eastAsia="zh-CN" w:bidi="ar"/>
              </w:rPr>
              <w:t>采购</w:t>
            </w:r>
            <w:r>
              <w:rPr>
                <w:rFonts w:hint="eastAsia" w:ascii="宋体" w:hAnsi="宋体" w:eastAsia="宋体" w:cs="宋体"/>
                <w:i w:val="0"/>
                <w:iCs w:val="0"/>
                <w:color w:val="000000"/>
                <w:kern w:val="0"/>
                <w:sz w:val="24"/>
                <w:szCs w:val="24"/>
                <w:u w:val="none"/>
                <w:lang w:val="en-US" w:eastAsia="zh-CN" w:bidi="ar"/>
              </w:rPr>
              <w:t>方下达勘察现场的需求指令后，24小时内派专人到场</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r>
              <w:rPr>
                <w:rFonts w:hint="eastAsia" w:ascii="宋体" w:hAnsi="宋体" w:cs="宋体"/>
                <w:b/>
                <w:bCs/>
                <w:i w:val="0"/>
                <w:iCs w:val="0"/>
                <w:color w:val="000000"/>
                <w:kern w:val="0"/>
                <w:sz w:val="24"/>
                <w:szCs w:val="24"/>
                <w:u w:val="none"/>
                <w:lang w:val="en-US" w:eastAsia="zh-CN" w:bidi="ar"/>
              </w:rPr>
              <w:t>承包方</w:t>
            </w:r>
            <w:r>
              <w:rPr>
                <w:rFonts w:hint="eastAsia" w:ascii="宋体" w:hAnsi="宋体" w:eastAsia="宋体" w:cs="宋体"/>
                <w:b/>
                <w:bCs/>
                <w:i w:val="0"/>
                <w:iCs w:val="0"/>
                <w:color w:val="000000"/>
                <w:kern w:val="0"/>
                <w:sz w:val="24"/>
                <w:szCs w:val="24"/>
                <w:u w:val="none"/>
                <w:lang w:val="en-US" w:eastAsia="zh-CN" w:bidi="ar"/>
              </w:rPr>
              <w:t>资质要求</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r>
              <w:rPr>
                <w:rFonts w:hint="eastAsia" w:ascii="宋体" w:hAnsi="宋体" w:cs="宋体"/>
                <w:i w:val="0"/>
                <w:iCs w:val="0"/>
                <w:color w:val="000000"/>
                <w:kern w:val="0"/>
                <w:sz w:val="24"/>
                <w:szCs w:val="24"/>
                <w:u w:val="none"/>
                <w:lang w:val="en-US" w:eastAsia="zh-CN" w:bidi="ar"/>
              </w:rPr>
              <w:t>承包方</w:t>
            </w:r>
            <w:r>
              <w:rPr>
                <w:rFonts w:hint="eastAsia" w:ascii="宋体" w:hAnsi="宋体" w:eastAsia="宋体" w:cs="宋体"/>
                <w:i w:val="0"/>
                <w:iCs w:val="0"/>
                <w:color w:val="000000"/>
                <w:kern w:val="0"/>
                <w:sz w:val="24"/>
                <w:szCs w:val="24"/>
                <w:u w:val="none"/>
                <w:lang w:val="en-US" w:eastAsia="zh-CN" w:bidi="ar"/>
              </w:rPr>
              <w:t>应为具有独立承担民事责任能力的在中华人民共和国境内注册的法人企业，营业执照合格有效</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 </w:t>
            </w:r>
            <w:r>
              <w:rPr>
                <w:rFonts w:hint="eastAsia" w:ascii="宋体" w:hAnsi="宋体" w:cs="宋体"/>
                <w:i w:val="0"/>
                <w:iCs w:val="0"/>
                <w:color w:val="000000"/>
                <w:kern w:val="0"/>
                <w:sz w:val="24"/>
                <w:szCs w:val="24"/>
                <w:u w:val="none"/>
                <w:lang w:val="en-US" w:eastAsia="zh-CN" w:bidi="ar"/>
              </w:rPr>
              <w:t>承包方</w:t>
            </w:r>
            <w:r>
              <w:rPr>
                <w:rFonts w:hint="eastAsia" w:ascii="宋体" w:hAnsi="宋体" w:eastAsia="宋体" w:cs="宋体"/>
                <w:i w:val="0"/>
                <w:iCs w:val="0"/>
                <w:color w:val="000000"/>
                <w:kern w:val="0"/>
                <w:sz w:val="24"/>
                <w:szCs w:val="24"/>
                <w:u w:val="none"/>
                <w:lang w:val="en-US" w:eastAsia="zh-CN" w:bidi="ar"/>
              </w:rPr>
              <w:t>应具备为大型企事业单位提供同类服务的经验。需提供至少3个同类项目合同复印件。</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备注：以上所有参数原则上均需满足，请</w:t>
            </w:r>
            <w:r>
              <w:rPr>
                <w:rFonts w:hint="eastAsia" w:ascii="宋体" w:hAnsi="宋体" w:cs="宋体"/>
                <w:i w:val="0"/>
                <w:iCs w:val="0"/>
                <w:color w:val="000000"/>
                <w:kern w:val="0"/>
                <w:sz w:val="24"/>
                <w:szCs w:val="24"/>
                <w:u w:val="none"/>
                <w:lang w:val="en-US" w:eastAsia="zh-CN" w:bidi="ar"/>
              </w:rPr>
              <w:t>在资质文件报件中同时做出响应承诺及</w:t>
            </w:r>
            <w:r>
              <w:rPr>
                <w:rFonts w:hint="eastAsia" w:ascii="宋体" w:hAnsi="宋体" w:eastAsia="宋体" w:cs="宋体"/>
                <w:i w:val="0"/>
                <w:iCs w:val="0"/>
                <w:color w:val="000000"/>
                <w:kern w:val="0"/>
                <w:sz w:val="24"/>
                <w:szCs w:val="24"/>
                <w:u w:val="none"/>
                <w:lang w:val="en-US" w:eastAsia="zh-CN" w:bidi="ar"/>
              </w:rPr>
              <w:t>说明</w:t>
            </w:r>
            <w:r>
              <w:rPr>
                <w:rFonts w:hint="eastAsia" w:ascii="宋体" w:hAnsi="宋体" w:cs="宋体"/>
                <w:i w:val="0"/>
                <w:iCs w:val="0"/>
                <w:color w:val="000000"/>
                <w:kern w:val="0"/>
                <w:sz w:val="24"/>
                <w:szCs w:val="24"/>
                <w:u w:val="none"/>
                <w:lang w:val="en-US" w:eastAsia="zh-CN" w:bidi="ar"/>
              </w:rPr>
              <w:t>，并在</w:t>
            </w:r>
            <w:r>
              <w:rPr>
                <w:rFonts w:hint="eastAsia" w:ascii="宋体" w:hAnsi="宋体" w:eastAsia="宋体" w:cs="宋体"/>
                <w:i w:val="0"/>
                <w:iCs w:val="0"/>
                <w:color w:val="000000"/>
                <w:kern w:val="0"/>
                <w:sz w:val="24"/>
                <w:szCs w:val="24"/>
                <w:u w:val="none"/>
                <w:lang w:val="en-US" w:eastAsia="zh-CN" w:bidi="ar"/>
              </w:rPr>
              <w:t>资质证明</w:t>
            </w:r>
            <w:r>
              <w:rPr>
                <w:rFonts w:hint="eastAsia" w:ascii="宋体" w:hAnsi="宋体" w:cs="宋体"/>
                <w:i w:val="0"/>
                <w:iCs w:val="0"/>
                <w:color w:val="000000"/>
                <w:kern w:val="0"/>
                <w:sz w:val="24"/>
                <w:szCs w:val="24"/>
                <w:u w:val="none"/>
                <w:lang w:val="en-US" w:eastAsia="zh-CN" w:bidi="ar"/>
              </w:rPr>
              <w:t>中</w:t>
            </w:r>
            <w:r>
              <w:rPr>
                <w:rFonts w:hint="eastAsia" w:ascii="宋体" w:hAnsi="宋体" w:eastAsia="宋体" w:cs="宋体"/>
                <w:i w:val="0"/>
                <w:iCs w:val="0"/>
                <w:color w:val="000000"/>
                <w:kern w:val="0"/>
                <w:sz w:val="24"/>
                <w:szCs w:val="24"/>
                <w:u w:val="none"/>
                <w:lang w:val="en-US" w:eastAsia="zh-CN" w:bidi="ar"/>
              </w:rPr>
              <w:t>附件形式提交。</w:t>
            </w:r>
            <w:r>
              <w:rPr>
                <w:rFonts w:hint="eastAsia" w:ascii="宋体" w:hAnsi="宋体" w:cs="宋体"/>
                <w:i w:val="0"/>
                <w:iCs w:val="0"/>
                <w:color w:val="000000"/>
                <w:kern w:val="0"/>
                <w:sz w:val="24"/>
                <w:szCs w:val="24"/>
                <w:u w:val="none"/>
                <w:lang w:val="en-US" w:eastAsia="zh-CN" w:bidi="ar"/>
              </w:rPr>
              <w:t>本常规搬运服务</w:t>
            </w:r>
            <w:r>
              <w:rPr>
                <w:rFonts w:hint="eastAsia" w:ascii="宋体" w:hAnsi="宋体" w:eastAsia="宋体" w:cs="宋体"/>
                <w:i w:val="0"/>
                <w:iCs w:val="0"/>
                <w:color w:val="000000"/>
                <w:kern w:val="0"/>
                <w:sz w:val="24"/>
                <w:szCs w:val="24"/>
                <w:u w:val="none"/>
                <w:lang w:val="en-US" w:eastAsia="zh-CN" w:bidi="ar"/>
              </w:rPr>
              <w:t>项目</w:t>
            </w:r>
            <w:r>
              <w:rPr>
                <w:rFonts w:hint="eastAsia" w:ascii="宋体" w:hAnsi="宋体" w:cs="宋体"/>
                <w:i w:val="0"/>
                <w:iCs w:val="0"/>
                <w:color w:val="000000"/>
                <w:kern w:val="0"/>
                <w:sz w:val="24"/>
                <w:szCs w:val="24"/>
                <w:u w:val="none"/>
                <w:lang w:val="en-US" w:eastAsia="zh-CN" w:bidi="ar"/>
              </w:rPr>
              <w:t>不包括报废</w:t>
            </w:r>
            <w:r>
              <w:rPr>
                <w:rFonts w:hint="eastAsia" w:ascii="宋体" w:hAnsi="宋体" w:eastAsia="宋体" w:cs="宋体"/>
                <w:i w:val="0"/>
                <w:iCs w:val="0"/>
                <w:color w:val="000000"/>
                <w:kern w:val="0"/>
                <w:sz w:val="24"/>
                <w:szCs w:val="24"/>
                <w:u w:val="none"/>
                <w:lang w:val="en-US" w:eastAsia="zh-CN" w:bidi="ar"/>
              </w:rPr>
              <w:t>家具清运</w:t>
            </w:r>
            <w:r>
              <w:rPr>
                <w:rFonts w:hint="eastAsia" w:ascii="宋体" w:hAnsi="宋体" w:cs="宋体"/>
                <w:i w:val="0"/>
                <w:iCs w:val="0"/>
                <w:color w:val="000000"/>
                <w:kern w:val="0"/>
                <w:sz w:val="24"/>
                <w:szCs w:val="24"/>
                <w:u w:val="none"/>
                <w:lang w:val="en-US" w:eastAsia="zh-CN" w:bidi="ar"/>
              </w:rPr>
              <w:t>工作，但界线划分解释权归采购人所有。</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jc w:val="left"/>
        <w:rPr>
          <w:rFonts w:hint="default" w:ascii="宋体" w:hAnsi="宋体" w:eastAsia="宋体"/>
          <w:b w:val="0"/>
          <w:bCs w:val="0"/>
          <w:lang w:val="en-US" w:eastAsia="zh-CN"/>
        </w:rPr>
        <w:sectPr>
          <w:pgSz w:w="11906" w:h="16838"/>
          <w:pgMar w:top="1157" w:right="856" w:bottom="1043" w:left="91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宋体" w:hAnsi="宋体"/>
          <w:b w:val="0"/>
          <w:bCs w:val="0"/>
          <w:lang w:val="en-US" w:eastAsia="zh-CN"/>
        </w:rPr>
        <w:t>注：具体要求以采购人现场需求为准。</w:t>
      </w:r>
    </w:p>
    <w:p>
      <w:pPr>
        <w:jc w:val="left"/>
        <w:rPr>
          <w:rFonts w:hint="eastAsia" w:ascii="宋体" w:hAnsi="宋体"/>
          <w:b/>
          <w:bCs/>
          <w:sz w:val="28"/>
          <w:szCs w:val="28"/>
        </w:rPr>
      </w:pPr>
      <w:r>
        <w:rPr>
          <w:rFonts w:hint="eastAsia" w:ascii="宋体" w:hAnsi="宋体"/>
          <w:b/>
          <w:bCs/>
          <w:sz w:val="28"/>
          <w:szCs w:val="28"/>
        </w:rPr>
        <w:t>附件</w:t>
      </w:r>
      <w:r>
        <w:rPr>
          <w:rFonts w:hint="eastAsia" w:ascii="宋体" w:hAnsi="宋体"/>
          <w:b/>
          <w:bCs/>
          <w:sz w:val="28"/>
          <w:szCs w:val="28"/>
          <w:lang w:val="en-US" w:eastAsia="zh-CN"/>
        </w:rPr>
        <w:t>2</w:t>
      </w:r>
      <w:r>
        <w:rPr>
          <w:rFonts w:hint="eastAsia" w:ascii="宋体" w:hAnsi="宋体"/>
          <w:b/>
          <w:bCs/>
          <w:sz w:val="28"/>
          <w:szCs w:val="28"/>
        </w:rPr>
        <w:t>：</w:t>
      </w:r>
    </w:p>
    <w:p>
      <w:pPr>
        <w:jc w:val="center"/>
        <w:rPr>
          <w:rFonts w:hint="eastAsia" w:ascii="宋体" w:hAnsi="宋体"/>
          <w:b/>
          <w:bCs/>
        </w:rPr>
      </w:pPr>
      <w:r>
        <w:rPr>
          <w:rFonts w:hint="eastAsia" w:ascii="宋体" w:hAnsi="宋体"/>
          <w:b/>
          <w:bCs/>
          <w:sz w:val="28"/>
          <w:szCs w:val="28"/>
        </w:rPr>
        <w:t>广东省</w:t>
      </w:r>
      <w:r>
        <w:rPr>
          <w:rFonts w:hint="eastAsia" w:ascii="宋体" w:hAnsi="宋体"/>
          <w:b/>
          <w:bCs/>
          <w:sz w:val="28"/>
          <w:szCs w:val="28"/>
          <w:lang w:val="en-US" w:eastAsia="zh-CN"/>
        </w:rPr>
        <w:t>人民医院常规搬运服务报价要求</w:t>
      </w:r>
      <w:r>
        <w:rPr>
          <w:rFonts w:hint="eastAsia" w:ascii="宋体" w:hAnsi="宋体"/>
          <w:b/>
          <w:bCs/>
          <w:sz w:val="28"/>
          <w:szCs w:val="28"/>
        </w:rPr>
        <w:t>表</w:t>
      </w:r>
    </w:p>
    <w:tbl>
      <w:tblPr>
        <w:tblStyle w:val="5"/>
        <w:tblpPr w:leftFromText="180" w:rightFromText="180" w:vertAnchor="text" w:horzAnchor="page" w:tblpX="1347" w:tblpY="351"/>
        <w:tblOverlap w:val="never"/>
        <w:tblW w:w="943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0"/>
        <w:gridCol w:w="1361"/>
        <w:gridCol w:w="711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60" w:type="dxa"/>
            <w:tcBorders>
              <w:tl2br w:val="nil"/>
              <w:tr2bl w:val="nil"/>
            </w:tcBorders>
          </w:tcPr>
          <w:p>
            <w:pPr>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类别</w:t>
            </w:r>
          </w:p>
        </w:tc>
        <w:tc>
          <w:tcPr>
            <w:tcW w:w="1361" w:type="dxa"/>
            <w:tcBorders>
              <w:tl2br w:val="nil"/>
              <w:tr2bl w:val="nil"/>
            </w:tcBorders>
            <w:vAlign w:val="center"/>
          </w:tcPr>
          <w:p>
            <w:pPr>
              <w:jc w:val="center"/>
              <w:rPr>
                <w:rFonts w:ascii="宋体" w:hAnsi="宋体"/>
                <w:b/>
                <w:bCs/>
                <w:sz w:val="24"/>
                <w:szCs w:val="24"/>
              </w:rPr>
            </w:pPr>
            <w:r>
              <w:rPr>
                <w:rFonts w:hint="eastAsia" w:ascii="宋体" w:hAnsi="宋体"/>
                <w:b/>
                <w:bCs/>
                <w:sz w:val="24"/>
                <w:szCs w:val="24"/>
              </w:rPr>
              <w:t>搬迁服务</w:t>
            </w:r>
          </w:p>
        </w:tc>
        <w:tc>
          <w:tcPr>
            <w:tcW w:w="7113" w:type="dxa"/>
            <w:tcBorders>
              <w:tl2br w:val="nil"/>
              <w:tr2bl w:val="nil"/>
            </w:tcBorders>
            <w:vAlign w:val="center"/>
          </w:tcPr>
          <w:p>
            <w:pPr>
              <w:jc w:val="center"/>
              <w:rPr>
                <w:rFonts w:ascii="宋体" w:hAnsi="宋体"/>
                <w:b/>
                <w:bCs/>
                <w:sz w:val="24"/>
                <w:szCs w:val="24"/>
              </w:rPr>
            </w:pPr>
            <w:r>
              <w:rPr>
                <w:rFonts w:hint="eastAsia" w:ascii="宋体" w:hAnsi="宋体"/>
                <w:b/>
                <w:bCs/>
                <w:sz w:val="24"/>
                <w:szCs w:val="24"/>
              </w:rPr>
              <w:t>报价要求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35" w:hRule="atLeast"/>
        </w:trPr>
        <w:tc>
          <w:tcPr>
            <w:tcW w:w="960" w:type="dxa"/>
            <w:tcBorders>
              <w:tl2br w:val="nil"/>
              <w:tr2bl w:val="nil"/>
            </w:tcBorders>
            <w:vAlign w:val="center"/>
          </w:tcPr>
          <w:p>
            <w:pPr>
              <w:jc w:val="center"/>
              <w:rPr>
                <w:rFonts w:ascii="宋体" w:hAnsi="宋体"/>
                <w:sz w:val="24"/>
                <w:szCs w:val="24"/>
              </w:rPr>
            </w:pPr>
            <w:r>
              <w:rPr>
                <w:rFonts w:hint="eastAsia" w:ascii="宋体" w:hAnsi="宋体"/>
                <w:sz w:val="24"/>
                <w:szCs w:val="24"/>
              </w:rPr>
              <w:t>院内</w:t>
            </w:r>
          </w:p>
          <w:p>
            <w:pPr>
              <w:jc w:val="center"/>
              <w:rPr>
                <w:rFonts w:ascii="宋体" w:hAnsi="宋体"/>
                <w:sz w:val="24"/>
                <w:szCs w:val="24"/>
              </w:rPr>
            </w:pPr>
            <w:r>
              <w:rPr>
                <w:rFonts w:hint="eastAsia" w:ascii="宋体" w:hAnsi="宋体"/>
                <w:sz w:val="24"/>
                <w:szCs w:val="24"/>
              </w:rPr>
              <w:t>搬迁</w:t>
            </w:r>
          </w:p>
        </w:tc>
        <w:tc>
          <w:tcPr>
            <w:tcW w:w="1361" w:type="dxa"/>
            <w:tcBorders>
              <w:tl2br w:val="nil"/>
              <w:tr2bl w:val="nil"/>
            </w:tcBorders>
            <w:vAlign w:val="center"/>
          </w:tcPr>
          <w:p>
            <w:pPr>
              <w:rPr>
                <w:rFonts w:ascii="宋体" w:hAnsi="宋体"/>
                <w:sz w:val="24"/>
                <w:szCs w:val="24"/>
              </w:rPr>
            </w:pPr>
            <w:r>
              <w:rPr>
                <w:rFonts w:hint="eastAsia" w:ascii="宋体" w:hAnsi="宋体"/>
                <w:sz w:val="24"/>
                <w:szCs w:val="24"/>
              </w:rPr>
              <w:t>使用人工、常规手推车搬运</w:t>
            </w:r>
          </w:p>
        </w:tc>
        <w:tc>
          <w:tcPr>
            <w:tcW w:w="7113" w:type="dxa"/>
            <w:tcBorders>
              <w:tl2br w:val="nil"/>
              <w:tr2bl w:val="nil"/>
            </w:tcBorders>
          </w:tcPr>
          <w:p>
            <w:pPr>
              <w:rPr>
                <w:rFonts w:hint="eastAsia"/>
                <w:sz w:val="24"/>
                <w:szCs w:val="24"/>
              </w:rPr>
            </w:pPr>
            <w:r>
              <w:rPr>
                <w:rFonts w:hint="eastAsia"/>
                <w:sz w:val="24"/>
                <w:szCs w:val="24"/>
              </w:rPr>
              <w:t>1.</w:t>
            </w:r>
            <w:r>
              <w:rPr>
                <w:rFonts w:hint="eastAsia"/>
                <w:sz w:val="24"/>
                <w:szCs w:val="24"/>
                <w:highlight w:val="none"/>
              </w:rPr>
              <w:t>单价</w:t>
            </w:r>
            <w:r>
              <w:rPr>
                <w:rFonts w:hint="eastAsia"/>
                <w:sz w:val="24"/>
                <w:szCs w:val="24"/>
              </w:rPr>
              <w:t>必须精确到每个工人每个小时，</w:t>
            </w:r>
            <w:r>
              <w:rPr>
                <w:rFonts w:hint="eastAsia"/>
                <w:sz w:val="24"/>
                <w:szCs w:val="24"/>
                <w:lang w:val="en-US" w:eastAsia="zh-CN"/>
              </w:rPr>
              <w:t>承包</w:t>
            </w:r>
            <w:r>
              <w:rPr>
                <w:rFonts w:hint="eastAsia"/>
                <w:sz w:val="24"/>
                <w:szCs w:val="24"/>
              </w:rPr>
              <w:t>方可要求单次最低派工标准。</w:t>
            </w:r>
          </w:p>
          <w:p>
            <w:pPr>
              <w:rPr>
                <w:rFonts w:hint="eastAsia"/>
                <w:sz w:val="24"/>
                <w:szCs w:val="24"/>
              </w:rPr>
            </w:pPr>
            <w:r>
              <w:rPr>
                <w:rFonts w:hint="eastAsia"/>
                <w:sz w:val="24"/>
                <w:szCs w:val="24"/>
              </w:rPr>
              <w:t>2.报价必须说明派工时的工人与推车的数量比，原则上</w:t>
            </w:r>
            <w:r>
              <w:rPr>
                <w:rFonts w:hint="eastAsia"/>
                <w:sz w:val="24"/>
                <w:szCs w:val="24"/>
                <w:lang w:val="en-US" w:eastAsia="zh-CN"/>
              </w:rPr>
              <w:t>的人车</w:t>
            </w:r>
            <w:r>
              <w:rPr>
                <w:rFonts w:hint="eastAsia"/>
                <w:sz w:val="24"/>
                <w:szCs w:val="24"/>
              </w:rPr>
              <w:t>比例不</w:t>
            </w:r>
            <w:r>
              <w:rPr>
                <w:rFonts w:hint="eastAsia"/>
                <w:sz w:val="24"/>
                <w:szCs w:val="24"/>
                <w:lang w:val="en-US" w:eastAsia="zh-CN"/>
              </w:rPr>
              <w:t>高于4</w:t>
            </w:r>
            <w:r>
              <w:rPr>
                <w:rFonts w:hint="eastAsia"/>
                <w:sz w:val="24"/>
                <w:szCs w:val="24"/>
              </w:rPr>
              <w:t>:</w:t>
            </w:r>
            <w:r>
              <w:rPr>
                <w:rFonts w:hint="eastAsia"/>
                <w:sz w:val="24"/>
                <w:szCs w:val="24"/>
                <w:lang w:val="en-US" w:eastAsia="zh-CN"/>
              </w:rPr>
              <w:t>1</w:t>
            </w:r>
            <w:r>
              <w:rPr>
                <w:rFonts w:hint="eastAsia"/>
                <w:sz w:val="24"/>
                <w:szCs w:val="24"/>
              </w:rPr>
              <w:t>，</w:t>
            </w:r>
            <w:r>
              <w:rPr>
                <w:rFonts w:hint="eastAsia"/>
                <w:sz w:val="24"/>
                <w:szCs w:val="24"/>
                <w:lang w:val="en-US" w:eastAsia="zh-CN"/>
              </w:rPr>
              <w:t>低</w:t>
            </w:r>
            <w:r>
              <w:rPr>
                <w:rFonts w:hint="eastAsia"/>
                <w:sz w:val="24"/>
                <w:szCs w:val="24"/>
              </w:rPr>
              <w:t>于</w:t>
            </w:r>
            <w:r>
              <w:rPr>
                <w:rFonts w:hint="eastAsia"/>
                <w:sz w:val="24"/>
                <w:szCs w:val="24"/>
                <w:lang w:val="en-US" w:eastAsia="zh-CN"/>
              </w:rPr>
              <w:t>4</w:t>
            </w:r>
            <w:r>
              <w:rPr>
                <w:rFonts w:hint="eastAsia"/>
                <w:sz w:val="24"/>
                <w:szCs w:val="24"/>
              </w:rPr>
              <w:t>：</w:t>
            </w:r>
            <w:r>
              <w:rPr>
                <w:rFonts w:hint="eastAsia"/>
                <w:sz w:val="24"/>
                <w:szCs w:val="24"/>
                <w:lang w:val="en-US" w:eastAsia="zh-CN"/>
              </w:rPr>
              <w:t>1</w:t>
            </w:r>
            <w:r>
              <w:rPr>
                <w:rFonts w:hint="eastAsia"/>
                <w:sz w:val="24"/>
                <w:szCs w:val="24"/>
              </w:rPr>
              <w:t>的优先考虑。</w:t>
            </w:r>
          </w:p>
          <w:p>
            <w:pPr>
              <w:rPr>
                <w:rFonts w:ascii="宋体" w:hAnsi="宋体"/>
                <w:sz w:val="24"/>
                <w:szCs w:val="24"/>
              </w:rPr>
            </w:pPr>
            <w:r>
              <w:rPr>
                <w:rFonts w:hint="eastAsia"/>
                <w:sz w:val="24"/>
                <w:szCs w:val="24"/>
              </w:rPr>
              <w:t>3.按照使用常规推车、液压推车，有无电梯分类报价，无电梯需要加价的情形，须说明楼层标准和收费标准。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8" w:hRule="atLeast"/>
        </w:trPr>
        <w:tc>
          <w:tcPr>
            <w:tcW w:w="960" w:type="dxa"/>
            <w:tcBorders>
              <w:tl2br w:val="nil"/>
              <w:tr2bl w:val="nil"/>
            </w:tcBorders>
            <w:vAlign w:val="center"/>
          </w:tcPr>
          <w:p>
            <w:pPr>
              <w:jc w:val="center"/>
              <w:rPr>
                <w:rFonts w:ascii="宋体" w:hAnsi="宋体"/>
                <w:sz w:val="24"/>
                <w:szCs w:val="24"/>
              </w:rPr>
            </w:pPr>
            <w:r>
              <w:rPr>
                <w:rFonts w:hint="eastAsia" w:ascii="宋体" w:hAnsi="宋体"/>
                <w:sz w:val="24"/>
                <w:szCs w:val="24"/>
              </w:rPr>
              <w:t>院内</w:t>
            </w:r>
          </w:p>
          <w:p>
            <w:pPr>
              <w:jc w:val="center"/>
              <w:rPr>
                <w:rFonts w:ascii="宋体" w:hAnsi="宋体"/>
                <w:sz w:val="24"/>
                <w:szCs w:val="24"/>
              </w:rPr>
            </w:pPr>
            <w:r>
              <w:rPr>
                <w:rFonts w:hint="eastAsia" w:ascii="宋体" w:hAnsi="宋体"/>
                <w:sz w:val="24"/>
                <w:szCs w:val="24"/>
              </w:rPr>
              <w:t>搬迁</w:t>
            </w:r>
          </w:p>
        </w:tc>
        <w:tc>
          <w:tcPr>
            <w:tcW w:w="1361" w:type="dxa"/>
            <w:tcBorders>
              <w:tl2br w:val="nil"/>
              <w:tr2bl w:val="nil"/>
            </w:tcBorders>
            <w:vAlign w:val="center"/>
          </w:tcPr>
          <w:p>
            <w:pPr>
              <w:jc w:val="center"/>
              <w:rPr>
                <w:rFonts w:ascii="宋体" w:hAnsi="宋体"/>
                <w:sz w:val="24"/>
                <w:szCs w:val="24"/>
              </w:rPr>
            </w:pPr>
            <w:r>
              <w:rPr>
                <w:rFonts w:hint="eastAsia" w:ascii="宋体" w:hAnsi="宋体"/>
                <w:sz w:val="24"/>
                <w:szCs w:val="24"/>
              </w:rPr>
              <w:t>使用货车搬运</w:t>
            </w:r>
          </w:p>
        </w:tc>
        <w:tc>
          <w:tcPr>
            <w:tcW w:w="7113" w:type="dxa"/>
            <w:tcBorders>
              <w:tl2br w:val="nil"/>
              <w:tr2bl w:val="nil"/>
            </w:tcBorders>
          </w:tcPr>
          <w:p>
            <w:pPr>
              <w:rPr>
                <w:rFonts w:ascii="宋体" w:hAnsi="宋体"/>
                <w:sz w:val="24"/>
                <w:szCs w:val="24"/>
              </w:rPr>
            </w:pPr>
            <w:r>
              <w:rPr>
                <w:rFonts w:hint="eastAsia" w:ascii="宋体" w:hAnsi="宋体"/>
                <w:sz w:val="24"/>
                <w:szCs w:val="24"/>
              </w:rPr>
              <w:t>1.根据大中小车型并注明车厢规格（长*宽*高）分类报价。</w:t>
            </w:r>
          </w:p>
          <w:p>
            <w:pPr>
              <w:rPr>
                <w:rFonts w:hint="eastAsia" w:ascii="宋体" w:hAnsi="宋体"/>
                <w:sz w:val="24"/>
                <w:szCs w:val="24"/>
              </w:rPr>
            </w:pPr>
            <w:r>
              <w:rPr>
                <w:rFonts w:hint="eastAsia" w:ascii="宋体" w:hAnsi="宋体"/>
                <w:sz w:val="24"/>
                <w:szCs w:val="24"/>
              </w:rPr>
              <w:t>2.原则上大中小车型的车厢长度分别为6米、5米、4米左右，大车需带液压升降平台。</w:t>
            </w:r>
          </w:p>
          <w:p>
            <w:pPr>
              <w:rPr>
                <w:rFonts w:hint="eastAsia" w:ascii="宋体" w:hAnsi="宋体"/>
                <w:sz w:val="24"/>
                <w:szCs w:val="24"/>
              </w:rPr>
            </w:pPr>
            <w:r>
              <w:rPr>
                <w:rFonts w:hint="eastAsia" w:ascii="宋体" w:hAnsi="宋体"/>
                <w:sz w:val="24"/>
                <w:szCs w:val="24"/>
              </w:rPr>
              <w:t>3.如需电梯辅助搬运，无电梯需要加价的情形，须说明楼层标准和收费标准。</w:t>
            </w:r>
          </w:p>
          <w:p>
            <w:pPr>
              <w:rPr>
                <w:rFonts w:ascii="宋体" w:hAnsi="宋体"/>
                <w:sz w:val="24"/>
                <w:szCs w:val="24"/>
              </w:rPr>
            </w:pPr>
            <w:r>
              <w:rPr>
                <w:rFonts w:hint="eastAsia" w:ascii="宋体" w:hAnsi="宋体"/>
                <w:sz w:val="24"/>
                <w:szCs w:val="24"/>
              </w:rPr>
              <w:t>4.每台车配备的搬运工具及搬运工人数需在报价中体现。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91" w:hRule="atLeast"/>
        </w:trPr>
        <w:tc>
          <w:tcPr>
            <w:tcW w:w="960" w:type="dxa"/>
            <w:tcBorders>
              <w:tl2br w:val="nil"/>
              <w:tr2bl w:val="nil"/>
            </w:tcBorders>
            <w:vAlign w:val="center"/>
          </w:tcPr>
          <w:p>
            <w:pPr>
              <w:jc w:val="center"/>
              <w:rPr>
                <w:rFonts w:ascii="宋体" w:hAnsi="宋体"/>
                <w:sz w:val="24"/>
                <w:szCs w:val="24"/>
              </w:rPr>
            </w:pPr>
            <w:r>
              <w:rPr>
                <w:rFonts w:hint="eastAsia" w:ascii="宋体" w:hAnsi="宋体"/>
                <w:sz w:val="24"/>
                <w:szCs w:val="24"/>
              </w:rPr>
              <w:t>市内</w:t>
            </w:r>
          </w:p>
          <w:p>
            <w:pPr>
              <w:jc w:val="center"/>
              <w:rPr>
                <w:rFonts w:ascii="宋体" w:hAnsi="宋体"/>
                <w:sz w:val="24"/>
                <w:szCs w:val="24"/>
              </w:rPr>
            </w:pPr>
            <w:r>
              <w:rPr>
                <w:rFonts w:hint="eastAsia" w:ascii="宋体" w:hAnsi="宋体"/>
                <w:sz w:val="24"/>
                <w:szCs w:val="24"/>
              </w:rPr>
              <w:t>搬迁</w:t>
            </w:r>
          </w:p>
        </w:tc>
        <w:tc>
          <w:tcPr>
            <w:tcW w:w="1361" w:type="dxa"/>
            <w:tcBorders>
              <w:tl2br w:val="nil"/>
              <w:tr2bl w:val="nil"/>
            </w:tcBorders>
            <w:vAlign w:val="center"/>
          </w:tcPr>
          <w:p>
            <w:pPr>
              <w:jc w:val="center"/>
              <w:rPr>
                <w:rFonts w:ascii="宋体" w:hAnsi="宋体"/>
                <w:sz w:val="24"/>
                <w:szCs w:val="24"/>
              </w:rPr>
            </w:pPr>
            <w:r>
              <w:rPr>
                <w:rFonts w:hint="eastAsia" w:ascii="宋体" w:hAnsi="宋体"/>
                <w:sz w:val="24"/>
                <w:szCs w:val="24"/>
              </w:rPr>
              <w:t>使用货车搬运</w:t>
            </w:r>
          </w:p>
        </w:tc>
        <w:tc>
          <w:tcPr>
            <w:tcW w:w="7113" w:type="dxa"/>
            <w:tcBorders>
              <w:tl2br w:val="nil"/>
              <w:tr2bl w:val="nil"/>
            </w:tcBorders>
          </w:tcPr>
          <w:p>
            <w:pPr>
              <w:rPr>
                <w:rFonts w:ascii="宋体" w:hAnsi="宋体"/>
                <w:sz w:val="24"/>
                <w:szCs w:val="24"/>
              </w:rPr>
            </w:pPr>
            <w:r>
              <w:rPr>
                <w:rFonts w:hint="eastAsia" w:ascii="宋体" w:hAnsi="宋体"/>
                <w:sz w:val="24"/>
                <w:szCs w:val="24"/>
              </w:rPr>
              <w:t>1.根据大中小车型并注明车厢规格（长*宽*高）分类报价。</w:t>
            </w:r>
          </w:p>
          <w:p>
            <w:pPr>
              <w:rPr>
                <w:rFonts w:hint="eastAsia" w:ascii="宋体" w:hAnsi="宋体"/>
                <w:sz w:val="24"/>
                <w:szCs w:val="24"/>
              </w:rPr>
            </w:pPr>
            <w:r>
              <w:rPr>
                <w:rFonts w:hint="eastAsia" w:ascii="宋体" w:hAnsi="宋体"/>
                <w:sz w:val="24"/>
                <w:szCs w:val="24"/>
              </w:rPr>
              <w:t>2.原则上大中小车型的车厢长度分别为6米、5米、4米左右，大车需带液压升降平台。</w:t>
            </w:r>
          </w:p>
          <w:p>
            <w:pPr>
              <w:rPr>
                <w:rFonts w:hint="eastAsia" w:ascii="宋体" w:hAnsi="宋体"/>
                <w:sz w:val="24"/>
                <w:szCs w:val="24"/>
              </w:rPr>
            </w:pPr>
            <w:r>
              <w:rPr>
                <w:rFonts w:hint="eastAsia" w:ascii="宋体" w:hAnsi="宋体"/>
                <w:sz w:val="24"/>
                <w:szCs w:val="24"/>
              </w:rPr>
              <w:t>3.如需电梯辅助搬运，无电梯需要加价的情形，须说明楼层标准和收费标准。</w:t>
            </w:r>
          </w:p>
          <w:p>
            <w:pPr>
              <w:rPr>
                <w:rFonts w:hint="eastAsia" w:ascii="宋体" w:hAnsi="宋体"/>
                <w:sz w:val="24"/>
                <w:szCs w:val="24"/>
              </w:rPr>
            </w:pPr>
            <w:r>
              <w:rPr>
                <w:rFonts w:hint="eastAsia" w:ascii="宋体" w:hAnsi="宋体"/>
                <w:sz w:val="24"/>
                <w:szCs w:val="24"/>
              </w:rPr>
              <w:t>4.每台车配备的搬运工具及搬运工人数需在报价中体现。</w:t>
            </w:r>
          </w:p>
          <w:p>
            <w:pPr>
              <w:rPr>
                <w:rFonts w:ascii="宋体" w:hAnsi="宋体"/>
                <w:sz w:val="24"/>
                <w:szCs w:val="24"/>
              </w:rPr>
            </w:pPr>
            <w:r>
              <w:rPr>
                <w:rFonts w:hint="eastAsia" w:ascii="宋体" w:hAnsi="宋体"/>
                <w:sz w:val="24"/>
                <w:szCs w:val="24"/>
              </w:rPr>
              <w:t>5.常规搬运</w:t>
            </w:r>
            <w:r>
              <w:rPr>
                <w:rFonts w:hint="eastAsia" w:ascii="宋体" w:hAnsi="宋体"/>
                <w:sz w:val="24"/>
                <w:szCs w:val="24"/>
                <w:lang w:val="en-US" w:eastAsia="zh-CN"/>
              </w:rPr>
              <w:t>可</w:t>
            </w:r>
            <w:r>
              <w:rPr>
                <w:rFonts w:hint="eastAsia" w:ascii="宋体" w:hAnsi="宋体"/>
                <w:sz w:val="24"/>
                <w:szCs w:val="24"/>
              </w:rPr>
              <w:t>注明最高公里数，超出部分如何收费</w:t>
            </w:r>
            <w:r>
              <w:rPr>
                <w:rFonts w:hint="eastAsia" w:ascii="宋体" w:hAnsi="宋体"/>
                <w:sz w:val="24"/>
                <w:szCs w:val="24"/>
                <w:lang w:val="en-US" w:eastAsia="zh-CN"/>
              </w:rPr>
              <w:t>；但报价尽可能是在需求范围内，如超出范围也可报出收费参考价</w:t>
            </w:r>
            <w:r>
              <w:rPr>
                <w:rFonts w:hint="eastAsia" w:ascii="宋体" w:hAnsi="宋体"/>
                <w:sz w:val="24"/>
                <w:szCs w:val="24"/>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3" w:hRule="atLeast"/>
        </w:trPr>
        <w:tc>
          <w:tcPr>
            <w:tcW w:w="960" w:type="dxa"/>
            <w:tcBorders>
              <w:tl2br w:val="nil"/>
              <w:tr2bl w:val="nil"/>
            </w:tcBorders>
            <w:vAlign w:val="center"/>
          </w:tcPr>
          <w:p>
            <w:pPr>
              <w:jc w:val="left"/>
              <w:rPr>
                <w:rFonts w:ascii="宋体" w:hAnsi="宋体"/>
                <w:sz w:val="24"/>
                <w:szCs w:val="24"/>
              </w:rPr>
            </w:pPr>
            <w:r>
              <w:rPr>
                <w:rFonts w:hint="eastAsia" w:ascii="宋体" w:hAnsi="宋体"/>
                <w:sz w:val="24"/>
                <w:szCs w:val="24"/>
              </w:rPr>
              <w:t>搬至平洲分院</w:t>
            </w:r>
          </w:p>
        </w:tc>
        <w:tc>
          <w:tcPr>
            <w:tcW w:w="1361" w:type="dxa"/>
            <w:tcBorders>
              <w:tl2br w:val="nil"/>
              <w:tr2bl w:val="nil"/>
            </w:tcBorders>
            <w:vAlign w:val="center"/>
          </w:tcPr>
          <w:p>
            <w:pPr>
              <w:jc w:val="center"/>
              <w:rPr>
                <w:rFonts w:ascii="宋体" w:hAnsi="宋体"/>
                <w:sz w:val="24"/>
                <w:szCs w:val="24"/>
              </w:rPr>
            </w:pPr>
            <w:r>
              <w:rPr>
                <w:rFonts w:hint="eastAsia" w:ascii="宋体" w:hAnsi="宋体"/>
                <w:sz w:val="24"/>
                <w:szCs w:val="24"/>
              </w:rPr>
              <w:t>使用货车搬运</w:t>
            </w:r>
          </w:p>
        </w:tc>
        <w:tc>
          <w:tcPr>
            <w:tcW w:w="7113" w:type="dxa"/>
            <w:tcBorders>
              <w:tl2br w:val="nil"/>
              <w:tr2bl w:val="nil"/>
            </w:tcBorders>
          </w:tcPr>
          <w:p>
            <w:pPr>
              <w:rPr>
                <w:rFonts w:ascii="宋体" w:hAnsi="宋体"/>
                <w:sz w:val="24"/>
                <w:szCs w:val="24"/>
              </w:rPr>
            </w:pPr>
            <w:r>
              <w:rPr>
                <w:rFonts w:hint="eastAsia" w:ascii="宋体" w:hAnsi="宋体"/>
                <w:sz w:val="24"/>
                <w:szCs w:val="24"/>
              </w:rPr>
              <w:t>1.根据大中小车型并注明车厢规格（长*宽*高）分类报价。</w:t>
            </w:r>
          </w:p>
          <w:p>
            <w:pPr>
              <w:rPr>
                <w:rFonts w:hint="eastAsia" w:ascii="宋体" w:hAnsi="宋体"/>
                <w:sz w:val="24"/>
                <w:szCs w:val="24"/>
              </w:rPr>
            </w:pPr>
            <w:r>
              <w:rPr>
                <w:rFonts w:hint="eastAsia" w:ascii="宋体" w:hAnsi="宋体"/>
                <w:sz w:val="24"/>
                <w:szCs w:val="24"/>
              </w:rPr>
              <w:t>2.原则上大中小车型的车厢长度分别为6米、5米、4米左右，大车需带液压升降平台。</w:t>
            </w:r>
          </w:p>
          <w:p>
            <w:pPr>
              <w:rPr>
                <w:rFonts w:hint="eastAsia" w:ascii="宋体" w:hAnsi="宋体"/>
                <w:sz w:val="24"/>
                <w:szCs w:val="24"/>
              </w:rPr>
            </w:pPr>
            <w:r>
              <w:rPr>
                <w:rFonts w:hint="eastAsia" w:ascii="宋体" w:hAnsi="宋体"/>
                <w:sz w:val="24"/>
                <w:szCs w:val="24"/>
              </w:rPr>
              <w:t>3.如需电梯辅助搬运，无电梯需要加价的情形，须说明楼层标准和收费标准。</w:t>
            </w:r>
          </w:p>
          <w:p>
            <w:pPr>
              <w:rPr>
                <w:rFonts w:hint="eastAsia" w:ascii="宋体" w:hAnsi="宋体"/>
                <w:sz w:val="24"/>
                <w:szCs w:val="24"/>
              </w:rPr>
            </w:pPr>
            <w:r>
              <w:rPr>
                <w:rFonts w:hint="eastAsia" w:ascii="宋体" w:hAnsi="宋体"/>
                <w:sz w:val="24"/>
                <w:szCs w:val="24"/>
              </w:rPr>
              <w:t>4.每台车配备的搬运工具及搬运工人数需在报价中体现。</w:t>
            </w:r>
          </w:p>
          <w:p>
            <w:pPr>
              <w:rPr>
                <w:rFonts w:ascii="宋体" w:hAnsi="宋体"/>
                <w:sz w:val="24"/>
                <w:szCs w:val="24"/>
              </w:rPr>
            </w:pPr>
            <w:r>
              <w:rPr>
                <w:rFonts w:hint="eastAsia" w:ascii="宋体" w:hAnsi="宋体"/>
                <w:sz w:val="24"/>
                <w:szCs w:val="24"/>
              </w:rPr>
              <w:t>5.常规搬运需说明最高公里数及超出部分的收费标准。</w:t>
            </w:r>
          </w:p>
        </w:tc>
      </w:tr>
    </w:tbl>
    <w:p>
      <w:pPr>
        <w:jc w:val="left"/>
        <w:rPr>
          <w:rFonts w:hint="eastAsia" w:ascii="宋体" w:hAnsi="宋体"/>
          <w:b/>
          <w:bCs/>
        </w:rPr>
      </w:pPr>
    </w:p>
    <w:p>
      <w:pPr>
        <w:pStyle w:val="3"/>
        <w:ind w:left="0" w:leftChars="0" w:firstLine="0" w:firstLineChars="0"/>
        <w:rPr>
          <w:rFonts w:hint="default" w:eastAsia="宋体"/>
          <w:lang w:val="en-US" w:eastAsia="zh-CN"/>
        </w:rPr>
      </w:pPr>
      <w:r>
        <w:rPr>
          <w:rFonts w:hint="eastAsia"/>
          <w:lang w:val="en-US" w:eastAsia="zh-CN"/>
        </w:rPr>
        <w:t>注：以上报价要求最终解释归采购人所有。</w:t>
      </w:r>
    </w:p>
    <w:p>
      <w:pPr>
        <w:pStyle w:val="3"/>
        <w:ind w:left="0" w:leftChars="0" w:firstLine="0" w:firstLineChars="0"/>
        <w:rPr>
          <w:rFonts w:hint="eastAsia"/>
        </w:rPr>
      </w:pPr>
    </w:p>
    <w:p>
      <w:pPr>
        <w:pStyle w:val="3"/>
        <w:ind w:left="0" w:leftChars="0" w:firstLine="0" w:firstLineChars="0"/>
        <w:rPr>
          <w:rFonts w:hint="eastAsia"/>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pPr>
        <w:pStyle w:val="3"/>
        <w:ind w:left="0" w:leftChars="0" w:firstLine="0" w:firstLineChars="0"/>
        <w:rPr>
          <w:rFonts w:hint="eastAsia"/>
          <w:b/>
          <w:bCs/>
          <w:sz w:val="28"/>
          <w:szCs w:val="28"/>
          <w:lang w:val="en-US" w:eastAsia="zh-CN"/>
        </w:rPr>
      </w:pPr>
      <w:r>
        <w:rPr>
          <w:rFonts w:hint="eastAsia"/>
          <w:b/>
          <w:bCs/>
          <w:sz w:val="28"/>
          <w:szCs w:val="28"/>
          <w:lang w:val="en-US" w:eastAsia="zh-CN"/>
        </w:rPr>
        <w:t>附件3：</w:t>
      </w:r>
    </w:p>
    <w:p>
      <w:pPr>
        <w:pStyle w:val="3"/>
        <w:ind w:left="0" w:leftChars="0" w:firstLine="0" w:firstLineChars="0"/>
        <w:jc w:val="center"/>
        <w:rPr>
          <w:rFonts w:hint="default" w:eastAsia="宋体"/>
          <w:b/>
          <w:bCs/>
          <w:sz w:val="28"/>
          <w:szCs w:val="28"/>
          <w:lang w:val="en-US" w:eastAsia="zh-CN"/>
        </w:rPr>
      </w:pPr>
      <w:r>
        <w:rPr>
          <w:rFonts w:hint="eastAsia" w:ascii="Tahoma" w:hAnsi="Tahoma" w:cs="Tahoma"/>
          <w:b/>
          <w:bCs/>
          <w:sz w:val="32"/>
          <w:szCs w:val="32"/>
        </w:rPr>
        <w:t>广东省</w:t>
      </w:r>
      <w:r>
        <w:rPr>
          <w:rFonts w:hint="eastAsia" w:ascii="Tahoma" w:hAnsi="Tahoma" w:cs="Tahoma"/>
          <w:b/>
          <w:bCs/>
          <w:sz w:val="32"/>
          <w:szCs w:val="32"/>
          <w:lang w:val="en-US" w:eastAsia="zh-CN"/>
        </w:rPr>
        <w:t>人民医院常规搬运服务</w:t>
      </w:r>
      <w:r>
        <w:rPr>
          <w:rFonts w:ascii="Tahoma" w:hAnsi="Tahoma" w:cs="Tahoma"/>
          <w:b/>
          <w:bCs/>
          <w:sz w:val="32"/>
          <w:szCs w:val="32"/>
        </w:rPr>
        <w:t>报价单价组成表</w:t>
      </w:r>
    </w:p>
    <w:tbl>
      <w:tblPr>
        <w:tblStyle w:val="5"/>
        <w:tblW w:w="10399"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1514"/>
        <w:gridCol w:w="1977"/>
        <w:gridCol w:w="832"/>
        <w:gridCol w:w="954"/>
        <w:gridCol w:w="1200"/>
        <w:gridCol w:w="1200"/>
        <w:gridCol w:w="19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搬运内容</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搬运地址</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参考量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小计(元)</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人工搬运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（使用常规推车）</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院内（广州市区）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1名工人工作1小时，计1人次，不高于人车比为4：1（工作时间按照开始搬运作业起算）。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院内（平洲）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人工搬运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（使用液压叉车）</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院内（广州市区）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院内（平洲）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（小车：4米车厢）</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院内/广州市区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3" w:type="dxa"/>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车辆规格：</w:t>
            </w:r>
          </w:p>
          <w:p>
            <w:pPr>
              <w:numPr>
                <w:ilvl w:val="0"/>
                <w:numId w:val="0"/>
              </w:numP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1.小车：4米车厢；</w:t>
            </w:r>
          </w:p>
          <w:p>
            <w:pPr>
              <w:numPr>
                <w:ilvl w:val="0"/>
                <w:numId w:val="0"/>
              </w:numP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2.中车：5米车厢；</w:t>
            </w:r>
          </w:p>
          <w:p>
            <w:pPr>
              <w:numPr>
                <w:ilvl w:val="0"/>
                <w:numId w:val="0"/>
              </w:numP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3.大车：6米车厢带升降平台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广州市区—平洲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3"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（中车：5米车厢）</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院内/广州市区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3"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广州市区—平洲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3"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车辆运输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（大车：6米车厢）</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院内/广州市区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3" w:type="dxa"/>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广州市区—平洲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923" w:type="dxa"/>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1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合计（元）</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8"/>
        <w:widowControl/>
        <w:numPr>
          <w:ilvl w:val="0"/>
          <w:numId w:val="0"/>
        </w:numPr>
        <w:shd w:val="clear" w:color="auto" w:fill="FFFFFF"/>
        <w:spacing w:line="500" w:lineRule="exact"/>
        <w:jc w:val="left"/>
        <w:rPr>
          <w:rFonts w:hint="eastAsia"/>
          <w:sz w:val="24"/>
          <w:szCs w:val="24"/>
          <w:lang w:val="en-US" w:eastAsia="zh-CN"/>
        </w:rPr>
      </w:pPr>
      <w:r>
        <w:rPr>
          <w:rFonts w:hint="eastAsia"/>
          <w:sz w:val="24"/>
          <w:szCs w:val="24"/>
          <w:lang w:val="en-US" w:eastAsia="zh-CN"/>
        </w:rPr>
        <w:t>注：1.以上规格、数量为参考计量，具体以实际为准；</w:t>
      </w:r>
    </w:p>
    <w:p>
      <w:pPr>
        <w:pStyle w:val="8"/>
        <w:widowControl/>
        <w:numPr>
          <w:ilvl w:val="0"/>
          <w:numId w:val="0"/>
        </w:numPr>
        <w:shd w:val="clear" w:color="auto" w:fill="FFFFFF"/>
        <w:spacing w:line="500" w:lineRule="exact"/>
        <w:ind w:firstLine="480" w:firstLineChars="200"/>
        <w:jc w:val="left"/>
        <w:rPr>
          <w:rFonts w:hint="eastAsia"/>
          <w:sz w:val="24"/>
          <w:szCs w:val="24"/>
          <w:lang w:val="en-US" w:eastAsia="zh-CN"/>
        </w:rPr>
      </w:pPr>
      <w:r>
        <w:rPr>
          <w:rFonts w:hint="eastAsia"/>
          <w:sz w:val="24"/>
          <w:szCs w:val="24"/>
          <w:lang w:val="en-US" w:eastAsia="zh-CN"/>
        </w:rPr>
        <w:t>2.以上报价已含税收、车辆使用、运输费、废品处理费、加班费、保险费等一切费用；</w:t>
      </w:r>
    </w:p>
    <w:p>
      <w:pPr>
        <w:pStyle w:val="8"/>
        <w:widowControl/>
        <w:numPr>
          <w:ilvl w:val="0"/>
          <w:numId w:val="0"/>
        </w:numPr>
        <w:shd w:val="clear" w:color="auto" w:fill="FFFFFF"/>
        <w:spacing w:line="500" w:lineRule="exact"/>
        <w:ind w:firstLine="480" w:firstLineChars="200"/>
        <w:jc w:val="left"/>
        <w:rPr>
          <w:rFonts w:hint="eastAsia"/>
          <w:sz w:val="24"/>
          <w:szCs w:val="24"/>
          <w:lang w:val="en-US" w:eastAsia="zh-CN"/>
        </w:rPr>
      </w:pPr>
      <w:r>
        <w:rPr>
          <w:rFonts w:hint="eastAsia"/>
          <w:sz w:val="24"/>
          <w:szCs w:val="24"/>
          <w:lang w:val="en-US" w:eastAsia="zh-CN"/>
        </w:rPr>
        <w:t>3、项目结算按实际完成量的采购方审核为准。</w:t>
      </w:r>
    </w:p>
    <w:p>
      <w:pPr>
        <w:pStyle w:val="4"/>
        <w:widowControl/>
        <w:adjustRightInd w:val="0"/>
        <w:snapToGrid w:val="0"/>
        <w:spacing w:line="380" w:lineRule="exact"/>
        <w:ind w:firstLine="2520" w:firstLineChars="900"/>
        <w:rPr>
          <w:rFonts w:hint="eastAsia"/>
          <w:sz w:val="28"/>
        </w:rPr>
      </w:pPr>
    </w:p>
    <w:p>
      <w:pPr>
        <w:pStyle w:val="4"/>
        <w:widowControl/>
        <w:adjustRightInd w:val="0"/>
        <w:snapToGrid w:val="0"/>
        <w:spacing w:line="380" w:lineRule="exact"/>
        <w:ind w:firstLine="4480" w:firstLineChars="1600"/>
        <w:rPr>
          <w:sz w:val="28"/>
        </w:rPr>
      </w:pPr>
      <w:r>
        <w:rPr>
          <w:rFonts w:hint="eastAsia"/>
          <w:sz w:val="28"/>
        </w:rPr>
        <w:t>供应商（盖章）：</w:t>
      </w:r>
    </w:p>
    <w:p>
      <w:pPr>
        <w:pStyle w:val="4"/>
        <w:widowControl/>
        <w:adjustRightInd w:val="0"/>
        <w:snapToGrid w:val="0"/>
        <w:spacing w:line="380" w:lineRule="exact"/>
        <w:ind w:firstLine="4200" w:firstLineChars="1500"/>
        <w:rPr>
          <w:rFonts w:hint="eastAsia"/>
          <w:sz w:val="28"/>
        </w:rPr>
      </w:pPr>
      <w:r>
        <w:rPr>
          <w:rFonts w:hint="eastAsia"/>
          <w:sz w:val="28"/>
        </w:rPr>
        <w:t>日期：202</w:t>
      </w:r>
      <w:r>
        <w:rPr>
          <w:rFonts w:hint="eastAsia"/>
          <w:sz w:val="28"/>
          <w:lang w:val="en-US" w:eastAsia="zh-CN"/>
        </w:rPr>
        <w:t>3</w:t>
      </w:r>
      <w:r>
        <w:rPr>
          <w:rFonts w:hint="eastAsia"/>
          <w:sz w:val="28"/>
        </w:rPr>
        <w:t>年</w:t>
      </w:r>
      <w:r>
        <w:rPr>
          <w:rFonts w:hint="eastAsia"/>
          <w:sz w:val="28"/>
          <w:lang w:val="en-US" w:eastAsia="zh-CN"/>
        </w:rPr>
        <w:t xml:space="preserve"> </w:t>
      </w:r>
      <w:r>
        <w:rPr>
          <w:rFonts w:hint="eastAsia"/>
          <w:sz w:val="28"/>
        </w:rPr>
        <w:t xml:space="preserve"> 月 </w:t>
      </w:r>
      <w:r>
        <w:rPr>
          <w:rFonts w:hint="eastAsia"/>
          <w:sz w:val="28"/>
          <w:lang w:val="en-US" w:eastAsia="zh-CN"/>
        </w:rPr>
        <w:t xml:space="preserve"> </w:t>
      </w:r>
      <w:r>
        <w:rPr>
          <w:rFonts w:hint="eastAsia"/>
          <w:sz w:val="28"/>
        </w:rPr>
        <w:t>日</w:t>
      </w:r>
    </w:p>
    <w:p>
      <w:pPr>
        <w:pStyle w:val="3"/>
        <w:ind w:left="0" w:leftChars="0" w:firstLine="0" w:firstLineChars="0"/>
        <w:rPr>
          <w:rFonts w:hint="default" w:eastAsia="宋体"/>
          <w:lang w:val="en-US" w:eastAsia="zh-CN"/>
        </w:rPr>
      </w:pPr>
    </w:p>
    <w:p>
      <w:pPr>
        <w:pStyle w:val="3"/>
        <w:ind w:left="0" w:leftChars="0" w:firstLine="0" w:firstLineChars="0"/>
        <w:rPr>
          <w:rFonts w:hint="eastAsia"/>
        </w:rPr>
      </w:pPr>
    </w:p>
    <w:p>
      <w:pPr>
        <w:pStyle w:val="3"/>
        <w:ind w:left="0" w:leftChars="0" w:firstLine="0" w:firstLineChars="0"/>
        <w:rPr>
          <w:rFonts w:hint="eastAsia"/>
          <w:lang w:val="en-US" w:eastAsia="zh-CN"/>
        </w:rPr>
        <w:sectPr>
          <w:pgSz w:w="11906" w:h="16838"/>
          <w:pgMar w:top="1083" w:right="703" w:bottom="913" w:left="873" w:header="851" w:footer="992" w:gutter="0"/>
          <w:paperSrc/>
          <w:pgBorders>
            <w:top w:val="none" w:sz="0" w:space="0"/>
            <w:left w:val="none" w:sz="0" w:space="0"/>
            <w:bottom w:val="none" w:sz="0" w:space="0"/>
            <w:right w:val="none" w:sz="0" w:space="0"/>
          </w:pgBorders>
          <w:cols w:space="0" w:num="1"/>
          <w:rtlGutter w:val="0"/>
          <w:docGrid w:type="lines" w:linePitch="312" w:charSpace="0"/>
        </w:sectPr>
      </w:pPr>
    </w:p>
    <w:p>
      <w:pPr>
        <w:pStyle w:val="3"/>
        <w:ind w:left="0" w:leftChars="0" w:firstLine="0" w:firstLineChars="0"/>
        <w:rPr>
          <w:rFonts w:hint="default" w:eastAsia="宋体"/>
          <w:b/>
          <w:bCs/>
          <w:sz w:val="28"/>
          <w:szCs w:val="28"/>
          <w:lang w:val="en-US" w:eastAsia="zh-CN"/>
        </w:rPr>
      </w:pPr>
      <w:r>
        <w:rPr>
          <w:rFonts w:hint="eastAsia"/>
          <w:b/>
          <w:bCs/>
          <w:sz w:val="28"/>
          <w:szCs w:val="28"/>
          <w:lang w:val="en-US" w:eastAsia="zh-CN"/>
        </w:rPr>
        <w:t>附件4：报价总表</w:t>
      </w:r>
    </w:p>
    <w:p>
      <w:pPr>
        <w:widowControl/>
        <w:jc w:val="center"/>
        <w:rPr>
          <w:rFonts w:ascii="宋体" w:hAnsi="宋体" w:eastAsia="宋体" w:cs="幼圆"/>
          <w:b/>
          <w:bCs/>
          <w:sz w:val="28"/>
          <w:szCs w:val="28"/>
        </w:rPr>
      </w:pPr>
      <w:r>
        <w:rPr>
          <w:rFonts w:ascii="宋体" w:hAnsi="宋体" w:eastAsia="宋体" w:cs="幼圆"/>
          <w:b/>
          <w:bCs/>
          <w:sz w:val="52"/>
          <w:szCs w:val="52"/>
        </w:rPr>
        <w:t>项目报价总表</w:t>
      </w:r>
    </w:p>
    <w:p>
      <w:pPr>
        <w:rPr>
          <w:rFonts w:ascii="宋体" w:hAnsi="宋体" w:eastAsia="宋体" w:cs="幼圆"/>
          <w:bCs/>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1580"/>
        <w:gridCol w:w="1617"/>
        <w:gridCol w:w="1724"/>
        <w:gridCol w:w="3566"/>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37" w:type="dxa"/>
            <w:vAlign w:val="center"/>
          </w:tcPr>
          <w:p>
            <w:pPr>
              <w:jc w:val="center"/>
              <w:rPr>
                <w:rFonts w:ascii="宋体" w:hAnsi="宋体" w:eastAsia="宋体" w:cs="幼圆"/>
                <w:b/>
                <w:bCs/>
                <w:sz w:val="24"/>
                <w:szCs w:val="24"/>
              </w:rPr>
            </w:pPr>
            <w:r>
              <w:rPr>
                <w:rFonts w:ascii="宋体" w:hAnsi="宋体" w:eastAsia="宋体" w:cs="幼圆"/>
                <w:b/>
                <w:bCs/>
                <w:sz w:val="24"/>
                <w:szCs w:val="24"/>
              </w:rPr>
              <w:t>项目名称</w:t>
            </w:r>
          </w:p>
        </w:tc>
        <w:tc>
          <w:tcPr>
            <w:tcW w:w="1580" w:type="dxa"/>
            <w:vAlign w:val="center"/>
          </w:tcPr>
          <w:p>
            <w:pPr>
              <w:jc w:val="center"/>
              <w:rPr>
                <w:rFonts w:ascii="宋体" w:hAnsi="宋体" w:eastAsia="宋体" w:cs="幼圆"/>
                <w:b/>
                <w:bCs/>
                <w:sz w:val="24"/>
                <w:szCs w:val="24"/>
              </w:rPr>
            </w:pPr>
            <w:r>
              <w:rPr>
                <w:rFonts w:ascii="宋体" w:hAnsi="宋体" w:eastAsia="宋体" w:cs="幼圆"/>
                <w:b/>
                <w:bCs/>
                <w:sz w:val="24"/>
                <w:szCs w:val="24"/>
              </w:rPr>
              <w:t>资质</w:t>
            </w:r>
          </w:p>
          <w:p>
            <w:pPr>
              <w:jc w:val="center"/>
              <w:rPr>
                <w:rFonts w:ascii="宋体" w:hAnsi="宋体" w:eastAsia="宋体" w:cs="幼圆"/>
                <w:b/>
                <w:bCs/>
                <w:sz w:val="24"/>
                <w:szCs w:val="24"/>
              </w:rPr>
            </w:pPr>
            <w:r>
              <w:rPr>
                <w:rFonts w:hint="eastAsia" w:ascii="宋体" w:hAnsi="宋体" w:eastAsia="宋体" w:cs="幼圆"/>
                <w:b/>
                <w:bCs/>
                <w:sz w:val="24"/>
                <w:szCs w:val="24"/>
              </w:rPr>
              <w:t>是否符合</w:t>
            </w:r>
          </w:p>
        </w:tc>
        <w:tc>
          <w:tcPr>
            <w:tcW w:w="1617" w:type="dxa"/>
            <w:vAlign w:val="center"/>
          </w:tcPr>
          <w:p>
            <w:pPr>
              <w:jc w:val="center"/>
              <w:rPr>
                <w:rFonts w:ascii="宋体" w:hAnsi="宋体" w:eastAsia="宋体" w:cs="幼圆"/>
                <w:b/>
                <w:bCs/>
                <w:sz w:val="24"/>
                <w:szCs w:val="24"/>
              </w:rPr>
            </w:pPr>
            <w:r>
              <w:rPr>
                <w:rFonts w:ascii="宋体" w:hAnsi="宋体" w:eastAsia="宋体" w:cs="幼圆"/>
                <w:b/>
                <w:bCs/>
                <w:sz w:val="24"/>
                <w:szCs w:val="24"/>
              </w:rPr>
              <w:t>总价</w:t>
            </w:r>
            <w:r>
              <w:rPr>
                <w:rFonts w:hint="eastAsia" w:ascii="宋体" w:hAnsi="宋体" w:eastAsia="宋体" w:cs="幼圆"/>
                <w:b/>
                <w:bCs/>
                <w:sz w:val="24"/>
                <w:szCs w:val="24"/>
              </w:rPr>
              <w:t>(万元)</w:t>
            </w:r>
          </w:p>
        </w:tc>
        <w:tc>
          <w:tcPr>
            <w:tcW w:w="1724" w:type="dxa"/>
            <w:vAlign w:val="center"/>
          </w:tcPr>
          <w:p>
            <w:pPr>
              <w:jc w:val="center"/>
              <w:rPr>
                <w:rFonts w:ascii="宋体" w:hAnsi="宋体" w:eastAsia="宋体" w:cs="幼圆"/>
                <w:b/>
                <w:bCs/>
                <w:sz w:val="24"/>
                <w:szCs w:val="24"/>
              </w:rPr>
            </w:pPr>
            <w:r>
              <w:rPr>
                <w:rFonts w:hint="eastAsia" w:ascii="宋体" w:hAnsi="宋体" w:eastAsia="宋体" w:cs="幼圆"/>
                <w:b/>
                <w:bCs/>
                <w:sz w:val="24"/>
                <w:szCs w:val="24"/>
                <w:lang w:val="en-US" w:eastAsia="zh-CN"/>
              </w:rPr>
              <w:t>服务</w:t>
            </w:r>
            <w:r>
              <w:rPr>
                <w:rFonts w:ascii="宋体" w:hAnsi="宋体" w:eastAsia="宋体" w:cs="幼圆"/>
                <w:b/>
                <w:bCs/>
                <w:sz w:val="24"/>
                <w:szCs w:val="24"/>
              </w:rPr>
              <w:t>期</w:t>
            </w:r>
          </w:p>
        </w:tc>
        <w:tc>
          <w:tcPr>
            <w:tcW w:w="3566" w:type="dxa"/>
            <w:vAlign w:val="center"/>
          </w:tcPr>
          <w:p>
            <w:pPr>
              <w:jc w:val="center"/>
              <w:rPr>
                <w:rFonts w:ascii="宋体" w:hAnsi="宋体" w:eastAsia="宋体" w:cs="幼圆"/>
                <w:b/>
                <w:bCs/>
                <w:sz w:val="24"/>
                <w:szCs w:val="24"/>
              </w:rPr>
            </w:pPr>
            <w:r>
              <w:rPr>
                <w:rFonts w:ascii="宋体" w:hAnsi="宋体" w:eastAsia="宋体" w:cs="幼圆"/>
                <w:b/>
                <w:bCs/>
                <w:sz w:val="24"/>
                <w:szCs w:val="24"/>
              </w:rPr>
              <w:t>公司业绩</w:t>
            </w:r>
          </w:p>
        </w:tc>
        <w:tc>
          <w:tcPr>
            <w:tcW w:w="2158" w:type="dxa"/>
            <w:vAlign w:val="center"/>
          </w:tcPr>
          <w:p>
            <w:pPr>
              <w:jc w:val="center"/>
              <w:rPr>
                <w:rFonts w:ascii="宋体" w:hAnsi="宋体" w:eastAsia="宋体" w:cs="幼圆"/>
                <w:b/>
                <w:bCs/>
                <w:sz w:val="24"/>
                <w:szCs w:val="24"/>
              </w:rPr>
            </w:pPr>
            <w:r>
              <w:rPr>
                <w:rFonts w:ascii="宋体" w:hAnsi="宋体" w:eastAsia="宋体" w:cs="幼圆"/>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303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幼圆"/>
                <w:bCs/>
                <w:sz w:val="24"/>
                <w:szCs w:val="24"/>
              </w:rPr>
            </w:pPr>
            <w:r>
              <w:rPr>
                <w:rFonts w:hint="eastAsia" w:ascii="Tahoma" w:hAnsi="Tahoma" w:cs="Tahoma"/>
                <w:b w:val="0"/>
                <w:bCs w:val="0"/>
                <w:sz w:val="28"/>
                <w:szCs w:val="28"/>
              </w:rPr>
              <w:t>广东省</w:t>
            </w:r>
            <w:r>
              <w:rPr>
                <w:rFonts w:hint="eastAsia" w:ascii="Tahoma" w:hAnsi="Tahoma" w:cs="Tahoma"/>
                <w:b w:val="0"/>
                <w:bCs w:val="0"/>
                <w:sz w:val="28"/>
                <w:szCs w:val="28"/>
                <w:lang w:val="en-US" w:eastAsia="zh-CN"/>
              </w:rPr>
              <w:t>人民医院常规搬运服务</w:t>
            </w:r>
            <w:r>
              <w:rPr>
                <w:rFonts w:hint="eastAsia" w:ascii="仿宋" w:hAnsi="仿宋" w:eastAsia="仿宋" w:cs="仿宋"/>
                <w:b w:val="0"/>
                <w:bCs w:val="0"/>
                <w:kern w:val="2"/>
                <w:sz w:val="32"/>
                <w:szCs w:val="32"/>
              </w:rPr>
              <w:t>项目</w:t>
            </w:r>
          </w:p>
        </w:tc>
        <w:tc>
          <w:tcPr>
            <w:tcW w:w="1580" w:type="dxa"/>
            <w:vAlign w:val="center"/>
          </w:tcPr>
          <w:p>
            <w:pPr>
              <w:jc w:val="center"/>
              <w:rPr>
                <w:rFonts w:ascii="宋体" w:hAnsi="宋体" w:eastAsia="宋体" w:cs="幼圆"/>
                <w:bCs/>
                <w:sz w:val="24"/>
                <w:szCs w:val="24"/>
              </w:rPr>
            </w:pPr>
          </w:p>
        </w:tc>
        <w:tc>
          <w:tcPr>
            <w:tcW w:w="1617" w:type="dxa"/>
            <w:vAlign w:val="center"/>
          </w:tcPr>
          <w:p>
            <w:pPr>
              <w:jc w:val="center"/>
              <w:rPr>
                <w:rFonts w:ascii="宋体" w:hAnsi="宋体" w:eastAsia="宋体" w:cs="幼圆"/>
                <w:bCs/>
                <w:sz w:val="24"/>
                <w:szCs w:val="24"/>
              </w:rPr>
            </w:pPr>
          </w:p>
        </w:tc>
        <w:tc>
          <w:tcPr>
            <w:tcW w:w="1724" w:type="dxa"/>
            <w:vAlign w:val="center"/>
          </w:tcPr>
          <w:p>
            <w:pPr>
              <w:jc w:val="center"/>
              <w:rPr>
                <w:rFonts w:hint="default" w:ascii="宋体" w:hAnsi="宋体" w:eastAsia="宋体" w:cs="幼圆"/>
                <w:bCs/>
                <w:sz w:val="24"/>
                <w:szCs w:val="24"/>
                <w:lang w:val="en-US" w:eastAsia="zh-CN"/>
              </w:rPr>
            </w:pPr>
            <w:r>
              <w:rPr>
                <w:rFonts w:hint="eastAsia" w:ascii="宋体" w:hAnsi="宋体" w:eastAsia="宋体" w:cs="幼圆"/>
                <w:bCs/>
                <w:sz w:val="24"/>
                <w:szCs w:val="24"/>
                <w:lang w:val="en-US" w:eastAsia="zh-CN"/>
              </w:rPr>
              <w:t>2年</w:t>
            </w:r>
          </w:p>
        </w:tc>
        <w:tc>
          <w:tcPr>
            <w:tcW w:w="3566" w:type="dxa"/>
            <w:vAlign w:val="center"/>
          </w:tcPr>
          <w:p>
            <w:pPr>
              <w:jc w:val="center"/>
              <w:rPr>
                <w:rFonts w:ascii="宋体" w:hAnsi="宋体" w:eastAsia="宋体" w:cs="幼圆"/>
                <w:bCs/>
                <w:sz w:val="24"/>
                <w:szCs w:val="24"/>
              </w:rPr>
            </w:pPr>
          </w:p>
        </w:tc>
        <w:tc>
          <w:tcPr>
            <w:tcW w:w="2158" w:type="dxa"/>
            <w:vAlign w:val="center"/>
          </w:tcPr>
          <w:p>
            <w:pPr>
              <w:jc w:val="center"/>
              <w:rPr>
                <w:rFonts w:ascii="宋体" w:hAnsi="宋体" w:eastAsia="宋体" w:cs="幼圆"/>
                <w:bCs/>
                <w:sz w:val="24"/>
                <w:szCs w:val="24"/>
              </w:rPr>
            </w:pPr>
          </w:p>
        </w:tc>
      </w:tr>
    </w:tbl>
    <w:p>
      <w:pPr>
        <w:rPr>
          <w:rFonts w:ascii="宋体" w:hAnsi="宋体" w:eastAsia="宋体" w:cs="幼圆"/>
          <w:bCs/>
          <w:sz w:val="28"/>
          <w:szCs w:val="28"/>
        </w:rPr>
      </w:pPr>
    </w:p>
    <w:p>
      <w:pPr>
        <w:rPr>
          <w:rFonts w:ascii="宋体" w:hAnsi="宋体" w:eastAsia="宋体" w:cs="幼圆"/>
          <w:bCs/>
          <w:sz w:val="28"/>
          <w:szCs w:val="28"/>
        </w:rPr>
      </w:pPr>
    </w:p>
    <w:p>
      <w:pPr>
        <w:ind w:firstLine="8680" w:firstLineChars="3100"/>
        <w:rPr>
          <w:rFonts w:ascii="宋体" w:hAnsi="宋体" w:eastAsia="宋体" w:cs="幼圆"/>
          <w:bCs/>
          <w:sz w:val="28"/>
          <w:szCs w:val="28"/>
        </w:rPr>
      </w:pPr>
      <w:r>
        <w:rPr>
          <w:rFonts w:hint="eastAsia" w:ascii="宋体" w:hAnsi="宋体" w:eastAsia="宋体" w:cs="幼圆"/>
          <w:bCs/>
          <w:sz w:val="28"/>
          <w:szCs w:val="28"/>
        </w:rPr>
        <w:t>报价单位（名称+盖章）</w:t>
      </w:r>
    </w:p>
    <w:p>
      <w:pPr>
        <w:ind w:firstLine="8680" w:firstLineChars="3100"/>
        <w:rPr>
          <w:rFonts w:ascii="宋体" w:hAnsi="宋体" w:eastAsia="宋体" w:cs="幼圆"/>
          <w:bCs/>
          <w:sz w:val="28"/>
          <w:szCs w:val="28"/>
        </w:rPr>
      </w:pPr>
      <w:r>
        <w:rPr>
          <w:rFonts w:hint="eastAsia" w:ascii="宋体" w:hAnsi="宋体" w:eastAsia="宋体" w:cs="幼圆"/>
          <w:bCs/>
          <w:sz w:val="28"/>
          <w:szCs w:val="28"/>
        </w:rPr>
        <w:t>报价日期：202</w:t>
      </w:r>
      <w:r>
        <w:rPr>
          <w:rFonts w:hint="eastAsia" w:ascii="宋体" w:hAnsi="宋体" w:eastAsia="宋体" w:cs="幼圆"/>
          <w:bCs/>
          <w:sz w:val="28"/>
          <w:szCs w:val="28"/>
          <w:lang w:val="en-US" w:eastAsia="zh-CN"/>
        </w:rPr>
        <w:t>3</w:t>
      </w:r>
      <w:r>
        <w:rPr>
          <w:rFonts w:hint="eastAsia" w:ascii="宋体" w:hAnsi="宋体" w:eastAsia="宋体" w:cs="幼圆"/>
          <w:bCs/>
          <w:sz w:val="28"/>
          <w:szCs w:val="28"/>
        </w:rPr>
        <w:t>年  月   日</w:t>
      </w:r>
    </w:p>
    <w:p>
      <w:pPr>
        <w:ind w:firstLine="8680" w:firstLineChars="3100"/>
        <w:rPr>
          <w:rFonts w:ascii="宋体" w:hAnsi="宋体" w:eastAsia="宋体" w:cs="幼圆"/>
          <w:bCs/>
          <w:sz w:val="28"/>
          <w:szCs w:val="28"/>
        </w:rPr>
      </w:pPr>
      <w:r>
        <w:rPr>
          <w:rFonts w:hint="eastAsia" w:ascii="宋体" w:hAnsi="宋体" w:eastAsia="宋体" w:cs="幼圆"/>
          <w:bCs/>
          <w:sz w:val="28"/>
          <w:szCs w:val="28"/>
        </w:rPr>
        <w:t>报价联系人：</w:t>
      </w:r>
    </w:p>
    <w:p>
      <w:pPr>
        <w:ind w:firstLine="8680" w:firstLineChars="3100"/>
        <w:rPr>
          <w:rFonts w:ascii="宋体" w:hAnsi="宋体" w:eastAsia="宋体" w:cs="幼圆"/>
          <w:bCs/>
          <w:sz w:val="28"/>
          <w:szCs w:val="28"/>
        </w:rPr>
      </w:pPr>
      <w:r>
        <w:rPr>
          <w:rFonts w:hint="eastAsia" w:ascii="宋体" w:hAnsi="宋体" w:eastAsia="宋体" w:cs="幼圆"/>
          <w:bCs/>
          <w:sz w:val="28"/>
          <w:szCs w:val="28"/>
        </w:rPr>
        <w:t>联系人电话：</w:t>
      </w:r>
    </w:p>
    <w:p>
      <w:pPr>
        <w:pStyle w:val="3"/>
        <w:ind w:left="0" w:leftChars="0" w:firstLine="0" w:firstLineChars="0"/>
        <w:rPr>
          <w:rFonts w:hint="eastAsia"/>
        </w:rPr>
      </w:pPr>
    </w:p>
    <w:p>
      <w:pPr>
        <w:pStyle w:val="3"/>
      </w:pPr>
    </w:p>
    <w:sectPr>
      <w:pgSz w:w="16838" w:h="11906" w:orient="landscape"/>
      <w:pgMar w:top="1080" w:right="1440" w:bottom="108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52554"/>
    <w:multiLevelType w:val="multilevel"/>
    <w:tmpl w:val="49452554"/>
    <w:lvl w:ilvl="0" w:tentative="0">
      <w:start w:val="1"/>
      <w:numFmt w:val="chineseCountingThousand"/>
      <w:pStyle w:val="2"/>
      <w:lvlText w:val="%1、"/>
      <w:lvlJc w:val="left"/>
      <w:pPr>
        <w:ind w:left="425" w:hanging="425"/>
      </w:pPr>
      <w:rPr>
        <w:rFonts w:hint="default" w:ascii="Calibri" w:hAnsi="Calibri" w:eastAsia="宋体"/>
        <w:b/>
        <w:i w:val="0"/>
        <w:sz w:val="44"/>
      </w:rPr>
    </w:lvl>
    <w:lvl w:ilvl="1" w:tentative="0">
      <w:start w:val="1"/>
      <w:numFmt w:val="decimal"/>
      <w:isLgl/>
      <w:lvlText w:val="%1.%2"/>
      <w:lvlJc w:val="left"/>
      <w:pPr>
        <w:ind w:left="907" w:hanging="907"/>
      </w:pPr>
      <w:rPr>
        <w:rFonts w:hint="default" w:ascii="Calibri" w:hAnsi="Calibri" w:eastAsia="宋体"/>
        <w:b/>
        <w:i w:val="0"/>
        <w:sz w:val="36"/>
      </w:rPr>
    </w:lvl>
    <w:lvl w:ilvl="2" w:tentative="0">
      <w:start w:val="1"/>
      <w:numFmt w:val="decimal"/>
      <w:isLgl/>
      <w:lvlText w:val="%1.%2.%3"/>
      <w:lvlJc w:val="left"/>
      <w:pPr>
        <w:ind w:left="1021" w:hanging="1021"/>
      </w:pPr>
      <w:rPr>
        <w:rFonts w:hint="default" w:ascii="Calibri" w:hAnsi="Calibri" w:eastAsia="宋体"/>
        <w:b/>
        <w:i w:val="0"/>
        <w:sz w:val="32"/>
      </w:rPr>
    </w:lvl>
    <w:lvl w:ilvl="3" w:tentative="0">
      <w:start w:val="1"/>
      <w:numFmt w:val="decimal"/>
      <w:isLgl/>
      <w:lvlText w:val="%1.%2.%3.%4"/>
      <w:lvlJc w:val="left"/>
      <w:pPr>
        <w:ind w:left="1247" w:hanging="1247"/>
      </w:pPr>
      <w:rPr>
        <w:rFonts w:hint="default" w:ascii="Calibri" w:hAnsi="Calibri" w:eastAsia="宋体"/>
        <w:b/>
        <w:i w:val="0"/>
        <w:sz w:val="30"/>
      </w:rPr>
    </w:lvl>
    <w:lvl w:ilvl="4" w:tentative="0">
      <w:start w:val="1"/>
      <w:numFmt w:val="decimal"/>
      <w:isLgl/>
      <w:lvlText w:val="%1.%2.%3.%4.%5"/>
      <w:lvlJc w:val="left"/>
      <w:pPr>
        <w:ind w:left="1588" w:hanging="1588"/>
      </w:pPr>
      <w:rPr>
        <w:rFonts w:hint="default" w:ascii="Calibri" w:hAnsi="Calibri" w:eastAsia="宋体"/>
        <w:b/>
        <w:i w:val="0"/>
        <w:sz w:val="28"/>
      </w:rPr>
    </w:lvl>
    <w:lvl w:ilvl="5" w:tentative="0">
      <w:start w:val="1"/>
      <w:numFmt w:val="decimal"/>
      <w:isLgl/>
      <w:lvlText w:val="%1.%2.%3.%4.%5.%6"/>
      <w:lvlJc w:val="left"/>
      <w:pPr>
        <w:ind w:left="2608" w:hanging="2608"/>
      </w:pPr>
      <w:rPr>
        <w:rFonts w:hint="default" w:ascii="Calibri" w:hAnsi="Calibri" w:eastAsia="宋体"/>
        <w:b/>
        <w:i w:val="0"/>
        <w:sz w:val="24"/>
      </w:rPr>
    </w:lvl>
    <w:lvl w:ilvl="6" w:tentative="0">
      <w:start w:val="1"/>
      <w:numFmt w:val="decimal"/>
      <w:isLgl/>
      <w:lvlText w:val="%1.%2.%3.%4.%5.%6.%7"/>
      <w:lvlJc w:val="left"/>
      <w:pPr>
        <w:ind w:left="1531" w:hanging="1531"/>
      </w:pPr>
      <w:rPr>
        <w:rFonts w:hint="default" w:ascii="Calibri" w:hAnsi="Calibri" w:eastAsia="宋体"/>
        <w:b/>
        <w:i w:val="0"/>
        <w:sz w:val="24"/>
      </w:rPr>
    </w:lvl>
    <w:lvl w:ilvl="7" w:tentative="0">
      <w:start w:val="1"/>
      <w:numFmt w:val="decimal"/>
      <w:isLgl/>
      <w:lvlText w:val="%1.%2.%3.%4.%5.%6.%7.%8"/>
      <w:lvlJc w:val="left"/>
      <w:pPr>
        <w:ind w:left="2722" w:hanging="2722"/>
      </w:pPr>
      <w:rPr>
        <w:rFonts w:hint="default" w:ascii="Calibri" w:hAnsi="Calibri" w:eastAsia="宋体"/>
        <w:b/>
        <w:i w:val="0"/>
        <w:sz w:val="24"/>
      </w:rPr>
    </w:lvl>
    <w:lvl w:ilvl="8" w:tentative="0">
      <w:start w:val="1"/>
      <w:numFmt w:val="decimal"/>
      <w:isLgl/>
      <w:lvlText w:val="%1.%2.%3.%4.%5.%6.%7.%8.%9"/>
      <w:lvlJc w:val="left"/>
      <w:pPr>
        <w:ind w:left="3686" w:hanging="3686"/>
      </w:pPr>
      <w:rPr>
        <w:rFonts w:hint="default" w:ascii="Calibri" w:hAnsi="Calibri"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MmZhZjgzMTI4M2IzYTA0MjMzNjcwNzIyYjg1MTkifQ=="/>
  </w:docVars>
  <w:rsids>
    <w:rsidRoot w:val="00E86706"/>
    <w:rsid w:val="006E64DD"/>
    <w:rsid w:val="006F5678"/>
    <w:rsid w:val="00883A7F"/>
    <w:rsid w:val="00E86706"/>
    <w:rsid w:val="0FE45DFF"/>
    <w:rsid w:val="1D486CFE"/>
    <w:rsid w:val="2430025C"/>
    <w:rsid w:val="3F2E06C8"/>
    <w:rsid w:val="439B27FA"/>
    <w:rsid w:val="4E5B24F3"/>
    <w:rsid w:val="6FD849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numPr>
        <w:ilvl w:val="0"/>
        <w:numId w:val="1"/>
      </w:numPr>
      <w:spacing w:beforeLines="50" w:afterLines="50" w:line="360" w:lineRule="auto"/>
      <w:jc w:val="left"/>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126</Words>
  <Characters>719</Characters>
  <Lines>5</Lines>
  <Paragraphs>1</Paragraphs>
  <TotalTime>147</TotalTime>
  <ScaleCrop>false</ScaleCrop>
  <LinksUpToDate>false</LinksUpToDate>
  <CharactersWithSpaces>844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2021-01-07T08:21:00Z</dcterms:created>
  <dc:creator>netuser</dc:creator>
  <cp:lastModifiedBy>春</cp:lastModifiedBy>
  <dcterms:modified xsi:type="dcterms:W3CDTF">2023-12-19T02:29:33Z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A9102A74D73F43C48FE81A088E007DC1_13</vt:lpwstr>
  </property>
</Properties>
</file>