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Lines="200" w:before="624" w:afterLines="100" w:after="312" w:line="360" w:lineRule="auto"/>
        <w:jc w:val="center"/>
        <w:rPr>
          <w:rFonts w:ascii="宋体"/>
          <w:b/>
          <w:sz w:val="44"/>
          <w:szCs w:val="30"/>
        </w:rPr>
      </w:pPr>
      <w:r>
        <w:rPr>
          <w:rFonts w:ascii="宋体" w:hint="eastAsia"/>
          <w:b/>
          <w:sz w:val="44"/>
          <w:szCs w:val="30"/>
        </w:rPr>
        <w:t>东1号楼药价公示屏建设项目需求</w:t>
      </w: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FangSong" w:eastAsia="FangSong" w:hAnsi="FangSong"/>
          <w:szCs w:val="21"/>
        </w:rPr>
      </w:pPr>
      <w:r>
        <w:rPr>
          <w:rFonts w:ascii="FangSong" w:eastAsia="FangSong" w:hAnsi="FangSong" w:hint="eastAsia"/>
          <w:szCs w:val="21"/>
        </w:rPr>
        <w:t>项目名称：东1号楼药价公示屏建设项目</w:t>
      </w:r>
    </w:p>
    <w:p>
      <w:pPr>
        <w:spacing w:line="360" w:lineRule="auto"/>
        <w:ind w:left="432"/>
        <w:rPr>
          <w:rFonts w:ascii="FangSong" w:eastAsia="FangSong" w:hAnsi="FangSong"/>
          <w:sz w:val="22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采购清单</w:t>
      </w:r>
    </w:p>
    <w:p>
      <w:p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采购设备及数量如下：</w:t>
      </w:r>
    </w:p>
    <w:tbl>
      <w:tblPr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677"/>
        <w:gridCol w:w="3560"/>
        <w:gridCol w:w="1007"/>
        <w:gridCol w:w="876"/>
      </w:tblGrid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序号</w:t>
            </w:r>
          </w:p>
        </w:tc>
        <w:tc>
          <w:tcPr>
            <w:tcW w:w="2677" w:type="dxa"/>
          </w:tcPr>
          <w:p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名称</w:t>
            </w:r>
          </w:p>
        </w:tc>
        <w:tc>
          <w:tcPr>
            <w:tcW w:w="3560" w:type="dxa"/>
          </w:tcPr>
          <w:p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配置描述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 w:hint="eastAsia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单位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数量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>1</w:t>
            </w:r>
          </w:p>
        </w:tc>
        <w:tc>
          <w:tcPr>
            <w:tcW w:w="2677" w:type="dxa"/>
            <w:vAlign w:val="bottom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药品价格公示屏</w:t>
            </w:r>
          </w:p>
        </w:tc>
        <w:tc>
          <w:tcPr>
            <w:tcW w:w="3560" w:type="dxa"/>
          </w:tcPr>
          <w:p>
            <w:pPr>
              <w:rPr>
                <w:rStyle w:val="24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1.1、药品价格公示屏</w:t>
            </w:r>
            <w:r>
              <w:rPr>
                <w:rStyle w:val="24"/>
                <w:rFonts w:hint="eastAsia"/>
              </w:rPr>
              <w:fldChar w:fldCharType="end"/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平方米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5.7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2</w:t>
            </w:r>
          </w:p>
        </w:tc>
        <w:tc>
          <w:tcPr>
            <w:tcW w:w="2677" w:type="dxa"/>
            <w:vAlign w:val="bottom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大屏信息显示</w:t>
            </w:r>
            <w:r>
              <w:rPr>
                <w:rFonts w:ascii="FangSong" w:eastAsia="FangSong" w:hAnsi="FangSong"/>
              </w:rPr>
              <w:t>器</w:t>
            </w:r>
          </w:p>
        </w:tc>
        <w:tc>
          <w:tcPr>
            <w:tcW w:w="3560" w:type="dxa"/>
          </w:tcPr>
          <w:p>
            <w:pPr>
              <w:rPr>
                <w:rStyle w:val="24"/>
                <w:rFonts w:ascii="FangSong" w:eastAsia="FangSong" w:hAnsi="FangSong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1.2、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大屏信息显示</w:t>
            </w:r>
            <w:r>
              <w:rPr>
                <w:rStyle w:val="24"/>
              </w:rPr>
              <w:t>器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套</w:t>
            </w:r>
          </w:p>
        </w:tc>
        <w:tc>
          <w:tcPr>
            <w:tcW w:w="876" w:type="dxa"/>
          </w:tcPr>
          <w:p>
            <w:pPr>
              <w:jc w:val="center"/>
            </w:pPr>
            <w:r>
              <w:rPr>
                <w:rFonts w:ascii="FangSong" w:eastAsia="FangSong" w:hAnsi="FangSong"/>
              </w:rPr>
              <w:t>1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3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控制</w:t>
            </w:r>
            <w:r>
              <w:rPr>
                <w:rFonts w:ascii="FangSong" w:eastAsia="FangSong" w:hAnsi="FangSong"/>
              </w:rPr>
              <w:t>器</w:t>
            </w:r>
          </w:p>
        </w:tc>
        <w:tc>
          <w:tcPr>
            <w:tcW w:w="3560" w:type="dxa"/>
          </w:tcPr>
          <w:p>
            <w:pPr>
              <w:rPr>
                <w:rStyle w:val="24"/>
                <w:rFonts w:ascii="FangSong" w:eastAsia="FangSong" w:hAnsi="FangSong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1.3、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控制</w:t>
            </w:r>
            <w:r>
              <w:rPr>
                <w:rStyle w:val="24"/>
              </w:rPr>
              <w:t>器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台</w:t>
            </w:r>
          </w:p>
        </w:tc>
        <w:tc>
          <w:tcPr>
            <w:tcW w:w="876" w:type="dxa"/>
          </w:tcPr>
          <w:p>
            <w:pPr>
              <w:jc w:val="center"/>
            </w:pPr>
            <w:r>
              <w:rPr>
                <w:rFonts w:ascii="FangSong" w:eastAsia="FangSong" w:hAnsi="FangSong"/>
              </w:rPr>
              <w:t>1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4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视频处理器</w:t>
            </w:r>
          </w:p>
        </w:tc>
        <w:tc>
          <w:tcPr>
            <w:tcW w:w="3560" w:type="dxa"/>
          </w:tcPr>
          <w:p>
            <w:pPr>
              <w:rPr>
                <w:rStyle w:val="24"/>
                <w:rFonts w:ascii="FangSong" w:eastAsia="FangSong" w:hAnsi="FangSong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1.4、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视频处理器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台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>1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5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配电柜</w:t>
            </w:r>
          </w:p>
        </w:tc>
        <w:tc>
          <w:tcPr>
            <w:tcW w:w="3560" w:type="dxa"/>
          </w:tcPr>
          <w:p>
            <w:pPr>
              <w:rPr>
                <w:rStyle w:val="24"/>
                <w:rFonts w:ascii="FangSong" w:eastAsia="FangSong" w:hAnsi="FangSong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1.5、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智能电箱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台</w:t>
            </w:r>
          </w:p>
        </w:tc>
        <w:tc>
          <w:tcPr>
            <w:tcW w:w="876" w:type="dxa"/>
          </w:tcPr>
          <w:p>
            <w:pPr>
              <w:jc w:val="center"/>
            </w:pPr>
            <w:r>
              <w:rPr>
                <w:rFonts w:ascii="FangSong" w:eastAsia="FangSong" w:hAnsi="FangSong"/>
              </w:rPr>
              <w:t>1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6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钢架</w:t>
            </w:r>
          </w:p>
        </w:tc>
        <w:tc>
          <w:tcPr>
            <w:tcW w:w="3560" w:type="dxa"/>
          </w:tcPr>
          <w:p>
            <w:pPr>
              <w:rPr>
                <w:rStyle w:val="24"/>
                <w:rFonts w:ascii="FangSong" w:eastAsia="FangSong" w:hAnsi="FangSong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1.6、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钢架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平方米</w:t>
            </w:r>
          </w:p>
        </w:tc>
        <w:tc>
          <w:tcPr>
            <w:tcW w:w="876" w:type="dxa"/>
          </w:tcPr>
          <w:p>
            <w:pPr>
              <w:jc w:val="center"/>
            </w:pPr>
            <w:r>
              <w:rPr>
                <w:rFonts w:ascii="FangSong" w:eastAsia="FangSong" w:hAnsi="FangSong" w:hint="eastAsia"/>
              </w:rPr>
              <w:t>5.7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7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功放</w:t>
            </w:r>
          </w:p>
        </w:tc>
        <w:tc>
          <w:tcPr>
            <w:tcW w:w="3560" w:type="dxa"/>
          </w:tcPr>
          <w:p>
            <w:pPr>
              <w:rPr>
                <w:rStyle w:val="24"/>
                <w:rFonts w:ascii="FangSong" w:hAnsi="FangSong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1.7、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功放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台</w:t>
            </w:r>
          </w:p>
        </w:tc>
        <w:tc>
          <w:tcPr>
            <w:tcW w:w="876" w:type="dxa"/>
          </w:tcPr>
          <w:p>
            <w:pPr>
              <w:jc w:val="center"/>
            </w:pPr>
            <w:r>
              <w:rPr>
                <w:rFonts w:ascii="FangSong" w:eastAsia="FangSong" w:hAnsi="FangSong"/>
              </w:rPr>
              <w:t>1</w:t>
            </w:r>
          </w:p>
        </w:tc>
      </w:tr>
      <w:tr>
        <w:tc>
          <w:tcPr>
            <w:tcW w:w="561" w:type="dxa"/>
          </w:tcPr>
          <w:p>
            <w:pPr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8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吸顶音箱</w:t>
            </w:r>
          </w:p>
        </w:tc>
        <w:tc>
          <w:tcPr>
            <w:tcW w:w="3560" w:type="dxa"/>
          </w:tcPr>
          <w:p>
            <w:pPr>
              <w:rPr>
                <w:rStyle w:val="24"/>
              </w:rPr>
            </w:pPr>
            <w:r>
              <w:rPr>
                <w:rStyle w:val="24"/>
                <w:rFonts w:hint="eastAsia"/>
              </w:rPr>
              <w:fldChar w:fldCharType="begin"/>
            </w:r>
            <w:r>
              <w:instrText>HYPERLINK  \l "_6.1.1、大数据服务器"</w:instrText>
            </w:r>
            <w:r>
              <w:rPr>
                <w:rStyle w:val="24"/>
                <w:rFonts w:hint="eastAsia"/>
              </w:rPr>
              <w:fldChar w:fldCharType="separate"/>
            </w:r>
            <w:r>
              <w:rPr>
                <w:rStyle w:val="24"/>
                <w:rFonts w:hint="eastAsia"/>
              </w:rPr>
              <w:t>配置详见3</w:t>
            </w:r>
            <w:r>
              <w:rPr>
                <w:rStyle w:val="24"/>
              </w:rPr>
              <w:t>.</w:t>
            </w:r>
            <w:r>
              <w:rPr>
                <w:rStyle w:val="24"/>
                <w:rFonts w:hint="eastAsia"/>
              </w:rPr>
              <w:t>1.8、</w:t>
            </w:r>
            <w:r>
              <w:rPr>
                <w:rStyle w:val="24"/>
                <w:rFonts w:hint="eastAsia"/>
              </w:rPr>
              <w:fldChar w:fldCharType="end"/>
            </w:r>
            <w:r>
              <w:rPr>
                <w:rStyle w:val="24"/>
                <w:rFonts w:hint="eastAsia"/>
              </w:rPr>
              <w:t>吸顶音箱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个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ascii="FangSong" w:eastAsia="FangSong" w:hAnsi="FangSong" w:hint="eastAsia"/>
              </w:rPr>
            </w:pPr>
            <w:r>
              <w:rPr>
                <w:rFonts w:ascii="FangSong" w:eastAsia="FangSong" w:hAnsi="FangSong" w:hint="eastAsia"/>
              </w:rPr>
              <w:t>2</w:t>
            </w:r>
          </w:p>
        </w:tc>
      </w:tr>
    </w:tbl>
    <w:p>
      <w:pPr>
        <w:pStyle w:val="31"/>
        <w:keepNext/>
        <w:keepLines/>
        <w:widowControl w:val="0"/>
        <w:numPr>
          <w:ilvl w:val="0"/>
          <w:numId w:val="2"/>
        </w:numPr>
        <w:spacing w:line="578" w:lineRule="auto"/>
        <w:ind w:firstLineChars="0"/>
        <w:outlineLvl w:val="0"/>
        <w:rPr>
          <w:rFonts w:ascii="FangSong" w:eastAsia="FangSong" w:hAnsi="FangSong"/>
          <w:b/>
          <w:bCs/>
          <w:vanish/>
          <w:kern w:val="44"/>
          <w:sz w:val="44"/>
          <w:szCs w:val="44"/>
        </w:rPr>
      </w:pPr>
    </w:p>
    <w:p>
      <w:pPr>
        <w:pStyle w:val="31"/>
        <w:keepNext/>
        <w:keepLines/>
        <w:widowControl w:val="0"/>
        <w:numPr>
          <w:ilvl w:val="0"/>
          <w:numId w:val="2"/>
        </w:numPr>
        <w:spacing w:line="578" w:lineRule="auto"/>
        <w:ind w:firstLineChars="0"/>
        <w:outlineLvl w:val="0"/>
        <w:rPr>
          <w:rFonts w:ascii="FangSong" w:eastAsia="FangSong" w:hAnsi="FangSong"/>
          <w:b/>
          <w:bCs/>
          <w:vanish/>
          <w:kern w:val="44"/>
          <w:sz w:val="44"/>
          <w:szCs w:val="44"/>
        </w:rPr>
      </w:pPr>
    </w:p>
    <w:p>
      <w:pPr>
        <w:pStyle w:val="31"/>
        <w:keepNext/>
        <w:keepLines/>
        <w:widowControl w:val="0"/>
        <w:numPr>
          <w:ilvl w:val="0"/>
          <w:numId w:val="2"/>
        </w:numPr>
        <w:spacing w:line="578" w:lineRule="auto"/>
        <w:ind w:firstLineChars="0"/>
        <w:outlineLvl w:val="0"/>
        <w:rPr>
          <w:rFonts w:ascii="FangSong" w:eastAsia="FangSong" w:hAnsi="FangSong"/>
          <w:b/>
          <w:bCs/>
          <w:vanish/>
          <w:kern w:val="44"/>
          <w:sz w:val="44"/>
          <w:szCs w:val="44"/>
        </w:rPr>
      </w:pPr>
    </w:p>
    <w:p>
      <w:pPr>
        <w:pStyle w:val="31"/>
        <w:keepNext/>
        <w:keepLines/>
        <w:widowControl w:val="0"/>
        <w:numPr>
          <w:ilvl w:val="1"/>
          <w:numId w:val="2"/>
        </w:numPr>
        <w:spacing w:line="578" w:lineRule="auto"/>
        <w:ind w:firstLineChars="0"/>
        <w:outlineLvl w:val="0"/>
        <w:rPr>
          <w:rFonts w:ascii="FangSong" w:eastAsia="FangSong" w:hAnsi="FangSong"/>
          <w:b/>
          <w:bCs/>
          <w:vanish/>
          <w:kern w:val="44"/>
          <w:sz w:val="44"/>
          <w:szCs w:val="44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详细配置参数</w:t>
      </w: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1"/>
        </w:rPr>
      </w:pPr>
      <w:bookmarkStart w:id="0" w:name="_6.1.1、大数据服务器"/>
      <w:bookmarkEnd w:id="0"/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1、</w:t>
      </w:r>
      <w:r>
        <w:rPr>
          <w:rFonts w:ascii="FangSong" w:eastAsia="FangSong" w:hAnsi="FangSong" w:hint="eastAsia"/>
          <w:sz w:val="21"/>
          <w:szCs w:val="24"/>
          <w:lang w:val="en-US"/>
        </w:rPr>
        <w:t>药品价格公示屏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hAnsi="FangSong" w:hint="eastAsia"/>
              </w:rPr>
              <w:t>药品价格公示屏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jc w:val="lef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显示屏尺寸:3200x1800mm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jc w:val="lef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物理点间距：1.25mm 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jc w:val="lef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一线品牌灯珠和控制芯片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jc w:val="lef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支持高刷新频率≧3840Hz 不晃眼、不闪眼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防炫光设计，不刺眼，画面柔和鲜艳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一键调节大屏光亮度，光亮度0-100%可调      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一线品牌发送和接收卡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一线品牌电源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像素构成：SMD三合一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模组尺寸：320mm*160mm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最佳视距：1M～25M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物理密度：289050点/m2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发光点颜色：1R1G1B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屏体重量：18kg/m2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可视角度：水平≥160</w:t>
            </w:r>
            <w:r>
              <w:rPr>
                <w:rFonts w:ascii="Calibri" w:eastAsia="FangSong" w:cs="Calibri" w:hAnsi="Calibri"/>
              </w:rPr>
              <w:t>º</w:t>
            </w:r>
            <w:r>
              <w:rPr>
                <w:rFonts w:ascii="FangSong" w:eastAsia="FangSong" w:hAnsi="FangSong" w:hint="eastAsia"/>
              </w:rPr>
              <w:t xml:space="preserve">  垂直≥140°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平均功耗：﹤1.8KW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最大功耗：﹤5.8KW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控制方式：同步控制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白平衡亮度：≥700cd/m2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换帧频率：≥50/60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平均故障时间：≥5000小时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寿命：75000～100000小时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line="44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像素失控率：﹤0.0002件</w:t>
            </w:r>
          </w:p>
        </w:tc>
      </w:tr>
    </w:tbl>
    <w:p>
      <w:pPr>
        <w:rPr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1"/>
        </w:rPr>
      </w:pPr>
      <w:r>
        <w:rPr>
          <w:rFonts w:ascii="FangSong" w:eastAsia="FangSong" w:hAnsi="FangSong"/>
          <w:sz w:val="21"/>
          <w:szCs w:val="21"/>
        </w:rPr>
        <w:t>3.1.2</w:t>
      </w:r>
      <w:r>
        <w:rPr>
          <w:rFonts w:ascii="FangSong" w:eastAsia="FangSong" w:hAnsi="FangSong" w:hint="eastAsia"/>
          <w:sz w:val="21"/>
          <w:szCs w:val="21"/>
        </w:rPr>
        <w:t>、</w:t>
      </w:r>
      <w:r>
        <w:rPr>
          <w:rFonts w:ascii="FangSong" w:eastAsia="FangSong" w:hAnsi="FangSong" w:hint="eastAsia"/>
          <w:sz w:val="21"/>
          <w:szCs w:val="24"/>
          <w:lang w:val="en-US"/>
        </w:rPr>
        <w:t>大屏信息显示</w:t>
      </w:r>
      <w:r>
        <w:rPr>
          <w:rFonts w:ascii="FangSong" w:eastAsia="FangSong" w:hAnsi="FangSong"/>
          <w:sz w:val="21"/>
          <w:szCs w:val="24"/>
          <w:lang w:val="en-US"/>
        </w:rPr>
        <w:t>器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hAnsi="FangSong" w:hint="eastAsia"/>
              </w:rPr>
              <w:t>大屏信息显示</w:t>
            </w:r>
            <w:r>
              <w:rPr>
                <w:rFonts w:ascii="FangSong" w:eastAsia="FangSong" w:hAnsi="FangSong"/>
              </w:rPr>
              <w:t>器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1、屏显信息定制开发,与HIS系统配套服务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2、挂号、缴费、发药、配药自动识别，智能排队呼叫病人   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3、定时和手动两种方式，呼叫特定类型标志的病人前来服务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4、读取HIS系统数据库，要求稳定可靠，不会卡顿，不会出现读写文件异常死</w:t>
            </w:r>
            <w:r>
              <w:rPr>
                <w:rFonts w:ascii="FangSong" w:eastAsia="FangSong" w:hAnsi="FangSong"/>
              </w:rPr>
              <w:t>机</w:t>
            </w:r>
            <w:r>
              <w:rPr>
                <w:rFonts w:ascii="FangSong" w:eastAsia="FangSong" w:hAnsi="FangSong" w:hint="eastAsia"/>
              </w:rPr>
              <w:t xml:space="preserve"> 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5、采用人工智能语音呼叫器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6、智能排队呼叫，对接平台：安卓系统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8、语音库：含真人发音语音库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9、叫号软件：含排队呼叫软件                                                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10、智能识别百家姓: 多音字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11、自动识别信号源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12、环保可靠性 无风扇 7x24小时 低功耗环保型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13、所有数据对接服务含国密III、IV级加解密算法   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14、信号接口 输出 :HDMI x1,  USB x2、SD卡 x1</w:t>
            </w:r>
          </w:p>
        </w:tc>
      </w:tr>
    </w:tbl>
    <w:p>
      <w:pPr>
        <w:spacing w:line="276" w:lineRule="auto"/>
        <w:rPr>
          <w:rFonts w:ascii="FangSong" w:eastAsia="FangSong" w:hAnsi="FangSong"/>
          <w:szCs w:val="21"/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4"/>
          <w:lang w:val="en-US"/>
        </w:rPr>
      </w:pPr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3、</w:t>
      </w:r>
      <w:r>
        <w:rPr>
          <w:rFonts w:ascii="FangSong" w:eastAsia="FangSong" w:hAnsi="FangSong" w:hint="eastAsia"/>
          <w:sz w:val="21"/>
          <w:szCs w:val="24"/>
        </w:rPr>
        <w:t>控制</w:t>
      </w:r>
      <w:r>
        <w:rPr>
          <w:rFonts w:ascii="FangSong" w:eastAsia="FangSong" w:hAnsi="FangSong"/>
          <w:sz w:val="21"/>
          <w:szCs w:val="24"/>
        </w:rPr>
        <w:t>器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hAnsi="FangSong" w:hint="eastAsia"/>
              </w:rPr>
              <w:t>控制</w:t>
            </w:r>
            <w:r>
              <w:rPr>
                <w:rFonts w:ascii="FangSong" w:eastAsia="FangSong" w:hAnsi="FangSong"/>
              </w:rPr>
              <w:t>器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1、CPU:  Intel 酷睿i7 8700，主频3.6GHz，4核8线程，支持内存64GB                                 2、显卡：1060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3、固态硬盘：SL300 128GB SATA3 读取速度510mb/s,写入速度350mb/s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4、内存： 16GB DDR4 2400  </w:t>
            </w:r>
          </w:p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hAnsi="FangSong" w:hint="eastAsia"/>
              </w:rPr>
              <w:t>5、专用电源+工控机箱</w:t>
            </w:r>
          </w:p>
        </w:tc>
      </w:tr>
    </w:tbl>
    <w:p>
      <w:pPr>
        <w:rPr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1"/>
        </w:rPr>
      </w:pPr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4、</w:t>
      </w:r>
      <w:r>
        <w:rPr>
          <w:rFonts w:ascii="FangSong" w:eastAsia="FangSong" w:hAnsi="FangSong" w:hint="eastAsia"/>
          <w:sz w:val="21"/>
          <w:szCs w:val="24"/>
          <w:lang w:val="en-US"/>
        </w:rPr>
        <w:t>视频处理器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hAnsi="FangSong" w:hint="eastAsia"/>
              </w:rPr>
              <w:t>视频处理器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LED专用视频处理器，</w:t>
            </w:r>
          </w:p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具有完备的视频输入输出接口，支持丰富的输出分辨率；支持音视频同步切换，强大的图像处理、专业的图像控制、图像信号转化为LED显示屏所能接受的信号；带载像素</w:t>
            </w:r>
            <w:bookmarkStart w:id="1" w:name="_GoBack"/>
            <w:bookmarkEnd w:id="1"/>
          </w:p>
        </w:tc>
      </w:tr>
    </w:tbl>
    <w:p>
      <w:pPr>
        <w:spacing w:line="276" w:lineRule="auto"/>
        <w:rPr>
          <w:rFonts w:ascii="FangSong" w:eastAsia="FangSong" w:hAnsi="FangSong"/>
          <w:szCs w:val="21"/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4"/>
          <w:lang w:val="en-US"/>
        </w:rPr>
      </w:pPr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5、智能电箱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1115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cs="宋体" w:hAnsi="FangSong"/>
                <w:color w:val="000000"/>
                <w:szCs w:val="21"/>
              </w:rPr>
              <w:t>智能电箱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hAnsi="FangSong" w:hint="eastAsia"/>
              </w:rPr>
              <w:t>10KW PLC智能控制配电柜，元器件德力西品牌，共3路输出，含烟雾报警器，温度控制仪，PLC智能模块，(485通信)</w:t>
            </w:r>
          </w:p>
        </w:tc>
      </w:tr>
    </w:tbl>
    <w:p>
      <w:pPr>
        <w:rPr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1"/>
        </w:rPr>
      </w:pPr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6、钢架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cs="宋体" w:hAnsi="FangSong"/>
                <w:color w:val="000000"/>
                <w:szCs w:val="21"/>
              </w:rPr>
            </w:pPr>
            <w:r>
              <w:rPr>
                <w:rFonts w:ascii="FangSong" w:eastAsia="FangSong" w:cs="宋体" w:hAnsi="FangSong"/>
                <w:color w:val="000000"/>
                <w:szCs w:val="21"/>
              </w:rPr>
              <w:t>钢架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精密数控机床定制，采用国标冷轧钢冲压成型，弧度误差毫米级</w:t>
            </w:r>
          </w:p>
        </w:tc>
      </w:tr>
    </w:tbl>
    <w:p>
      <w:pPr>
        <w:spacing w:line="276" w:lineRule="auto"/>
        <w:rPr>
          <w:rFonts w:ascii="FangSong" w:eastAsia="FangSong" w:hAnsi="FangSong"/>
          <w:szCs w:val="21"/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4"/>
          <w:lang w:val="en-US"/>
        </w:rPr>
      </w:pPr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7、功放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功放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1.采用先进高效功率放大电路，设有2路话筒输入，3路线路输入，1路辅助输出</w:t>
              <w:br/>
              <w:t>2.设有定阻定压输出，定压输出为70V/100V，定阻输出4-16Ω</w:t>
              <w:br/>
              <w:t>3.每路音量独立可调节，带有高低音色调节</w:t>
              <w:br/>
              <w:t>4.内置MP3解码播放器模块与FM收音机，满足多场所需求，配置遥控器，方便客户操作</w:t>
              <w:br/>
              <w:t>5.内置蓝牙模块，方便手机推送节目播放</w:t>
              <w:br/>
              <w:t>6.话筒1为最高优先功能，自动抑制其他输入信号,话筒2和其他线路混音输出</w:t>
              <w:br/>
              <w:t>7.有信号指示、削峰指示、过载指示功能。当信号过大、负载过重、温度过高、短路时，保护会有指示功能</w:t>
              <w:br/>
              <w:t>8.带6分区控制输出</w:t>
              <w:br/>
              <w:t>9.2U标准机箱设计，美观实用</w:t>
              <w:br/>
              <w:t>技术参数：</w:t>
              <w:br/>
              <w:t>1、AUX灵敏度：-12dB</w:t>
              <w:br/>
              <w:t>2、话筒灵敏度：-40dB</w:t>
              <w:br/>
              <w:t>3、频率响应：80Hz～16KHz±1dB</w:t>
              <w:br/>
              <w:t>4、谐波失真：THD≤0.1%</w:t>
              <w:br/>
              <w:t>5、信噪比：≥70dB</w:t>
              <w:br/>
              <w:t>6、线路输出：0dB</w:t>
              <w:br/>
              <w:t>8、保护电路：直流保护、过载、过温、短路保护</w:t>
              <w:br/>
              <w:t>9、工作温度：-5℃～80℃</w:t>
              <w:br/>
              <w:t>10、工作湿度：20%～80%相对湿度，无结露</w:t>
              <w:br/>
              <w:t>11、尺寸：485×340×88mm</w:t>
              <w:br/>
              <w:t>12、输出功率：240W</w:t>
            </w:r>
          </w:p>
        </w:tc>
      </w:tr>
    </w:tbl>
    <w:p>
      <w:pPr>
        <w:spacing w:line="276" w:lineRule="auto"/>
        <w:rPr>
          <w:rFonts w:ascii="FangSong" w:eastAsia="FangSong" w:hAnsi="FangSong"/>
          <w:szCs w:val="21"/>
          <w:lang w:val="zh-CN"/>
        </w:rPr>
      </w:pPr>
    </w:p>
    <w:p>
      <w:pPr>
        <w:pStyle w:val="2"/>
        <w:spacing w:before="0" w:after="0" w:line="276" w:lineRule="auto"/>
        <w:rPr>
          <w:rFonts w:ascii="FangSong" w:eastAsia="FangSong" w:hAnsi="FangSong"/>
          <w:sz w:val="21"/>
          <w:szCs w:val="24"/>
          <w:lang w:val="en-US"/>
        </w:rPr>
      </w:pPr>
      <w:bookmarkStart w:id="2" w:name="_3.1.8、吸顶音箱"/>
      <w:bookmarkEnd w:id="2"/>
      <w:r>
        <w:rPr>
          <w:rFonts w:ascii="FangSong" w:eastAsia="FangSong" w:hAnsi="FangSong"/>
          <w:sz w:val="21"/>
          <w:szCs w:val="21"/>
        </w:rPr>
        <w:t>3.1.</w:t>
      </w:r>
      <w:r>
        <w:rPr>
          <w:rFonts w:ascii="FangSong" w:eastAsia="FangSong" w:hAnsi="FangSong" w:hint="eastAsia"/>
          <w:sz w:val="21"/>
          <w:szCs w:val="21"/>
        </w:rPr>
        <w:t>8、吸顶音箱</w:t>
      </w:r>
    </w:p>
    <w:tbl>
      <w:tblPr>
        <w:jc w:val="left"/>
        <w:tblInd w:w="-113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693"/>
      </w:tblGrid>
      <w:tr>
        <w:trPr>
          <w:trHeight w:val="32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4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FangSong" w:eastAsia="FangSong" w:cs="宋体" w:hAnsi="FangSong"/>
                <w:b/>
                <w:bCs/>
                <w:color w:val="000000"/>
                <w:szCs w:val="21"/>
              </w:rPr>
            </w:pPr>
            <w:r>
              <w:rPr>
                <w:rFonts w:ascii="FangSong" w:eastAsia="FangSong" w:cs="宋体" w:hAnsi="FangSong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吸顶音箱</w:t>
            </w:r>
          </w:p>
        </w:tc>
        <w:tc>
          <w:tcPr>
            <w:tcW w:w="4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1.同轴高音质天花喇叭</w:t>
              <w:br/>
              <w:t>2.功率：10/15/20W</w:t>
              <w:br/>
              <w:t>3.输入功率：110V</w:t>
              <w:br/>
              <w:t>4.频率响应：70-12KHz</w:t>
              <w:br/>
              <w:t>5.灵敏度：98db</w:t>
              <w:br/>
              <w:t>6.喇叭单元：5” x 1</w:t>
              <w:br/>
              <w:t>7.安装方式：吸顶式</w:t>
            </w:r>
          </w:p>
        </w:tc>
      </w:tr>
    </w:tbl>
    <w:p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/>
          <w:sz w:val="21"/>
          <w:szCs w:val="21"/>
        </w:rPr>
      </w:pPr>
      <w:r>
        <w:rPr>
          <w:rFonts w:ascii="FangSong" w:eastAsia="FangSong" w:hAnsi="FangSong" w:hint="eastAsia"/>
          <w:sz w:val="32"/>
          <w:szCs w:val="32"/>
        </w:rPr>
        <w:t>交货日期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(一)供货方须在院方支付合同首款后的</w:t>
      </w:r>
      <w:r>
        <w:rPr>
          <w:rFonts w:ascii="FangSong" w:eastAsia="FangSong" w:cs="宋体" w:hAnsi="FangSong"/>
          <w:szCs w:val="21"/>
        </w:rPr>
        <w:t>7</w:t>
      </w:r>
      <w:r>
        <w:rPr>
          <w:rFonts w:ascii="FangSong" w:eastAsia="FangSong" w:cs="宋体" w:hAnsi="FangSong" w:hint="eastAsia"/>
          <w:szCs w:val="21"/>
        </w:rPr>
        <w:t>个工作日内向院方提交采购清单中的物品。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(二)交货日期以货物到达院方指定货运详细地址的日期为准。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 w:hint="eastAsia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交货方式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(一)供货方应按时将货物送至院方指定货运详细地址。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rPr>
          <w:rFonts w:ascii="FangSong" w:eastAsia="FangSong" w:hAnsi="FangSong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 w:hint="eastAsia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安装要求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 w:hint="eastAsia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保修服务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(一)整机保修；保修期自验收合格之日起计算。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(二)提供</w:t>
      </w:r>
      <w:r>
        <w:rPr>
          <w:rFonts w:ascii="FangSong" w:eastAsia="FangSong" w:cs="宋体" w:hAnsi="FangSong"/>
          <w:szCs w:val="21"/>
        </w:rPr>
        <w:t>3</w:t>
      </w:r>
      <w:r>
        <w:rPr>
          <w:rFonts w:ascii="FangSong" w:eastAsia="FangSong" w:cs="宋体" w:hAnsi="FangSong" w:hint="eastAsia"/>
          <w:szCs w:val="21"/>
        </w:rPr>
        <w:t>年原厂家保修服务。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FangSong" w:eastAsia="FangSong" w:cs="宋体" w:hAnsi="FangSong"/>
          <w:szCs w:val="21"/>
        </w:rPr>
        <w:t>5</w:t>
      </w:r>
      <w:r>
        <w:rPr>
          <w:rFonts w:ascii="FangSong" w:eastAsia="FangSong" w:cs="宋体" w:hAnsi="FangSong" w:hint="eastAsia"/>
          <w:szCs w:val="21"/>
        </w:rPr>
        <w:t>%。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售后服务：提供原厂家7*24小时免费维修服务。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 w:hint="eastAsia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培训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供货方应为院方进行培训，包括使用培训和维护培训。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Chars="250" w:firstLine="525"/>
        <w:rPr>
          <w:rFonts w:ascii="FangSong" w:eastAsia="FangSong" w:cs="宋体" w:hAnsi="FangSong"/>
          <w:szCs w:val="21"/>
        </w:rPr>
      </w:pPr>
    </w:p>
    <w:p>
      <w:pPr>
        <w:pStyle w:val="1"/>
        <w:numPr>
          <w:ilvl w:val="0"/>
          <w:numId w:val="1"/>
        </w:numPr>
        <w:spacing w:before="0" w:after="0"/>
        <w:rPr>
          <w:rFonts w:ascii="FangSong" w:eastAsia="FangSong" w:hAnsi="FangSong"/>
          <w:color w:val="FF0000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合同款支付方式</w:t>
      </w:r>
    </w:p>
    <w:p>
      <w:pPr>
        <w:spacing w:line="360" w:lineRule="auto"/>
        <w:ind w:firstLineChars="200" w:firstLine="420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甲方将按如下方式向乙方支付合同费用：</w:t>
      </w:r>
    </w:p>
    <w:p>
      <w:pPr>
        <w:numPr>
          <w:ilvl w:val="0"/>
          <w:numId w:val="4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合同签订后，甲方在收到乙方开具相应金额正式发票后，向乙方支付合同总金额的30%。</w:t>
      </w:r>
    </w:p>
    <w:p>
      <w:pPr>
        <w:numPr>
          <w:ilvl w:val="0"/>
          <w:numId w:val="4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FangSong" w:eastAsia="FangSong" w:cs="宋体" w:hAnsi="FangSong"/>
          <w:szCs w:val="21"/>
        </w:rPr>
      </w:pPr>
      <w:r>
        <w:rPr>
          <w:rFonts w:ascii="FangSong" w:eastAsia="FangSong" w:cs="宋体" w:hAnsi="FangSong" w:hint="eastAsia"/>
          <w:szCs w:val="21"/>
        </w:rPr>
        <w:t>合同所有设备（产品）运至甲方指定货运详细地址、开箱合格运转正常，并经最终用户签字验收（加电验收），且甲方收到乙方开具相应硬件金额正式发票后，向乙方支付至硬件结算审核价的</w:t>
      </w:r>
      <w:r>
        <w:rPr>
          <w:rFonts w:ascii="FangSong" w:eastAsia="FangSong" w:cs="宋体" w:hAnsi="FangSong"/>
          <w:szCs w:val="21"/>
        </w:rPr>
        <w:t>100</w:t>
      </w:r>
      <w:r>
        <w:rPr>
          <w:rFonts w:ascii="FangSong" w:eastAsia="FangSong" w:cs="宋体" w:hAnsi="FangSong" w:hint="eastAsia"/>
          <w:szCs w:val="21"/>
        </w:rPr>
        <w:t>%。</w:t>
      </w:r>
    </w:p>
    <w:p>
      <w:pPr>
        <w:rPr>
          <w:rFonts w:hint="eastAsia"/>
        </w:rPr>
      </w:pPr>
    </w:p>
    <w:p/>
    <w:sectPr>
      <w:footerReference w:type="default" r:id="rId2"/>
      <w:pgSz w:w="11906" w:h="16838"/>
      <w:pgMar w:top="1021" w:right="1418" w:bottom="1021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Droid Sans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roid Sans"/>
    <w:panose1 w:val="00000000000000000000"/>
    <w:charset w:val="86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variable"/>
    <w:sig w:usb0="00000001" w:usb1="080E0000" w:usb2="00000010" w:usb3="00000000" w:csb0="00040000" w:csb1="00000000"/>
  </w:font>
  <w:font w:name="微软雅黑">
    <w:altName w:val="Droid San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153"/>
        <w:tab w:val="right" w:pos="8306"/>
      </w:tabs>
      <w:ind w:left="1441"/>
      <w:jc w:val="center"/>
      <w:rPr>
        <w:caps/>
        <w:smallCaps w:val="0"/>
        <w:color w:val="5B9BD5"/>
      </w:rPr>
    </w:pPr>
    <w:r>
      <w:rPr>
        <w:caps/>
        <w:smallCaps w:val="0"/>
        <w:color w:val="5B9BD5"/>
      </w:rPr>
      <w:fldChar w:fldCharType="begin"/>
    </w:r>
    <w:r>
      <w:rPr>
        <w:caps/>
        <w:smallCaps w:val="0"/>
        <w:color w:val="5B9BD5"/>
      </w:rPr>
      <w:instrText>PAGE   \* MERGEFORMAT</w:instrText>
    </w:r>
    <w:r>
      <w:rPr>
        <w:caps/>
        <w:smallCaps w:val="0"/>
        <w:color w:val="5B9BD5"/>
      </w:rPr>
      <w:fldChar w:fldCharType="separate"/>
    </w:r>
    <w:r>
      <w:rPr>
        <w:caps/>
        <w:smallCaps w:val="0"/>
        <w:color w:val="5B9BD5"/>
      </w:rPr>
      <w:t>1</w:t>
    </w:r>
    <w:r>
      <w:rPr>
        <w:caps/>
        <w:smallCaps w:val="0"/>
        <w:color w:val="5B9BD5"/>
      </w:rPr>
      <w:fldChar w:fldCharType="end"/>
    </w:r>
  </w:p>
  <w:p>
    <w:pPr>
      <w:pStyle w:val="19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24A4138"/>
    <w:multiLevelType w:val="multilevel"/>
    <w:tmpl w:val="424A4138"/>
    <w:lvl w:ilvl="0">
      <w:start w:val="1"/>
      <w:numFmt w:val="chineseCountingThousand"/>
      <w:lvlRestart w:val="0"/>
      <w:lvlText w:val="%1."/>
      <w:lvlJc w:val="left"/>
      <w:pPr>
        <w:tabs>
          <w:tab w:val="num" w:pos="0"/>
        </w:tabs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eastAsia"/>
      </w:rPr>
    </w:lvl>
  </w:abstractNum>
  <w:abstractNum w:abstractNumId="1">
    <w:nsid w:val="29015205"/>
    <w:multiLevelType w:val="multilevel"/>
    <w:tmpl w:val="29015205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tabs>
          <w:tab w:val="num" w:pos="0"/>
        </w:tabs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tabs>
          <w:tab w:val="num" w:pos="0"/>
        </w:tabs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eastAsia"/>
      </w:rPr>
    </w:lvl>
  </w:abstractNum>
  <w:abstractNum w:abstractNumId="2">
    <w:nsid w:val="396B0356"/>
    <w:multiLevelType w:val="multilevel"/>
    <w:tmpl w:val="396B035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3">
    <w:nsid w:val="2ECD1FFF"/>
    <w:multiLevelType w:val="multilevel"/>
    <w:tmpl w:val="2ECD1FFF"/>
    <w:lvl w:ilvl="0">
      <w:start w:val="1"/>
      <w:numFmt w:val="chineseCountingThousand"/>
      <w:lvlRestart w:val="0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4">
    <w:nsid w:val="3EBB3C91"/>
    <w:multiLevelType w:val="multilevel"/>
    <w:tmpl w:val="3EBB3C91"/>
    <w:lvl w:ilvl="0">
      <w:start w:val="1"/>
      <w:numFmt w:val="decimal"/>
      <w:lvlRestart w:val="0"/>
      <w:lvlText w:val="%1. "/>
      <w:lvlJc w:val="left"/>
      <w:pPr>
        <w:tabs>
          <w:tab w:val="num" w:pos="0"/>
        </w:tabs>
        <w:ind w:left="420" w:hanging="420"/>
      </w:pPr>
      <w:rPr>
        <w:rFonts w:ascii="Times New Roman" w:hAnsi="Times New Roman" w:eastAsia="宋体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tabs>
          <w:tab w:val="num" w:pos="0"/>
        </w:tabs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tabs>
          <w:tab w:val="num" w:pos="0"/>
        </w:tabs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tabs>
          <w:tab w:val="num" w:pos="0"/>
        </w:tabs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tabs>
          <w:tab w:val="num" w:pos="0"/>
        </w:tabs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tabs>
          <w:tab w:val="num" w:pos="0"/>
        </w:tabs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YmJiZmNkZmZkMGQ1ZDgyZWEwMTdkYTgwMzdiNDYwMm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numPr>
        <w:ilvl w:val="0"/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等线 Light" w:eastAsia="等线 Light"/>
      <w:b/>
      <w:bCs/>
      <w:sz w:val="32"/>
      <w:szCs w:val="32"/>
      <w:lang w:val="zh-CN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0"/>
    <w:next w:val="0"/>
    <w:pPr>
      <w:keepNext/>
      <w:keepLines/>
      <w:widowControl w:val="0"/>
      <w:numPr>
        <w:ilvl w:val="3"/>
        <w:numId w:val="2"/>
      </w:numPr>
      <w:spacing w:before="280" w:after="290" w:line="377" w:lineRule="auto"/>
      <w:outlineLvl w:val="3"/>
    </w:pPr>
    <w:rPr>
      <w:rFonts w:ascii="宋体"/>
      <w:b/>
      <w:bCs/>
      <w:sz w:val="28"/>
      <w:szCs w:val="28"/>
      <w:lang w:val="zh-CN"/>
    </w:rPr>
  </w:style>
  <w:style w:type="paragraph" w:styleId="5">
    <w:name w:val="heading 5"/>
    <w:basedOn w:val="0"/>
    <w:next w:val="0"/>
    <w:pPr>
      <w:keepNext/>
      <w:keepLines/>
      <w:widowControl w:val="0"/>
      <w:numPr>
        <w:ilvl w:val="4"/>
        <w:numId w:val="2"/>
      </w:numPr>
      <w:spacing w:before="280" w:after="290" w:line="377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0"/>
    <w:next w:val="0"/>
    <w:pPr>
      <w:keepNext/>
      <w:keepLines/>
      <w:widowControl w:val="0"/>
      <w:numPr>
        <w:ilvl w:val="5"/>
        <w:numId w:val="2"/>
      </w:numPr>
      <w:spacing w:before="240" w:after="64" w:line="319" w:lineRule="auto"/>
      <w:outlineLvl w:val="5"/>
    </w:pPr>
    <w:rPr>
      <w:rFonts w:ascii="等线 Light" w:eastAsia="等线 Light"/>
      <w:b/>
      <w:bCs/>
      <w:sz w:val="24"/>
      <w:lang w:val="zh-CN"/>
    </w:rPr>
  </w:style>
  <w:style w:type="paragraph" w:styleId="7">
    <w:name w:val="heading 7"/>
    <w:basedOn w:val="0"/>
    <w:next w:val="0"/>
    <w:pPr>
      <w:keepNext/>
      <w:keepLines/>
      <w:widowControl w:val="0"/>
      <w:numPr>
        <w:ilvl w:val="6"/>
        <w:numId w:val="2"/>
      </w:numPr>
      <w:spacing w:before="240" w:after="64" w:line="319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0"/>
    <w:next w:val="0"/>
    <w:pPr>
      <w:keepNext/>
      <w:keepLines/>
      <w:widowControl w:val="0"/>
      <w:numPr>
        <w:ilvl w:val="7"/>
        <w:numId w:val="2"/>
      </w:numPr>
      <w:spacing w:before="240" w:after="64" w:line="319" w:lineRule="auto"/>
      <w:outlineLvl w:val="7"/>
    </w:pPr>
    <w:rPr>
      <w:rFonts w:ascii="等线 Light" w:eastAsia="等线 Light"/>
      <w:sz w:val="24"/>
      <w:lang w:val="zh-CN"/>
    </w:rPr>
  </w:style>
  <w:style w:type="paragraph" w:styleId="9">
    <w:name w:val="heading 9"/>
    <w:basedOn w:val="0"/>
    <w:next w:val="0"/>
    <w:pPr>
      <w:keepNext/>
      <w:keepLines/>
      <w:widowControl w:val="0"/>
      <w:numPr>
        <w:ilvl w:val="8"/>
        <w:numId w:val="2"/>
      </w:numPr>
      <w:spacing w:before="240" w:after="64" w:line="319" w:lineRule="auto"/>
      <w:outlineLvl w:val="8"/>
    </w:pPr>
    <w:rPr>
      <w:rFonts w:ascii="等线 Light" w:eastAsia="等线 Light"/>
      <w:szCs w:val="21"/>
      <w:lang w:val="zh-CN"/>
    </w:rPr>
  </w:style>
  <w:style w:type="character" w:default="1" w:styleId="10">
    <w:name w:val="Default Paragraph Font"/>
  </w:style>
  <w:style w:type="paragraph" w:styleId="15">
    <w:name w:val="Normal Indent"/>
    <w:basedOn w:val="0"/>
    <w:pPr>
      <w:spacing w:beforeLines="50" w:before="50" w:line="360" w:lineRule="auto"/>
      <w:ind w:firstLineChars="200" w:firstLine="200"/>
    </w:pPr>
    <w:rPr>
      <w:spacing w:val="8"/>
      <w:sz w:val="24"/>
      <w:szCs w:val="20"/>
    </w:rPr>
  </w:style>
  <w:style w:type="paragraph" w:styleId="16">
    <w:name w:val="annotation text"/>
    <w:basedOn w:val="0"/>
    <w:pPr>
      <w:jc w:val="left"/>
    </w:pPr>
    <w:rPr>
      <w:kern w:val="0"/>
      <w:sz w:val="20"/>
      <w:lang w:val="zh-CN"/>
    </w:rPr>
  </w:style>
  <w:style w:type="paragraph" w:styleId="17">
    <w:name w:val="Plain Text"/>
    <w:basedOn w:val="0"/>
    <w:rPr>
      <w:rFonts w:ascii="Calibri" w:hAnsi="Calibri"/>
      <w:szCs w:val="20"/>
      <w:lang w:val="zh-CN"/>
    </w:rPr>
  </w:style>
  <w:style w:type="paragraph" w:styleId="18">
    <w:name w:val="Balloon Text"/>
    <w:basedOn w:val="0"/>
    <w:rPr>
      <w:sz w:val="18"/>
      <w:szCs w:val="18"/>
      <w:lang w:val="zh-CN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1">
    <w:name w:val="Subtitle"/>
    <w:basedOn w:val="0"/>
    <w:next w:val="0"/>
    <w:pPr>
      <w:spacing w:beforeLines="50" w:before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2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23">
    <w:name w:val="FollowedHyperlink"/>
    <w:basedOn w:val="10"/>
    <w:rPr>
      <w:color w:val="954F72"/>
      <w:u w:val="single"/>
    </w:rPr>
  </w:style>
  <w:style w:type="character" w:styleId="24">
    <w:name w:val="Hyperlink"/>
    <w:rPr>
      <w:color w:val="0563C1"/>
      <w:u w:val="single"/>
    </w:rPr>
  </w:style>
  <w:style w:type="character" w:styleId="25">
    <w:name w:val="annotation reference"/>
    <w:rPr>
      <w:sz w:val="21"/>
      <w:szCs w:val="21"/>
    </w:rPr>
  </w:style>
  <w:style w:type="character" w:customStyle="1" w:styleId="26">
    <w:name w:val="已访问的超链接1"/>
    <w:rPr>
      <w:color w:val="800080"/>
      <w:u w:val="single"/>
    </w:rPr>
  </w:style>
  <w:style w:type="paragraph" w:customStyle="1" w:styleId="27">
    <w:name w:val="正文（首行缩进2字符）"/>
    <w:basedOn w:val="0"/>
    <w:pPr>
      <w:spacing w:line="360" w:lineRule="auto"/>
      <w:ind w:firstLineChars="200" w:firstLine="200"/>
    </w:pPr>
    <w:rPr>
      <w:sz w:val="24"/>
      <w:lang w:val="zh-CN"/>
    </w:rPr>
  </w:style>
  <w:style w:type="paragraph" w:customStyle="1" w:styleId="28">
    <w:name w:val="段落"/>
    <w:pPr>
      <w:adjustRightInd w:val="0"/>
      <w:snapToGrid w:val="0"/>
      <w:spacing w:before="120" w:after="120" w:line="360" w:lineRule="auto"/>
      <w:ind w:firstLineChars="200" w:firstLine="200"/>
      <w:jc w:val="both"/>
    </w:pPr>
    <w:rPr>
      <w:rFonts w:ascii="Times New Roman" w:eastAsia="仿宋_GB2312" w:cs="Times New Roman" w:hAnsi="Times New Roman"/>
      <w:sz w:val="24"/>
      <w:szCs w:val="24"/>
      <w:lang w:val="en-US" w:eastAsia="zh-CN" w:bidi="ar-SA"/>
    </w:rPr>
  </w:style>
  <w:style w:type="paragraph" w:customStyle="1" w:styleId="29">
    <w:name w:val="正文（安华金和）"/>
    <w:pPr>
      <w:widowControl w:val="0"/>
      <w:spacing w:line="360" w:lineRule="auto"/>
      <w:ind w:firstLine="200"/>
    </w:pPr>
    <w:rPr>
      <w:rFonts w:ascii="Arial" w:eastAsia="宋体" w:cs="Times New Roman" w:hAnsi="Arial"/>
      <w:sz w:val="21"/>
      <w:szCs w:val="21"/>
      <w:lang w:val="en-US" w:eastAsia="zh-CN" w:bidi="ar-SA"/>
    </w:rPr>
  </w:style>
  <w:style w:type="character" w:customStyle="1" w:styleId="30">
    <w:name w:val="页脚 字符"/>
  </w:style>
  <w:style w:type="paragraph" w:customStyle="1" w:styleId="31">
    <w:name w:val="List Paragraph"/>
    <w:basedOn w:val="0"/>
    <w:pPr>
      <w:ind w:firstLineChars="200" w:firstLine="200"/>
    </w:pPr>
    <w:rPr>
      <w:rFonts w:ascii="DengXian" w:eastAsia="DengXian" w:hAnsi="DengXian"/>
      <w:szCs w:val="22"/>
      <w:lang w:val="zh-CN"/>
    </w:rPr>
  </w:style>
  <w:style w:type="paragraph" w:customStyle="1" w:styleId="32">
    <w:name w:val="插图标注（安华金和）"/>
    <w:next w:val="0"/>
    <w:pPr>
      <w:numPr>
        <w:ilvl w:val="6"/>
        <w:numId w:val="5"/>
      </w:numPr>
      <w:spacing w:after="156"/>
      <w:jc w:val="center"/>
    </w:pPr>
    <w:rPr>
      <w:rFonts w:ascii="Arial" w:eastAsia="宋体" w:cs="Arial" w:hAnsi="Arial"/>
      <w:sz w:val="21"/>
      <w:szCs w:val="21"/>
      <w:lang w:val="en-US" w:eastAsia="zh-CN" w:bidi="ar-SA"/>
    </w:rPr>
  </w:style>
  <w:style w:type="paragraph" w:customStyle="1" w:styleId="33">
    <w:name w:val="标题 2（DBSec）"/>
    <w:basedOn w:val="2"/>
    <w:next w:val="0"/>
    <w:pPr>
      <w:numPr>
        <w:ilvl w:val="1"/>
        <w:numId w:val="5"/>
      </w:numPr>
      <w:spacing w:line="415" w:lineRule="auto"/>
      <w:ind w:leftChars="200" w:left="200"/>
      <w:jc w:val="left"/>
    </w:pPr>
    <w:rPr>
      <w:rFonts w:ascii="Arial" w:eastAsia="黑体" w:hAnsi="Arial"/>
      <w:bCs w:val="0"/>
    </w:rPr>
  </w:style>
  <w:style w:type="paragraph" w:customStyle="1" w:styleId="34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35">
    <w:name w:val="_Style 27"/>
    <w:basedOn w:val="0"/>
    <w:next w:val="31"/>
    <w:pPr>
      <w:widowControl/>
      <w:spacing w:line="240" w:lineRule="atLeast"/>
      <w:ind w:firstLineChars="200" w:firstLine="200"/>
    </w:pPr>
    <w:rPr>
      <w:rFonts w:ascii="Arial" w:hAnsi="Arial"/>
      <w:kern w:val="0"/>
      <w:szCs w:val="21"/>
    </w:rPr>
  </w:style>
  <w:style w:type="paragraph" w:customStyle="1" w:styleId="36">
    <w:name w:val="列出段落2"/>
    <w:basedOn w:val="0"/>
    <w:pPr>
      <w:widowControl/>
      <w:spacing w:line="240" w:lineRule="atLeast"/>
      <w:ind w:firstLineChars="200" w:firstLine="200"/>
    </w:pPr>
    <w:rPr>
      <w:rFonts w:ascii="Arial" w:hAnsi="Arial"/>
      <w:kern w:val="0"/>
      <w:szCs w:val="21"/>
    </w:rPr>
  </w:style>
  <w:style w:type="paragraph" w:customStyle="1" w:styleId="37">
    <w:name w:val="标题 6（有编号）（安华金和）"/>
    <w:basedOn w:val="0"/>
    <w:next w:val="0"/>
    <w:pPr>
      <w:keepNext/>
      <w:keepLines/>
      <w:widowControl w:val="0"/>
      <w:numPr>
        <w:ilvl w:val="5"/>
        <w:numId w:val="5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38">
    <w:name w:val="标题 4（DBSec）"/>
    <w:basedOn w:val="4"/>
    <w:next w:val="0"/>
    <w:pPr>
      <w:keepNext/>
      <w:keepLines/>
      <w:widowControl/>
      <w:numPr>
        <w:ilvl w:val="0"/>
        <w:numId w:val="5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9">
    <w:name w:val="标题 3（DBSec）"/>
    <w:basedOn w:val="3"/>
    <w:next w:val="0"/>
    <w:pPr>
      <w:numPr>
        <w:ilvl w:val="2"/>
        <w:numId w:val="5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40">
    <w:name w:val="标题 1（DBSec）"/>
    <w:basedOn w:val="1"/>
    <w:next w:val="0"/>
    <w:pPr>
      <w:keepNext/>
      <w:keepLines/>
      <w:pageBreakBefore/>
      <w:widowControl w:val="0"/>
      <w:numPr>
        <w:ilvl w:val="0"/>
        <w:numId w:val="5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41">
    <w:name w:val="彩色列表 - 着色 11"/>
    <w:basedOn w:val="0"/>
    <w:pPr>
      <w:spacing w:line="360" w:lineRule="auto"/>
      <w:ind w:firstLineChars="200" w:firstLine="200"/>
    </w:pPr>
    <w:rPr>
      <w:rFonts w:ascii="Arial" w:hAnsi="Arial"/>
      <w:szCs w:val="21"/>
    </w:rPr>
  </w:style>
  <w:style w:type="paragraph" w:customStyle="1" w:styleId="42">
    <w:name w:val="表格标注（安华金和）"/>
    <w:basedOn w:val="32"/>
    <w:next w:val="0"/>
    <w:pPr>
      <w:numPr>
        <w:ilvl w:val="7"/>
        <w:numId w:val="5"/>
      </w:numPr>
    </w:pPr>
  </w:style>
  <w:style w:type="paragraph" w:customStyle="1" w:styleId="43">
    <w:name w:val="标题 5（有编号）（安华金和）"/>
    <w:basedOn w:val="0"/>
    <w:next w:val="0"/>
    <w:pPr>
      <w:keepNext/>
      <w:keepLines/>
      <w:widowControl w:val="0"/>
      <w:numPr>
        <w:ilvl w:val="4"/>
        <w:numId w:val="5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44">
    <w:name w:val="List Paragraph11"/>
    <w:basedOn w:val="0"/>
    <w:next w:val="0"/>
    <w:pPr>
      <w:spacing w:line="360" w:lineRule="auto"/>
      <w:ind w:firstLineChars="200" w:firstLine="200"/>
    </w:pPr>
    <w:rPr>
      <w:rFonts w:ascii="Verdana" w:hAnsi="Verdana"/>
      <w:color w:val="000000"/>
      <w:sz w:val="20"/>
      <w:szCs w:val="20"/>
    </w:rPr>
  </w:style>
  <w:style w:type="character" w:customStyle="1" w:styleId="45">
    <w:name w:val="批注文字 字符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5</Pages>
  <Words>2473</Words>
  <Characters>2897</Characters>
  <Lines>204</Lines>
  <Paragraphs>155</Paragraphs>
  <CharactersWithSpaces>3479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1</dc:title>
  <dc:creator>陈永辉</dc:creator>
  <cp:lastModifiedBy>vivo用户</cp:lastModifiedBy>
  <cp:revision>2</cp:revision>
  <dcterms:created xsi:type="dcterms:W3CDTF">2024-01-06T01:12:00Z</dcterms:created>
  <dcterms:modified xsi:type="dcterms:W3CDTF">2024-01-06T01:21:24Z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963442299D7E40FABE614F0DC072B17F_13</vt:lpwstr>
  </property>
</Properties>
</file>