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color w:val="auto"/>
          <w:sz w:val="52"/>
          <w:szCs w:val="52"/>
          <w:highlight w:val="none"/>
        </w:rPr>
      </w:pPr>
    </w:p>
    <w:p>
      <w:pPr>
        <w:ind w:firstLine="5421" w:firstLineChars="1800"/>
        <w:rPr>
          <w:rFonts w:hint="eastAsia"/>
          <w:b/>
          <w:color w:val="auto"/>
          <w:sz w:val="30"/>
          <w:szCs w:val="30"/>
          <w:highlight w:val="none"/>
        </w:rPr>
      </w:pPr>
      <w:r>
        <w:rPr>
          <w:rFonts w:hint="eastAsia"/>
          <w:b/>
          <w:color w:val="auto"/>
          <w:sz w:val="30"/>
          <w:szCs w:val="30"/>
          <w:highlight w:val="none"/>
        </w:rPr>
        <w:t>合同编号：_________</w:t>
      </w:r>
      <w:r>
        <w:rPr>
          <w:rFonts w:hint="eastAsia"/>
          <w:b/>
          <w:color w:val="auto"/>
          <w:sz w:val="30"/>
          <w:szCs w:val="30"/>
          <w:highlight w:val="none"/>
          <w:u w:val="single"/>
        </w:rPr>
        <w:t xml:space="preserve">          </w:t>
      </w:r>
    </w:p>
    <w:p>
      <w:pPr>
        <w:rPr>
          <w:color w:val="auto"/>
          <w:highlight w:val="none"/>
        </w:rPr>
      </w:pPr>
      <w:r>
        <w:rPr>
          <w:color w:val="auto"/>
          <w:highlight w:val="none"/>
        </w:rPr>
        <w:br w:type="textWrapping"/>
      </w:r>
      <w:r>
        <w:rPr>
          <w:color w:val="auto"/>
          <w:highlight w:val="none"/>
        </w:rPr>
        <w:br w:type="textWrapping"/>
      </w: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spacing w:line="360" w:lineRule="auto"/>
        <w:jc w:val="center"/>
        <w:rPr>
          <w:rFonts w:hint="eastAsia"/>
          <w:b/>
          <w:color w:val="auto"/>
          <w:sz w:val="36"/>
          <w:szCs w:val="36"/>
          <w:highlight w:val="none"/>
        </w:rPr>
      </w:pPr>
      <w:r>
        <w:rPr>
          <w:rFonts w:hint="eastAsia"/>
          <w:b/>
          <w:color w:val="auto"/>
          <w:sz w:val="36"/>
          <w:szCs w:val="36"/>
          <w:highlight w:val="none"/>
        </w:rPr>
        <w:t>广东省人民医院</w:t>
      </w:r>
      <w:r>
        <w:rPr>
          <w:rFonts w:hint="eastAsia"/>
          <w:b/>
          <w:color w:val="auto"/>
          <w:sz w:val="36"/>
          <w:szCs w:val="36"/>
          <w:highlight w:val="none"/>
          <w:lang w:val="en-US" w:eastAsia="zh-CN"/>
        </w:rPr>
        <w:t>基建修缮</w:t>
      </w:r>
      <w:r>
        <w:rPr>
          <w:rFonts w:hint="eastAsia"/>
          <w:b/>
          <w:color w:val="auto"/>
          <w:sz w:val="36"/>
          <w:szCs w:val="36"/>
          <w:highlight w:val="none"/>
        </w:rPr>
        <w:t>工程</w:t>
      </w:r>
    </w:p>
    <w:p>
      <w:pPr>
        <w:spacing w:line="360" w:lineRule="auto"/>
        <w:jc w:val="center"/>
        <w:rPr>
          <w:rFonts w:hint="eastAsia"/>
          <w:color w:val="auto"/>
          <w:highlight w:val="none"/>
        </w:rPr>
      </w:pPr>
      <w:r>
        <w:rPr>
          <w:b/>
          <w:color w:val="auto"/>
          <w:sz w:val="36"/>
          <w:szCs w:val="36"/>
          <w:highlight w:val="none"/>
        </w:rPr>
        <w:t>造价咨询合同</w:t>
      </w:r>
      <w:r>
        <w:rPr>
          <w:color w:val="auto"/>
          <w:sz w:val="36"/>
          <w:szCs w:val="36"/>
          <w:highlight w:val="none"/>
        </w:rPr>
        <w:br w:type="textWrapping"/>
      </w:r>
      <w:r>
        <w:rPr>
          <w:b/>
          <w:color w:val="auto"/>
          <w:sz w:val="52"/>
          <w:szCs w:val="52"/>
          <w:highlight w:val="none"/>
        </w:rPr>
        <w:br w:type="textWrapping"/>
      </w:r>
    </w:p>
    <w:p>
      <w:pPr>
        <w:pStyle w:val="41"/>
        <w:jc w:val="center"/>
        <w:rPr>
          <w:rFonts w:hint="eastAsia"/>
          <w:color w:val="auto"/>
          <w:highlight w:val="none"/>
        </w:rPr>
      </w:pPr>
    </w:p>
    <w:p>
      <w:pPr>
        <w:pStyle w:val="41"/>
        <w:jc w:val="center"/>
        <w:rPr>
          <w:rFonts w:hint="eastAsia"/>
          <w:color w:val="auto"/>
          <w:highlight w:val="none"/>
        </w:rPr>
      </w:pPr>
    </w:p>
    <w:p>
      <w:pPr>
        <w:pStyle w:val="41"/>
        <w:jc w:val="center"/>
        <w:rPr>
          <w:rFonts w:hint="eastAsia"/>
          <w:color w:val="auto"/>
          <w:highlight w:val="none"/>
        </w:rPr>
      </w:pPr>
    </w:p>
    <w:p>
      <w:pPr>
        <w:pStyle w:val="41"/>
        <w:jc w:val="center"/>
        <w:rPr>
          <w:rFonts w:hint="eastAsia"/>
          <w:color w:val="auto"/>
          <w:highlight w:val="none"/>
        </w:rPr>
      </w:pPr>
    </w:p>
    <w:p>
      <w:pPr>
        <w:pStyle w:val="41"/>
        <w:jc w:val="center"/>
        <w:rPr>
          <w:rFonts w:hint="eastAsia"/>
          <w:color w:val="auto"/>
          <w:highlight w:val="none"/>
        </w:rPr>
      </w:pPr>
    </w:p>
    <w:p>
      <w:pPr>
        <w:pStyle w:val="41"/>
        <w:jc w:val="center"/>
        <w:rPr>
          <w:rFonts w:hint="eastAsia"/>
          <w:color w:val="auto"/>
          <w:highlight w:val="none"/>
        </w:rPr>
      </w:pPr>
    </w:p>
    <w:p>
      <w:pPr>
        <w:pStyle w:val="41"/>
        <w:rPr>
          <w:rFonts w:hint="eastAsia"/>
          <w:color w:val="auto"/>
          <w:sz w:val="32"/>
          <w:szCs w:val="32"/>
          <w:highlight w:val="none"/>
        </w:rPr>
      </w:pPr>
      <w:r>
        <w:rPr>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3761105</wp:posOffset>
                </wp:positionH>
                <wp:positionV relativeFrom="paragraph">
                  <wp:posOffset>267970</wp:posOffset>
                </wp:positionV>
                <wp:extent cx="2239010" cy="354965"/>
                <wp:effectExtent l="0" t="0" r="0" b="0"/>
                <wp:wrapNone/>
                <wp:docPr id="1" name="Text Box 4"/>
                <wp:cNvGraphicFramePr/>
                <a:graphic xmlns:a="http://schemas.openxmlformats.org/drawingml/2006/main">
                  <a:graphicData uri="http://schemas.microsoft.com/office/word/2010/wordprocessingShape">
                    <wps:wsp>
                      <wps:cNvSpPr txBox="1"/>
                      <wps:spPr>
                        <a:xfrm>
                          <a:off x="0" y="0"/>
                          <a:ext cx="2239010" cy="354965"/>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27.95pt;width:176.3pt;z-index:251659264;mso-width-relative:page;mso-height-relative:page;" fillcolor="#FFFFFF" filled="t" stroked="t" coordsize="21600,21600" o:gfxdata="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Tz9D2QAAAAkBAAAPAAAAAAAAAAEAIAAAACIAAABkcnMvZG93bnJl&#10;di54bWxQSwECFAAUAAAACACHTuJAvFVCjPwBAABMBAAADgAAAAAAAAABACAAAAAoAQAAZHJzL2Uy&#10;b0RvYy54bWxQSwUGAAAAAAYABgBZAQAAlgUAAAAA&#10;">
                <v:fill on="t" focussize="0,0"/>
                <v:stroke weight="0pt" color="#FFFFFF" joinstyle="miter"/>
                <v:imagedata o:title=""/>
                <o:lock v:ext="edit" aspectratio="f"/>
                <v:textbox style="mso-fit-shape-to-text:t;">
                  <w:txbxContent>
                    <w:p>
                      <w:pPr>
                        <w:rPr>
                          <w:b/>
                          <w:sz w:val="32"/>
                          <w:szCs w:val="32"/>
                        </w:rPr>
                      </w:pPr>
                      <w:r>
                        <w:rPr>
                          <w:rFonts w:hint="eastAsia"/>
                          <w:b/>
                          <w:sz w:val="32"/>
                          <w:szCs w:val="32"/>
                        </w:rPr>
                        <w:t>制定</w:t>
                      </w:r>
                    </w:p>
                  </w:txbxContent>
                </v:textbox>
              </v:shape>
            </w:pict>
          </mc:Fallback>
        </mc:AlternateContent>
      </w:r>
      <w:r>
        <w:rPr>
          <w:rFonts w:hint="eastAsia"/>
          <w:color w:val="auto"/>
          <w:sz w:val="32"/>
          <w:szCs w:val="32"/>
          <w:highlight w:val="none"/>
        </w:rPr>
        <w:t xml:space="preserve">               </w:t>
      </w:r>
      <w:r>
        <w:rPr>
          <w:rFonts w:hint="eastAsia"/>
          <w:color w:val="auto"/>
          <w:spacing w:val="-34"/>
          <w:sz w:val="32"/>
          <w:szCs w:val="32"/>
          <w:highlight w:val="none"/>
        </w:rPr>
        <w:t>住 房 和 城 乡 建 设 部</w:t>
      </w:r>
    </w:p>
    <w:p>
      <w:pPr>
        <w:pStyle w:val="41"/>
        <w:ind w:firstLine="2409" w:firstLineChars="750"/>
        <w:jc w:val="both"/>
        <w:rPr>
          <w:rFonts w:hint="eastAsia"/>
          <w:color w:val="auto"/>
          <w:sz w:val="32"/>
          <w:szCs w:val="32"/>
          <w:highlight w:val="none"/>
        </w:rPr>
      </w:pPr>
      <w:r>
        <w:rPr>
          <w:rFonts w:hint="eastAsia"/>
          <w:color w:val="auto"/>
          <w:sz w:val="32"/>
          <w:szCs w:val="32"/>
          <w:highlight w:val="none"/>
        </w:rPr>
        <w:t>国家工商行政管理总局</w:t>
      </w:r>
    </w:p>
    <w:p>
      <w:pPr>
        <w:pStyle w:val="51"/>
        <w:tabs>
          <w:tab w:val="left" w:pos="3360"/>
          <w:tab w:val="center" w:pos="4153"/>
        </w:tabs>
        <w:spacing w:line="240" w:lineRule="auto"/>
        <w:jc w:val="left"/>
        <w:rPr>
          <w:rFonts w:hint="eastAsia" w:ascii="宋体" w:hAnsi="宋体"/>
          <w:color w:val="auto"/>
          <w:highlight w:val="none"/>
        </w:rPr>
        <w:sectPr>
          <w:footerReference r:id="rId3" w:type="default"/>
          <w:pgSz w:w="11906" w:h="16838"/>
          <w:pgMar w:top="1134" w:right="1701" w:bottom="1134" w:left="1701" w:header="851" w:footer="992" w:gutter="0"/>
          <w:pgNumType w:start="1"/>
          <w:cols w:space="720" w:num="1"/>
          <w:docGrid w:linePitch="312" w:charSpace="0"/>
        </w:sectPr>
      </w:pPr>
      <w:r>
        <w:rPr>
          <w:rFonts w:ascii="宋体" w:hAnsi="宋体"/>
          <w:color w:val="auto"/>
          <w:highlight w:val="none"/>
        </w:rPr>
        <w:tab/>
      </w:r>
    </w:p>
    <w:p>
      <w:pPr>
        <w:pStyle w:val="51"/>
        <w:tabs>
          <w:tab w:val="left" w:pos="3360"/>
          <w:tab w:val="center" w:pos="4153"/>
        </w:tabs>
        <w:spacing w:line="240" w:lineRule="auto"/>
        <w:jc w:val="left"/>
        <w:rPr>
          <w:rFonts w:ascii="宋体" w:hAnsi="宋体"/>
          <w:color w:val="auto"/>
          <w:highlight w:val="none"/>
        </w:rPr>
      </w:pPr>
      <w:r>
        <w:rPr>
          <w:rFonts w:ascii="宋体" w:hAnsi="宋体"/>
          <w:color w:val="auto"/>
          <w:highlight w:val="none"/>
        </w:rPr>
        <w:tab/>
      </w:r>
      <w:r>
        <w:rPr>
          <w:rFonts w:hint="eastAsia" w:ascii="宋体" w:hAnsi="宋体"/>
          <w:color w:val="auto"/>
          <w:highlight w:val="none"/>
        </w:rPr>
        <w:t>目  录</w:t>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Fonts w:eastAsia="宋体"/>
          <w:color w:val="auto"/>
          <w:sz w:val="24"/>
          <w:highlight w:val="none"/>
        </w:rPr>
        <w:instrText xml:space="preserve"> TOC \o "1-3" \h \z \u </w:instrText>
      </w:r>
      <w:r>
        <w:rPr>
          <w:rFonts w:eastAsia="宋体"/>
          <w:color w:val="auto"/>
          <w:sz w:val="24"/>
          <w:highlight w:val="none"/>
        </w:rPr>
        <w:fldChar w:fldCharType="separate"/>
      </w: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"_Toc432595033"</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第一部分　协议书</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_Toc432595033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"_Toc432595034"</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一、工程概况</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_Toc432595034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"_Toc432595035"</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二、服务范围及工作内容</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_Toc432595035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"_Toc432595036"</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三、服务期限</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_Toc432595036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"_Toc432595037"</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四、质量标准</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_Toc432595037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"_Toc432595038"</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五、酬金或计取方式</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_Toc432595038 \h </w:instrText>
      </w:r>
      <w:r>
        <w:rPr>
          <w:rFonts w:eastAsia="宋体"/>
          <w:color w:val="auto"/>
          <w:sz w:val="24"/>
          <w:highlight w:val="none"/>
        </w:rPr>
        <w:fldChar w:fldCharType="separate"/>
      </w:r>
      <w:r>
        <w:rPr>
          <w:rFonts w:eastAsia="宋体"/>
          <w:color w:val="auto"/>
          <w:sz w:val="24"/>
          <w:highlight w:val="none"/>
        </w:rPr>
        <w:t>1</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"_Toc432595039"</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六、合同文件的构成</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_Toc432595039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"_Toc432595040"</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七、词语定义</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_Toc432595040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"_Toc432595041"</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八、合同订立</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_Toc432595041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"_Toc432595042"</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九、合同生效</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_Toc432595042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"_Toc432595043"</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十、合同份数</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_Toc432595043 \h </w:instrText>
      </w:r>
      <w:r>
        <w:rPr>
          <w:rFonts w:eastAsia="宋体"/>
          <w:color w:val="auto"/>
          <w:sz w:val="24"/>
          <w:highlight w:val="none"/>
        </w:rPr>
        <w:fldChar w:fldCharType="separate"/>
      </w:r>
      <w:r>
        <w:rPr>
          <w:rFonts w:eastAsia="宋体"/>
          <w:color w:val="auto"/>
          <w:sz w:val="24"/>
          <w:highlight w:val="none"/>
        </w:rPr>
        <w:t>2</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"_Toc432595044"</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第二部分　通用条件</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_Toc432595044 \h </w:instrText>
      </w:r>
      <w:r>
        <w:rPr>
          <w:rFonts w:eastAsia="宋体"/>
          <w:color w:val="auto"/>
          <w:sz w:val="24"/>
          <w:highlight w:val="none"/>
        </w:rPr>
        <w:fldChar w:fldCharType="separate"/>
      </w:r>
      <w:r>
        <w:rPr>
          <w:rFonts w:eastAsia="宋体"/>
          <w:color w:val="auto"/>
          <w:sz w:val="24"/>
          <w:highlight w:val="none"/>
        </w:rPr>
        <w:t>4</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"_Toc432595045"</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1.</w:t>
      </w:r>
      <w:r>
        <w:rPr>
          <w:rStyle w:val="27"/>
          <w:rFonts w:hint="eastAsia" w:eastAsia="宋体"/>
          <w:color w:val="auto"/>
          <w:sz w:val="24"/>
          <w:highlight w:val="none"/>
        </w:rPr>
        <w:t>词语定义、语言、解释顺序与适用法律</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_Toc432595045 \h </w:instrText>
      </w:r>
      <w:r>
        <w:rPr>
          <w:rFonts w:eastAsia="宋体"/>
          <w:color w:val="auto"/>
          <w:sz w:val="24"/>
          <w:highlight w:val="none"/>
        </w:rPr>
        <w:fldChar w:fldCharType="separate"/>
      </w:r>
      <w:r>
        <w:rPr>
          <w:rFonts w:eastAsia="宋体"/>
          <w:color w:val="auto"/>
          <w:sz w:val="24"/>
          <w:highlight w:val="none"/>
        </w:rPr>
        <w:t>4</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"_Toc432595046"</w:instrText>
      </w:r>
      <w:r>
        <w:rPr>
          <w:rStyle w:val="27"/>
          <w:color w:val="auto"/>
          <w:highlight w:val="none"/>
        </w:rPr>
        <w:instrText xml:space="preserve"> </w:instrText>
      </w:r>
      <w:r>
        <w:rPr>
          <w:color w:val="auto"/>
          <w:highlight w:val="none"/>
        </w:rPr>
        <w:fldChar w:fldCharType="separate"/>
      </w:r>
      <w:r>
        <w:rPr>
          <w:rStyle w:val="27"/>
          <w:color w:val="auto"/>
          <w:highlight w:val="none"/>
        </w:rPr>
        <w:t>1.1</w:t>
      </w:r>
      <w:r>
        <w:rPr>
          <w:rStyle w:val="27"/>
          <w:rFonts w:hint="eastAsia"/>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_Toc432595046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"_Toc432595047"</w:instrText>
      </w:r>
      <w:r>
        <w:rPr>
          <w:rStyle w:val="27"/>
          <w:color w:val="auto"/>
          <w:highlight w:val="none"/>
        </w:rPr>
        <w:instrText xml:space="preserve"> </w:instrText>
      </w:r>
      <w:r>
        <w:rPr>
          <w:color w:val="auto"/>
          <w:highlight w:val="none"/>
        </w:rPr>
        <w:fldChar w:fldCharType="separate"/>
      </w:r>
      <w:r>
        <w:rPr>
          <w:rStyle w:val="27"/>
          <w:color w:val="auto"/>
          <w:highlight w:val="none"/>
        </w:rPr>
        <w:t>1.2</w:t>
      </w:r>
      <w:r>
        <w:rPr>
          <w:rStyle w:val="27"/>
          <w:rFonts w:hint="eastAsia"/>
          <w:color w:val="auto"/>
          <w:highlight w:val="none"/>
        </w:rPr>
        <w:t>语言</w:t>
      </w:r>
      <w:r>
        <w:rPr>
          <w:color w:val="auto"/>
          <w:highlight w:val="none"/>
        </w:rPr>
        <w:tab/>
      </w:r>
      <w:r>
        <w:rPr>
          <w:color w:val="auto"/>
          <w:highlight w:val="none"/>
        </w:rPr>
        <w:fldChar w:fldCharType="begin"/>
      </w:r>
      <w:r>
        <w:rPr>
          <w:color w:val="auto"/>
          <w:highlight w:val="none"/>
        </w:rPr>
        <w:instrText xml:space="preserve"> PAGEREF _Toc432595047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"_Toc432595048"</w:instrText>
      </w:r>
      <w:r>
        <w:rPr>
          <w:rStyle w:val="27"/>
          <w:color w:val="auto"/>
          <w:highlight w:val="none"/>
        </w:rPr>
        <w:instrText xml:space="preserve"> </w:instrText>
      </w:r>
      <w:r>
        <w:rPr>
          <w:color w:val="auto"/>
          <w:highlight w:val="none"/>
        </w:rPr>
        <w:fldChar w:fldCharType="separate"/>
      </w:r>
      <w:r>
        <w:rPr>
          <w:rStyle w:val="27"/>
          <w:color w:val="auto"/>
          <w:highlight w:val="none"/>
        </w:rPr>
        <w:t>1.3</w:t>
      </w:r>
      <w:r>
        <w:rPr>
          <w:rStyle w:val="27"/>
          <w:rFonts w:hint="eastAsia"/>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_Toc432595048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"_Toc432595049"</w:instrText>
      </w:r>
      <w:r>
        <w:rPr>
          <w:rStyle w:val="27"/>
          <w:color w:val="auto"/>
          <w:highlight w:val="none"/>
        </w:rPr>
        <w:instrText xml:space="preserve"> </w:instrText>
      </w:r>
      <w:r>
        <w:rPr>
          <w:color w:val="auto"/>
          <w:highlight w:val="none"/>
        </w:rPr>
        <w:fldChar w:fldCharType="separate"/>
      </w:r>
      <w:r>
        <w:rPr>
          <w:rStyle w:val="27"/>
          <w:color w:val="auto"/>
          <w:highlight w:val="none"/>
        </w:rPr>
        <w:t>1.4</w:t>
      </w:r>
      <w:r>
        <w:rPr>
          <w:rStyle w:val="27"/>
          <w:rFonts w:hint="eastAsia"/>
          <w:color w:val="auto"/>
          <w:highlight w:val="none"/>
        </w:rPr>
        <w:t>适用法律</w:t>
      </w:r>
      <w:r>
        <w:rPr>
          <w:color w:val="auto"/>
          <w:highlight w:val="none"/>
        </w:rPr>
        <w:tab/>
      </w:r>
      <w:r>
        <w:rPr>
          <w:color w:val="auto"/>
          <w:highlight w:val="none"/>
        </w:rPr>
        <w:fldChar w:fldCharType="begin"/>
      </w:r>
      <w:r>
        <w:rPr>
          <w:color w:val="auto"/>
          <w:highlight w:val="none"/>
        </w:rPr>
        <w:instrText xml:space="preserve"> PAGEREF _Toc432595049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"_Toc432595050"</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2.</w:t>
      </w:r>
      <w:r>
        <w:rPr>
          <w:rStyle w:val="27"/>
          <w:rFonts w:hint="eastAsia" w:eastAsia="宋体"/>
          <w:color w:val="auto"/>
          <w:sz w:val="24"/>
          <w:highlight w:val="none"/>
        </w:rPr>
        <w:t>委托人的义务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_Toc432595050 \h </w:instrText>
      </w:r>
      <w:r>
        <w:rPr>
          <w:rFonts w:eastAsia="宋体"/>
          <w:color w:val="auto"/>
          <w:sz w:val="24"/>
          <w:highlight w:val="none"/>
        </w:rPr>
        <w:fldChar w:fldCharType="separate"/>
      </w:r>
      <w:r>
        <w:rPr>
          <w:rFonts w:eastAsia="宋体"/>
          <w:color w:val="auto"/>
          <w:sz w:val="24"/>
          <w:highlight w:val="none"/>
        </w:rPr>
        <w:t>5</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"_Toc432595051"</w:instrText>
      </w:r>
      <w:r>
        <w:rPr>
          <w:rStyle w:val="27"/>
          <w:color w:val="auto"/>
          <w:highlight w:val="none"/>
        </w:rPr>
        <w:instrText xml:space="preserve"> </w:instrText>
      </w:r>
      <w:r>
        <w:rPr>
          <w:color w:val="auto"/>
          <w:highlight w:val="none"/>
        </w:rPr>
        <w:fldChar w:fldCharType="separate"/>
      </w:r>
      <w:r>
        <w:rPr>
          <w:rStyle w:val="27"/>
          <w:color w:val="auto"/>
          <w:highlight w:val="none"/>
        </w:rPr>
        <w:t>2.1</w:t>
      </w:r>
      <w:r>
        <w:rPr>
          <w:rStyle w:val="27"/>
          <w:rFonts w:hint="eastAsia"/>
          <w:color w:val="auto"/>
          <w:highlight w:val="none"/>
        </w:rPr>
        <w:t>提供资料</w:t>
      </w:r>
      <w:r>
        <w:rPr>
          <w:color w:val="auto"/>
          <w:highlight w:val="none"/>
        </w:rPr>
        <w:tab/>
      </w:r>
      <w:r>
        <w:rPr>
          <w:color w:val="auto"/>
          <w:highlight w:val="none"/>
        </w:rPr>
        <w:fldChar w:fldCharType="begin"/>
      </w:r>
      <w:r>
        <w:rPr>
          <w:color w:val="auto"/>
          <w:highlight w:val="none"/>
        </w:rPr>
        <w:instrText xml:space="preserve"> PAGEREF _Toc432595051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"_Toc432595052"</w:instrText>
      </w:r>
      <w:r>
        <w:rPr>
          <w:rStyle w:val="27"/>
          <w:color w:val="auto"/>
          <w:highlight w:val="none"/>
        </w:rPr>
        <w:instrText xml:space="preserve"> </w:instrText>
      </w:r>
      <w:r>
        <w:rPr>
          <w:color w:val="auto"/>
          <w:highlight w:val="none"/>
        </w:rPr>
        <w:fldChar w:fldCharType="separate"/>
      </w:r>
      <w:r>
        <w:rPr>
          <w:rStyle w:val="27"/>
          <w:color w:val="auto"/>
          <w:highlight w:val="none"/>
        </w:rPr>
        <w:t>2.2</w:t>
      </w:r>
      <w:r>
        <w:rPr>
          <w:rStyle w:val="27"/>
          <w:rFonts w:hint="eastAsia"/>
          <w:color w:val="auto"/>
          <w:highlight w:val="none"/>
        </w:rPr>
        <w:t>提供工作条件</w:t>
      </w:r>
      <w:r>
        <w:rPr>
          <w:color w:val="auto"/>
          <w:highlight w:val="none"/>
        </w:rPr>
        <w:tab/>
      </w:r>
      <w:r>
        <w:rPr>
          <w:color w:val="auto"/>
          <w:highlight w:val="none"/>
        </w:rPr>
        <w:fldChar w:fldCharType="begin"/>
      </w:r>
      <w:r>
        <w:rPr>
          <w:color w:val="auto"/>
          <w:highlight w:val="none"/>
        </w:rPr>
        <w:instrText xml:space="preserve"> PAGEREF _Toc432595052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"_Toc432595053"</w:instrText>
      </w:r>
      <w:r>
        <w:rPr>
          <w:rStyle w:val="27"/>
          <w:color w:val="auto"/>
          <w:highlight w:val="none"/>
        </w:rPr>
        <w:instrText xml:space="preserve"> </w:instrText>
      </w:r>
      <w:r>
        <w:rPr>
          <w:color w:val="auto"/>
          <w:highlight w:val="none"/>
        </w:rPr>
        <w:fldChar w:fldCharType="separate"/>
      </w:r>
      <w:r>
        <w:rPr>
          <w:rStyle w:val="27"/>
          <w:color w:val="auto"/>
          <w:highlight w:val="none"/>
        </w:rPr>
        <w:t>2.3</w:t>
      </w:r>
      <w:r>
        <w:rPr>
          <w:rStyle w:val="27"/>
          <w:rFonts w:hint="eastAsia"/>
          <w:color w:val="auto"/>
          <w:highlight w:val="none"/>
        </w:rPr>
        <w:t>合理工作时限</w:t>
      </w:r>
      <w:r>
        <w:rPr>
          <w:color w:val="auto"/>
          <w:highlight w:val="none"/>
        </w:rPr>
        <w:tab/>
      </w:r>
      <w:r>
        <w:rPr>
          <w:color w:val="auto"/>
          <w:highlight w:val="none"/>
        </w:rPr>
        <w:fldChar w:fldCharType="begin"/>
      </w:r>
      <w:r>
        <w:rPr>
          <w:color w:val="auto"/>
          <w:highlight w:val="none"/>
        </w:rPr>
        <w:instrText xml:space="preserve"> PAGEREF _Toc432595053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"_Toc432595054"</w:instrText>
      </w:r>
      <w:r>
        <w:rPr>
          <w:rStyle w:val="27"/>
          <w:color w:val="auto"/>
          <w:highlight w:val="none"/>
        </w:rPr>
        <w:instrText xml:space="preserve"> </w:instrText>
      </w:r>
      <w:r>
        <w:rPr>
          <w:color w:val="auto"/>
          <w:highlight w:val="none"/>
        </w:rPr>
        <w:fldChar w:fldCharType="separate"/>
      </w:r>
      <w:r>
        <w:rPr>
          <w:rStyle w:val="27"/>
          <w:color w:val="auto"/>
          <w:highlight w:val="none"/>
        </w:rPr>
        <w:t>2.4</w:t>
      </w:r>
      <w:r>
        <w:rPr>
          <w:rStyle w:val="27"/>
          <w:rFonts w:hint="eastAsia"/>
          <w:color w:val="auto"/>
          <w:highlight w:val="none"/>
        </w:rPr>
        <w:t>委托人代表</w:t>
      </w:r>
      <w:r>
        <w:rPr>
          <w:color w:val="auto"/>
          <w:highlight w:val="none"/>
        </w:rPr>
        <w:tab/>
      </w:r>
      <w:r>
        <w:rPr>
          <w:color w:val="auto"/>
          <w:highlight w:val="none"/>
        </w:rPr>
        <w:fldChar w:fldCharType="begin"/>
      </w:r>
      <w:r>
        <w:rPr>
          <w:color w:val="auto"/>
          <w:highlight w:val="none"/>
        </w:rPr>
        <w:instrText xml:space="preserve"> PAGEREF _Toc432595054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"_Toc432595055"</w:instrText>
      </w:r>
      <w:r>
        <w:rPr>
          <w:rStyle w:val="27"/>
          <w:color w:val="auto"/>
          <w:highlight w:val="none"/>
        </w:rPr>
        <w:instrText xml:space="preserve"> </w:instrText>
      </w:r>
      <w:r>
        <w:rPr>
          <w:color w:val="auto"/>
          <w:highlight w:val="none"/>
        </w:rPr>
        <w:fldChar w:fldCharType="separate"/>
      </w:r>
      <w:r>
        <w:rPr>
          <w:rStyle w:val="27"/>
          <w:color w:val="auto"/>
          <w:highlight w:val="none"/>
        </w:rPr>
        <w:t>2.5</w:t>
      </w:r>
      <w:r>
        <w:rPr>
          <w:rStyle w:val="27"/>
          <w:rFonts w:hint="eastAsia"/>
          <w:color w:val="auto"/>
          <w:highlight w:val="none"/>
        </w:rPr>
        <w:t>答复</w:t>
      </w:r>
      <w:r>
        <w:rPr>
          <w:color w:val="auto"/>
          <w:highlight w:val="none"/>
        </w:rPr>
        <w:tab/>
      </w:r>
      <w:r>
        <w:rPr>
          <w:color w:val="auto"/>
          <w:highlight w:val="none"/>
        </w:rPr>
        <w:fldChar w:fldCharType="begin"/>
      </w:r>
      <w:r>
        <w:rPr>
          <w:color w:val="auto"/>
          <w:highlight w:val="none"/>
        </w:rPr>
        <w:instrText xml:space="preserve"> PAGEREF _Toc432595055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"_Toc432595056"</w:instrText>
      </w:r>
      <w:r>
        <w:rPr>
          <w:rStyle w:val="27"/>
          <w:color w:val="auto"/>
          <w:highlight w:val="none"/>
        </w:rPr>
        <w:instrText xml:space="preserve"> </w:instrText>
      </w:r>
      <w:r>
        <w:rPr>
          <w:color w:val="auto"/>
          <w:highlight w:val="none"/>
        </w:rPr>
        <w:fldChar w:fldCharType="separate"/>
      </w:r>
      <w:r>
        <w:rPr>
          <w:rStyle w:val="27"/>
          <w:color w:val="auto"/>
          <w:highlight w:val="none"/>
        </w:rPr>
        <w:t>2.6</w:t>
      </w:r>
      <w:r>
        <w:rPr>
          <w:rStyle w:val="27"/>
          <w:rFonts w:hint="eastAsia"/>
          <w:color w:val="auto"/>
          <w:highlight w:val="none"/>
        </w:rPr>
        <w:t>支付</w:t>
      </w:r>
      <w:r>
        <w:rPr>
          <w:color w:val="auto"/>
          <w:highlight w:val="none"/>
        </w:rPr>
        <w:tab/>
      </w:r>
      <w:r>
        <w:rPr>
          <w:color w:val="auto"/>
          <w:highlight w:val="none"/>
        </w:rPr>
        <w:fldChar w:fldCharType="begin"/>
      </w:r>
      <w:r>
        <w:rPr>
          <w:color w:val="auto"/>
          <w:highlight w:val="none"/>
        </w:rPr>
        <w:instrText xml:space="preserve"> PAGEREF _Toc432595056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"_Toc432595057"</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3.</w:t>
      </w:r>
      <w:r>
        <w:rPr>
          <w:rStyle w:val="27"/>
          <w:rFonts w:hint="eastAsia" w:eastAsia="宋体"/>
          <w:color w:val="auto"/>
          <w:sz w:val="24"/>
          <w:highlight w:val="none"/>
        </w:rPr>
        <w:t>咨询人的义务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_Toc432595057 \h </w:instrText>
      </w:r>
      <w:r>
        <w:rPr>
          <w:rFonts w:eastAsia="宋体"/>
          <w:color w:val="auto"/>
          <w:sz w:val="24"/>
          <w:highlight w:val="none"/>
        </w:rPr>
        <w:fldChar w:fldCharType="separate"/>
      </w:r>
      <w:r>
        <w:rPr>
          <w:rFonts w:eastAsia="宋体"/>
          <w:color w:val="auto"/>
          <w:sz w:val="24"/>
          <w:highlight w:val="none"/>
        </w:rPr>
        <w:t>6</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"_Toc432595058"</w:instrText>
      </w:r>
      <w:r>
        <w:rPr>
          <w:rStyle w:val="27"/>
          <w:color w:val="auto"/>
          <w:highlight w:val="none"/>
        </w:rPr>
        <w:instrText xml:space="preserve"> </w:instrText>
      </w:r>
      <w:r>
        <w:rPr>
          <w:color w:val="auto"/>
          <w:highlight w:val="none"/>
        </w:rPr>
        <w:fldChar w:fldCharType="separate"/>
      </w:r>
      <w:r>
        <w:rPr>
          <w:rStyle w:val="27"/>
          <w:color w:val="auto"/>
          <w:highlight w:val="none"/>
        </w:rPr>
        <w:t xml:space="preserve">3.1 </w:t>
      </w:r>
      <w:r>
        <w:rPr>
          <w:rStyle w:val="27"/>
          <w:rFonts w:hint="eastAsia"/>
          <w:color w:val="auto"/>
          <w:highlight w:val="none"/>
        </w:rPr>
        <w:t>项目咨询团队及人员</w:t>
      </w:r>
      <w:r>
        <w:rPr>
          <w:color w:val="auto"/>
          <w:highlight w:val="none"/>
        </w:rPr>
        <w:tab/>
      </w:r>
      <w:r>
        <w:rPr>
          <w:color w:val="auto"/>
          <w:highlight w:val="none"/>
        </w:rPr>
        <w:fldChar w:fldCharType="begin"/>
      </w:r>
      <w:r>
        <w:rPr>
          <w:color w:val="auto"/>
          <w:highlight w:val="none"/>
        </w:rPr>
        <w:instrText xml:space="preserve"> PAGEREF _Toc432595058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"_Toc432595059"</w:instrText>
      </w:r>
      <w:r>
        <w:rPr>
          <w:rStyle w:val="27"/>
          <w:color w:val="auto"/>
          <w:highlight w:val="none"/>
        </w:rPr>
        <w:instrText xml:space="preserve"> </w:instrText>
      </w:r>
      <w:r>
        <w:rPr>
          <w:color w:val="auto"/>
          <w:highlight w:val="none"/>
        </w:rPr>
        <w:fldChar w:fldCharType="separate"/>
      </w:r>
      <w:r>
        <w:rPr>
          <w:rStyle w:val="27"/>
          <w:color w:val="auto"/>
          <w:highlight w:val="none"/>
        </w:rPr>
        <w:t xml:space="preserve">3.2 </w:t>
      </w:r>
      <w:r>
        <w:rPr>
          <w:rStyle w:val="27"/>
          <w:rFonts w:hint="eastAsia"/>
          <w:color w:val="auto"/>
          <w:highlight w:val="none"/>
        </w:rPr>
        <w:t>咨询人的工作要求</w:t>
      </w:r>
      <w:r>
        <w:rPr>
          <w:color w:val="auto"/>
          <w:highlight w:val="none"/>
        </w:rPr>
        <w:tab/>
      </w:r>
      <w:r>
        <w:rPr>
          <w:color w:val="auto"/>
          <w:highlight w:val="none"/>
        </w:rPr>
        <w:fldChar w:fldCharType="begin"/>
      </w:r>
      <w:r>
        <w:rPr>
          <w:color w:val="auto"/>
          <w:highlight w:val="none"/>
        </w:rPr>
        <w:instrText xml:space="preserve"> PAGEREF _Toc432595059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"_Toc432595060"</w:instrText>
      </w:r>
      <w:r>
        <w:rPr>
          <w:rStyle w:val="27"/>
          <w:color w:val="auto"/>
          <w:highlight w:val="none"/>
        </w:rPr>
        <w:instrText xml:space="preserve"> </w:instrText>
      </w:r>
      <w:r>
        <w:rPr>
          <w:color w:val="auto"/>
          <w:highlight w:val="none"/>
        </w:rPr>
        <w:fldChar w:fldCharType="separate"/>
      </w:r>
      <w:r>
        <w:rPr>
          <w:rStyle w:val="27"/>
          <w:color w:val="auto"/>
          <w:highlight w:val="none"/>
        </w:rPr>
        <w:t>3.3</w:t>
      </w:r>
      <w:r>
        <w:rPr>
          <w:rStyle w:val="27"/>
          <w:rFonts w:hint="eastAsia"/>
          <w:color w:val="auto"/>
          <w:highlight w:val="none"/>
        </w:rPr>
        <w:t>咨询人的工作依据</w:t>
      </w:r>
      <w:r>
        <w:rPr>
          <w:color w:val="auto"/>
          <w:highlight w:val="none"/>
        </w:rPr>
        <w:tab/>
      </w:r>
      <w:r>
        <w:rPr>
          <w:color w:val="auto"/>
          <w:highlight w:val="none"/>
        </w:rPr>
        <w:fldChar w:fldCharType="begin"/>
      </w:r>
      <w:r>
        <w:rPr>
          <w:color w:val="auto"/>
          <w:highlight w:val="none"/>
        </w:rPr>
        <w:instrText xml:space="preserve"> PAGEREF _Toc432595060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"_Toc432595061"</w:instrText>
      </w:r>
      <w:r>
        <w:rPr>
          <w:rStyle w:val="27"/>
          <w:color w:val="auto"/>
          <w:highlight w:val="none"/>
        </w:rPr>
        <w:instrText xml:space="preserve"> </w:instrText>
      </w:r>
      <w:r>
        <w:rPr>
          <w:color w:val="auto"/>
          <w:highlight w:val="none"/>
        </w:rPr>
        <w:fldChar w:fldCharType="separate"/>
      </w:r>
      <w:r>
        <w:rPr>
          <w:rStyle w:val="27"/>
          <w:color w:val="auto"/>
          <w:highlight w:val="none"/>
        </w:rPr>
        <w:t>3.4</w:t>
      </w:r>
      <w:r>
        <w:rPr>
          <w:rStyle w:val="27"/>
          <w:rFonts w:hint="eastAsia"/>
          <w:color w:val="auto"/>
          <w:highlight w:val="none"/>
        </w:rPr>
        <w:t>使用委托人房屋及设备的返还</w:t>
      </w:r>
      <w:r>
        <w:rPr>
          <w:color w:val="auto"/>
          <w:highlight w:val="none"/>
        </w:rPr>
        <w:tab/>
      </w:r>
      <w:r>
        <w:rPr>
          <w:color w:val="auto"/>
          <w:highlight w:val="none"/>
        </w:rPr>
        <w:fldChar w:fldCharType="begin"/>
      </w:r>
      <w:r>
        <w:rPr>
          <w:color w:val="auto"/>
          <w:highlight w:val="none"/>
        </w:rPr>
        <w:instrText xml:space="preserve"> PAGEREF _Toc432595061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"_Toc432595062"</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4.</w:t>
      </w:r>
      <w:r>
        <w:rPr>
          <w:rStyle w:val="27"/>
          <w:rFonts w:hint="eastAsia" w:eastAsia="宋体"/>
          <w:color w:val="auto"/>
          <w:sz w:val="24"/>
          <w:highlight w:val="none"/>
        </w:rPr>
        <w:t>违约责任</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_Toc432595062 \h </w:instrText>
      </w:r>
      <w:r>
        <w:rPr>
          <w:rFonts w:eastAsia="宋体"/>
          <w:color w:val="auto"/>
          <w:sz w:val="24"/>
          <w:highlight w:val="none"/>
        </w:rPr>
        <w:fldChar w:fldCharType="separate"/>
      </w:r>
      <w:r>
        <w:rPr>
          <w:rFonts w:eastAsia="宋体"/>
          <w:color w:val="auto"/>
          <w:sz w:val="24"/>
          <w:highlight w:val="none"/>
        </w:rPr>
        <w:t>8</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"_Toc432595063"</w:instrText>
      </w:r>
      <w:r>
        <w:rPr>
          <w:rStyle w:val="27"/>
          <w:color w:val="auto"/>
          <w:highlight w:val="none"/>
        </w:rPr>
        <w:instrText xml:space="preserve"> </w:instrText>
      </w:r>
      <w:r>
        <w:rPr>
          <w:color w:val="auto"/>
          <w:highlight w:val="none"/>
        </w:rPr>
        <w:fldChar w:fldCharType="separate"/>
      </w:r>
      <w:r>
        <w:rPr>
          <w:rStyle w:val="27"/>
          <w:color w:val="auto"/>
          <w:highlight w:val="none"/>
        </w:rPr>
        <w:t>4.1</w:t>
      </w:r>
      <w:r>
        <w:rPr>
          <w:rStyle w:val="27"/>
          <w:rFonts w:hint="eastAsia"/>
          <w:color w:val="auto"/>
          <w:highlight w:val="none"/>
        </w:rPr>
        <w:t>委托人的违约责任</w:t>
      </w:r>
      <w:r>
        <w:rPr>
          <w:color w:val="auto"/>
          <w:highlight w:val="none"/>
        </w:rPr>
        <w:tab/>
      </w:r>
      <w:r>
        <w:rPr>
          <w:color w:val="auto"/>
          <w:highlight w:val="none"/>
        </w:rPr>
        <w:fldChar w:fldCharType="begin"/>
      </w:r>
      <w:r>
        <w:rPr>
          <w:color w:val="auto"/>
          <w:highlight w:val="none"/>
        </w:rPr>
        <w:instrText xml:space="preserve"> PAGEREF _Toc432595063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"_Toc432595064"</w:instrText>
      </w:r>
      <w:r>
        <w:rPr>
          <w:rStyle w:val="27"/>
          <w:color w:val="auto"/>
          <w:highlight w:val="none"/>
        </w:rPr>
        <w:instrText xml:space="preserve"> </w:instrText>
      </w:r>
      <w:r>
        <w:rPr>
          <w:color w:val="auto"/>
          <w:highlight w:val="none"/>
        </w:rPr>
        <w:fldChar w:fldCharType="separate"/>
      </w:r>
      <w:r>
        <w:rPr>
          <w:rStyle w:val="27"/>
          <w:color w:val="auto"/>
          <w:highlight w:val="none"/>
        </w:rPr>
        <w:t>4.2</w:t>
      </w:r>
      <w:r>
        <w:rPr>
          <w:rStyle w:val="27"/>
          <w:rFonts w:hint="eastAsia"/>
          <w:color w:val="auto"/>
          <w:highlight w:val="none"/>
        </w:rPr>
        <w:t>咨询人的违约责任</w:t>
      </w:r>
      <w:r>
        <w:rPr>
          <w:color w:val="auto"/>
          <w:highlight w:val="none"/>
        </w:rPr>
        <w:tab/>
      </w:r>
      <w:r>
        <w:rPr>
          <w:color w:val="auto"/>
          <w:highlight w:val="none"/>
        </w:rPr>
        <w:fldChar w:fldCharType="begin"/>
      </w:r>
      <w:r>
        <w:rPr>
          <w:color w:val="auto"/>
          <w:highlight w:val="none"/>
        </w:rPr>
        <w:instrText xml:space="preserve"> PAGEREF _Toc432595064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"_Toc432595065"</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5.</w:t>
      </w:r>
      <w:r>
        <w:rPr>
          <w:rStyle w:val="27"/>
          <w:rFonts w:hint="eastAsia" w:eastAsia="宋体"/>
          <w:color w:val="auto"/>
          <w:sz w:val="24"/>
          <w:highlight w:val="none"/>
        </w:rPr>
        <w:t>支付</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_Toc432595065 \h </w:instrText>
      </w:r>
      <w:r>
        <w:rPr>
          <w:rFonts w:eastAsia="宋体"/>
          <w:color w:val="auto"/>
          <w:sz w:val="24"/>
          <w:highlight w:val="none"/>
        </w:rPr>
        <w:fldChar w:fldCharType="separate"/>
      </w:r>
      <w:r>
        <w:rPr>
          <w:rFonts w:eastAsia="宋体"/>
          <w:color w:val="auto"/>
          <w:sz w:val="24"/>
          <w:highlight w:val="none"/>
        </w:rPr>
        <w:t>9</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"_Toc432595066"</w:instrText>
      </w:r>
      <w:r>
        <w:rPr>
          <w:rStyle w:val="27"/>
          <w:color w:val="auto"/>
          <w:highlight w:val="none"/>
        </w:rPr>
        <w:instrText xml:space="preserve"> </w:instrText>
      </w:r>
      <w:r>
        <w:rPr>
          <w:color w:val="auto"/>
          <w:highlight w:val="none"/>
        </w:rPr>
        <w:fldChar w:fldCharType="separate"/>
      </w:r>
      <w:r>
        <w:rPr>
          <w:rStyle w:val="27"/>
          <w:color w:val="auto"/>
          <w:highlight w:val="none"/>
        </w:rPr>
        <w:t>5.1</w:t>
      </w:r>
      <w:r>
        <w:rPr>
          <w:rStyle w:val="27"/>
          <w:rFonts w:hint="eastAsia"/>
          <w:color w:val="auto"/>
          <w:highlight w:val="none"/>
        </w:rPr>
        <w:t>支付货币</w:t>
      </w:r>
      <w:r>
        <w:rPr>
          <w:color w:val="auto"/>
          <w:highlight w:val="none"/>
        </w:rPr>
        <w:tab/>
      </w:r>
      <w:r>
        <w:rPr>
          <w:color w:val="auto"/>
          <w:highlight w:val="none"/>
        </w:rPr>
        <w:fldChar w:fldCharType="begin"/>
      </w:r>
      <w:r>
        <w:rPr>
          <w:color w:val="auto"/>
          <w:highlight w:val="none"/>
        </w:rPr>
        <w:instrText xml:space="preserve"> PAGEREF _Toc432595066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"_Toc432595067"</w:instrText>
      </w:r>
      <w:r>
        <w:rPr>
          <w:rStyle w:val="27"/>
          <w:color w:val="auto"/>
          <w:highlight w:val="none"/>
        </w:rPr>
        <w:instrText xml:space="preserve"> </w:instrText>
      </w:r>
      <w:r>
        <w:rPr>
          <w:color w:val="auto"/>
          <w:highlight w:val="none"/>
        </w:rPr>
        <w:fldChar w:fldCharType="separate"/>
      </w:r>
      <w:r>
        <w:rPr>
          <w:rStyle w:val="27"/>
          <w:color w:val="auto"/>
          <w:highlight w:val="none"/>
        </w:rPr>
        <w:t>5.2</w:t>
      </w:r>
      <w:r>
        <w:rPr>
          <w:rStyle w:val="27"/>
          <w:rFonts w:hint="eastAsia"/>
          <w:color w:val="auto"/>
          <w:highlight w:val="none"/>
        </w:rPr>
        <w:t>支付申请</w:t>
      </w:r>
      <w:r>
        <w:rPr>
          <w:color w:val="auto"/>
          <w:highlight w:val="none"/>
        </w:rPr>
        <w:tab/>
      </w:r>
      <w:r>
        <w:rPr>
          <w:color w:val="auto"/>
          <w:highlight w:val="none"/>
        </w:rPr>
        <w:fldChar w:fldCharType="begin"/>
      </w:r>
      <w:r>
        <w:rPr>
          <w:color w:val="auto"/>
          <w:highlight w:val="none"/>
        </w:rPr>
        <w:instrText xml:space="preserve"> PAGEREF _Toc432595067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"_Toc432595068"</w:instrText>
      </w:r>
      <w:r>
        <w:rPr>
          <w:rStyle w:val="27"/>
          <w:color w:val="auto"/>
          <w:highlight w:val="none"/>
        </w:rPr>
        <w:instrText xml:space="preserve"> </w:instrText>
      </w:r>
      <w:r>
        <w:rPr>
          <w:color w:val="auto"/>
          <w:highlight w:val="none"/>
        </w:rPr>
        <w:fldChar w:fldCharType="separate"/>
      </w:r>
      <w:r>
        <w:rPr>
          <w:rStyle w:val="27"/>
          <w:color w:val="auto"/>
          <w:highlight w:val="none"/>
        </w:rPr>
        <w:t xml:space="preserve">5.3 </w:t>
      </w:r>
      <w:r>
        <w:rPr>
          <w:rStyle w:val="27"/>
          <w:rFonts w:hint="eastAsia"/>
          <w:color w:val="auto"/>
          <w:highlight w:val="none"/>
        </w:rPr>
        <w:t>支付酬金</w:t>
      </w:r>
      <w:r>
        <w:rPr>
          <w:color w:val="auto"/>
          <w:highlight w:val="none"/>
        </w:rPr>
        <w:tab/>
      </w:r>
      <w:r>
        <w:rPr>
          <w:color w:val="auto"/>
          <w:highlight w:val="none"/>
        </w:rPr>
        <w:fldChar w:fldCharType="begin"/>
      </w:r>
      <w:r>
        <w:rPr>
          <w:color w:val="auto"/>
          <w:highlight w:val="none"/>
        </w:rPr>
        <w:instrText xml:space="preserve"> PAGEREF _Toc432595068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"_Toc432595069"</w:instrText>
      </w:r>
      <w:r>
        <w:rPr>
          <w:rStyle w:val="27"/>
          <w:color w:val="auto"/>
          <w:highlight w:val="none"/>
        </w:rPr>
        <w:instrText xml:space="preserve"> </w:instrText>
      </w:r>
      <w:r>
        <w:rPr>
          <w:color w:val="auto"/>
          <w:highlight w:val="none"/>
        </w:rPr>
        <w:fldChar w:fldCharType="separate"/>
      </w:r>
      <w:r>
        <w:rPr>
          <w:rStyle w:val="27"/>
          <w:color w:val="auto"/>
          <w:highlight w:val="none"/>
        </w:rPr>
        <w:t>5.4</w:t>
      </w:r>
      <w:r>
        <w:rPr>
          <w:rStyle w:val="27"/>
          <w:rFonts w:hint="eastAsia"/>
          <w:color w:val="auto"/>
          <w:highlight w:val="none"/>
        </w:rPr>
        <w:t>有异议部分的支付</w:t>
      </w:r>
      <w:r>
        <w:rPr>
          <w:color w:val="auto"/>
          <w:highlight w:val="none"/>
        </w:rPr>
        <w:tab/>
      </w:r>
      <w:r>
        <w:rPr>
          <w:color w:val="auto"/>
          <w:highlight w:val="none"/>
        </w:rPr>
        <w:fldChar w:fldCharType="begin"/>
      </w:r>
      <w:r>
        <w:rPr>
          <w:color w:val="auto"/>
          <w:highlight w:val="none"/>
        </w:rPr>
        <w:instrText xml:space="preserve"> PAGEREF _Toc432595069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"_Toc432595070"</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6.</w:t>
      </w:r>
      <w:r>
        <w:rPr>
          <w:rStyle w:val="27"/>
          <w:rFonts w:hint="eastAsia" w:eastAsia="宋体"/>
          <w:color w:val="auto"/>
          <w:sz w:val="24"/>
          <w:highlight w:val="none"/>
        </w:rPr>
        <w:t>合同变更、解除与终止</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_Toc432595070 \h </w:instrText>
      </w:r>
      <w:r>
        <w:rPr>
          <w:rFonts w:eastAsia="宋体"/>
          <w:color w:val="auto"/>
          <w:sz w:val="24"/>
          <w:highlight w:val="none"/>
        </w:rPr>
        <w:fldChar w:fldCharType="separate"/>
      </w:r>
      <w:r>
        <w:rPr>
          <w:rFonts w:eastAsia="宋体"/>
          <w:color w:val="auto"/>
          <w:sz w:val="24"/>
          <w:highlight w:val="none"/>
        </w:rPr>
        <w:t>9</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"_Toc432595071"</w:instrText>
      </w:r>
      <w:r>
        <w:rPr>
          <w:rStyle w:val="27"/>
          <w:color w:val="auto"/>
          <w:highlight w:val="none"/>
        </w:rPr>
        <w:instrText xml:space="preserve"> </w:instrText>
      </w:r>
      <w:r>
        <w:rPr>
          <w:color w:val="auto"/>
          <w:highlight w:val="none"/>
        </w:rPr>
        <w:fldChar w:fldCharType="separate"/>
      </w:r>
      <w:r>
        <w:rPr>
          <w:rStyle w:val="27"/>
          <w:color w:val="auto"/>
          <w:highlight w:val="none"/>
        </w:rPr>
        <w:t>6.1</w:t>
      </w:r>
      <w:r>
        <w:rPr>
          <w:rStyle w:val="27"/>
          <w:rFonts w:hint="eastAsia"/>
          <w:color w:val="auto"/>
          <w:highlight w:val="none"/>
        </w:rPr>
        <w:t>合同变更</w:t>
      </w:r>
      <w:r>
        <w:rPr>
          <w:color w:val="auto"/>
          <w:highlight w:val="none"/>
        </w:rPr>
        <w:tab/>
      </w:r>
      <w:r>
        <w:rPr>
          <w:color w:val="auto"/>
          <w:highlight w:val="none"/>
        </w:rPr>
        <w:fldChar w:fldCharType="begin"/>
      </w:r>
      <w:r>
        <w:rPr>
          <w:color w:val="auto"/>
          <w:highlight w:val="none"/>
        </w:rPr>
        <w:instrText xml:space="preserve"> PAGEREF _Toc432595071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"_Toc432595072"</w:instrText>
      </w:r>
      <w:r>
        <w:rPr>
          <w:rStyle w:val="27"/>
          <w:color w:val="auto"/>
          <w:highlight w:val="none"/>
        </w:rPr>
        <w:instrText xml:space="preserve"> </w:instrText>
      </w:r>
      <w:r>
        <w:rPr>
          <w:color w:val="auto"/>
          <w:highlight w:val="none"/>
        </w:rPr>
        <w:fldChar w:fldCharType="separate"/>
      </w:r>
      <w:r>
        <w:rPr>
          <w:rStyle w:val="27"/>
          <w:color w:val="auto"/>
          <w:highlight w:val="none"/>
        </w:rPr>
        <w:t>6.2</w:t>
      </w:r>
      <w:r>
        <w:rPr>
          <w:rStyle w:val="27"/>
          <w:rFonts w:hint="eastAsia"/>
          <w:color w:val="auto"/>
          <w:highlight w:val="none"/>
        </w:rPr>
        <w:t>合同解除</w:t>
      </w:r>
      <w:r>
        <w:rPr>
          <w:color w:val="auto"/>
          <w:highlight w:val="none"/>
        </w:rPr>
        <w:tab/>
      </w:r>
      <w:r>
        <w:rPr>
          <w:color w:val="auto"/>
          <w:highlight w:val="none"/>
        </w:rPr>
        <w:fldChar w:fldCharType="begin"/>
      </w:r>
      <w:r>
        <w:rPr>
          <w:color w:val="auto"/>
          <w:highlight w:val="none"/>
        </w:rPr>
        <w:instrText xml:space="preserve"> PAGEREF _Toc432595072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"_Toc432595073"</w:instrText>
      </w:r>
      <w:r>
        <w:rPr>
          <w:rStyle w:val="27"/>
          <w:color w:val="auto"/>
          <w:highlight w:val="none"/>
        </w:rPr>
        <w:instrText xml:space="preserve"> </w:instrText>
      </w:r>
      <w:r>
        <w:rPr>
          <w:color w:val="auto"/>
          <w:highlight w:val="none"/>
        </w:rPr>
        <w:fldChar w:fldCharType="separate"/>
      </w:r>
      <w:r>
        <w:rPr>
          <w:rStyle w:val="27"/>
          <w:color w:val="auto"/>
          <w:highlight w:val="none"/>
        </w:rPr>
        <w:t xml:space="preserve">6.3 </w:t>
      </w:r>
      <w:r>
        <w:rPr>
          <w:rStyle w:val="27"/>
          <w:rFonts w:hint="eastAsia"/>
          <w:color w:val="auto"/>
          <w:highlight w:val="none"/>
        </w:rPr>
        <w:t>合同终止</w:t>
      </w:r>
      <w:r>
        <w:rPr>
          <w:color w:val="auto"/>
          <w:highlight w:val="none"/>
        </w:rPr>
        <w:tab/>
      </w:r>
      <w:r>
        <w:rPr>
          <w:color w:val="auto"/>
          <w:highlight w:val="none"/>
        </w:rPr>
        <w:fldChar w:fldCharType="begin"/>
      </w:r>
      <w:r>
        <w:rPr>
          <w:color w:val="auto"/>
          <w:highlight w:val="none"/>
        </w:rPr>
        <w:instrText xml:space="preserve"> PAGEREF _Toc432595073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"_Toc432595074"</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7.</w:t>
      </w:r>
      <w:r>
        <w:rPr>
          <w:rStyle w:val="27"/>
          <w:rFonts w:hint="eastAsia" w:eastAsia="宋体"/>
          <w:color w:val="auto"/>
          <w:sz w:val="24"/>
          <w:highlight w:val="none"/>
        </w:rPr>
        <w:t>争议解决</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_Toc432595074 \h </w:instrText>
      </w:r>
      <w:r>
        <w:rPr>
          <w:rFonts w:eastAsia="宋体"/>
          <w:color w:val="auto"/>
          <w:sz w:val="24"/>
          <w:highlight w:val="none"/>
        </w:rPr>
        <w:fldChar w:fldCharType="separate"/>
      </w:r>
      <w:r>
        <w:rPr>
          <w:rFonts w:eastAsia="宋体"/>
          <w:color w:val="auto"/>
          <w:sz w:val="24"/>
          <w:highlight w:val="none"/>
        </w:rPr>
        <w:t>10</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"_Toc432595075"</w:instrText>
      </w:r>
      <w:r>
        <w:rPr>
          <w:rStyle w:val="27"/>
          <w:color w:val="auto"/>
          <w:highlight w:val="none"/>
        </w:rPr>
        <w:instrText xml:space="preserve"> </w:instrText>
      </w:r>
      <w:r>
        <w:rPr>
          <w:color w:val="auto"/>
          <w:highlight w:val="none"/>
        </w:rPr>
        <w:fldChar w:fldCharType="separate"/>
      </w:r>
      <w:r>
        <w:rPr>
          <w:rStyle w:val="27"/>
          <w:smallCaps/>
          <w:color w:val="auto"/>
          <w:highlight w:val="none"/>
        </w:rPr>
        <w:t>7.1</w:t>
      </w:r>
      <w:r>
        <w:rPr>
          <w:rStyle w:val="27"/>
          <w:rFonts w:hint="eastAsia"/>
          <w:smallCaps/>
          <w:color w:val="auto"/>
          <w:highlight w:val="none"/>
        </w:rPr>
        <w:t>协商</w:t>
      </w:r>
      <w:r>
        <w:rPr>
          <w:color w:val="auto"/>
          <w:highlight w:val="none"/>
        </w:rPr>
        <w:tab/>
      </w:r>
      <w:r>
        <w:rPr>
          <w:color w:val="auto"/>
          <w:highlight w:val="none"/>
        </w:rPr>
        <w:fldChar w:fldCharType="begin"/>
      </w:r>
      <w:r>
        <w:rPr>
          <w:color w:val="auto"/>
          <w:highlight w:val="none"/>
        </w:rPr>
        <w:instrText xml:space="preserve"> PAGEREF _Toc432595075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"_Toc432595076"</w:instrText>
      </w:r>
      <w:r>
        <w:rPr>
          <w:rStyle w:val="27"/>
          <w:color w:val="auto"/>
          <w:highlight w:val="none"/>
        </w:rPr>
        <w:instrText xml:space="preserve"> </w:instrText>
      </w:r>
      <w:r>
        <w:rPr>
          <w:color w:val="auto"/>
          <w:highlight w:val="none"/>
        </w:rPr>
        <w:fldChar w:fldCharType="separate"/>
      </w:r>
      <w:r>
        <w:rPr>
          <w:rStyle w:val="27"/>
          <w:smallCaps/>
          <w:color w:val="auto"/>
          <w:highlight w:val="none"/>
        </w:rPr>
        <w:t>7.2</w:t>
      </w:r>
      <w:r>
        <w:rPr>
          <w:rStyle w:val="27"/>
          <w:rFonts w:hint="eastAsia"/>
          <w:smallCaps/>
          <w:color w:val="auto"/>
          <w:highlight w:val="none"/>
        </w:rPr>
        <w:t>调解</w:t>
      </w:r>
      <w:r>
        <w:rPr>
          <w:color w:val="auto"/>
          <w:highlight w:val="none"/>
        </w:rPr>
        <w:tab/>
      </w:r>
      <w:r>
        <w:rPr>
          <w:color w:val="auto"/>
          <w:highlight w:val="none"/>
        </w:rPr>
        <w:fldChar w:fldCharType="begin"/>
      </w:r>
      <w:r>
        <w:rPr>
          <w:color w:val="auto"/>
          <w:highlight w:val="none"/>
        </w:rPr>
        <w:instrText xml:space="preserve"> PAGEREF _Toc432595076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"_Toc432595077"</w:instrText>
      </w:r>
      <w:r>
        <w:rPr>
          <w:rStyle w:val="27"/>
          <w:color w:val="auto"/>
          <w:highlight w:val="none"/>
        </w:rPr>
        <w:instrText xml:space="preserve"> </w:instrText>
      </w:r>
      <w:r>
        <w:rPr>
          <w:color w:val="auto"/>
          <w:highlight w:val="none"/>
        </w:rPr>
        <w:fldChar w:fldCharType="separate"/>
      </w:r>
      <w:r>
        <w:rPr>
          <w:rStyle w:val="27"/>
          <w:smallCaps/>
          <w:color w:val="auto"/>
          <w:highlight w:val="none"/>
        </w:rPr>
        <w:t>7.3</w:t>
      </w:r>
      <w:r>
        <w:rPr>
          <w:rStyle w:val="27"/>
          <w:rFonts w:hint="eastAsia"/>
          <w:smallCaps/>
          <w:color w:val="auto"/>
          <w:highlight w:val="none"/>
        </w:rPr>
        <w:t>仲裁或诉讼</w:t>
      </w:r>
      <w:r>
        <w:rPr>
          <w:color w:val="auto"/>
          <w:highlight w:val="none"/>
        </w:rPr>
        <w:tab/>
      </w:r>
      <w:r>
        <w:rPr>
          <w:color w:val="auto"/>
          <w:highlight w:val="none"/>
        </w:rPr>
        <w:fldChar w:fldCharType="begin"/>
      </w:r>
      <w:r>
        <w:rPr>
          <w:color w:val="auto"/>
          <w:highlight w:val="none"/>
        </w:rPr>
        <w:instrText xml:space="preserve"> PAGEREF _Toc432595077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"_Toc432595078"</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8.</w:t>
      </w:r>
      <w:r>
        <w:rPr>
          <w:rStyle w:val="27"/>
          <w:rFonts w:hint="eastAsia" w:eastAsia="宋体"/>
          <w:color w:val="auto"/>
          <w:sz w:val="24"/>
          <w:highlight w:val="none"/>
        </w:rPr>
        <w:t>其他</w:t>
      </w:r>
      <w:bookmarkStart w:id="0" w:name="_Hlt432595298"/>
      <w:r>
        <w:rPr>
          <w:rFonts w:eastAsia="宋体"/>
          <w:color w:val="auto"/>
          <w:sz w:val="24"/>
          <w:highlight w:val="none"/>
        </w:rPr>
        <w:tab/>
      </w:r>
      <w:bookmarkEnd w:id="0"/>
      <w:r>
        <w:rPr>
          <w:rFonts w:eastAsia="宋体"/>
          <w:color w:val="auto"/>
          <w:sz w:val="24"/>
          <w:highlight w:val="none"/>
        </w:rPr>
        <w:fldChar w:fldCharType="begin"/>
      </w:r>
      <w:r>
        <w:rPr>
          <w:rFonts w:eastAsia="宋体"/>
          <w:color w:val="auto"/>
          <w:sz w:val="24"/>
          <w:highlight w:val="none"/>
        </w:rPr>
        <w:instrText xml:space="preserve"> PAGEREF _Toc432595078 \h </w:instrText>
      </w:r>
      <w:r>
        <w:rPr>
          <w:rFonts w:eastAsia="宋体"/>
          <w:color w:val="auto"/>
          <w:sz w:val="24"/>
          <w:highlight w:val="none"/>
        </w:rPr>
        <w:fldChar w:fldCharType="separate"/>
      </w:r>
      <w:r>
        <w:rPr>
          <w:rFonts w:eastAsia="宋体"/>
          <w:color w:val="auto"/>
          <w:sz w:val="24"/>
          <w:highlight w:val="none"/>
        </w:rPr>
        <w:t>11</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"_Toc432595079"</w:instrText>
      </w:r>
      <w:r>
        <w:rPr>
          <w:rStyle w:val="27"/>
          <w:color w:val="auto"/>
          <w:highlight w:val="none"/>
        </w:rPr>
        <w:instrText xml:space="preserve"> </w:instrText>
      </w:r>
      <w:r>
        <w:rPr>
          <w:color w:val="auto"/>
          <w:highlight w:val="none"/>
        </w:rPr>
        <w:fldChar w:fldCharType="separate"/>
      </w:r>
      <w:r>
        <w:rPr>
          <w:rStyle w:val="27"/>
          <w:smallCaps/>
          <w:color w:val="auto"/>
          <w:highlight w:val="none"/>
        </w:rPr>
        <w:t>8.1</w:t>
      </w:r>
      <w:r>
        <w:rPr>
          <w:rStyle w:val="27"/>
          <w:rFonts w:hint="eastAsia"/>
          <w:color w:val="auto"/>
          <w:highlight w:val="none"/>
        </w:rPr>
        <w:t>考察及相关费用</w:t>
      </w:r>
      <w:r>
        <w:rPr>
          <w:color w:val="auto"/>
          <w:highlight w:val="none"/>
        </w:rPr>
        <w:tab/>
      </w:r>
      <w:r>
        <w:rPr>
          <w:color w:val="auto"/>
          <w:highlight w:val="none"/>
        </w:rPr>
        <w:fldChar w:fldCharType="begin"/>
      </w:r>
      <w:r>
        <w:rPr>
          <w:color w:val="auto"/>
          <w:highlight w:val="none"/>
        </w:rPr>
        <w:instrText xml:space="preserve"> PAGEREF _Toc432595079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"_Toc432595080"</w:instrText>
      </w:r>
      <w:r>
        <w:rPr>
          <w:rStyle w:val="27"/>
          <w:color w:val="auto"/>
          <w:highlight w:val="none"/>
        </w:rPr>
        <w:instrText xml:space="preserve"> </w:instrText>
      </w:r>
      <w:r>
        <w:rPr>
          <w:color w:val="auto"/>
          <w:highlight w:val="none"/>
        </w:rPr>
        <w:fldChar w:fldCharType="separate"/>
      </w:r>
      <w:r>
        <w:rPr>
          <w:rStyle w:val="27"/>
          <w:color w:val="auto"/>
          <w:highlight w:val="none"/>
        </w:rPr>
        <w:t>8.2</w:t>
      </w:r>
      <w:r>
        <w:rPr>
          <w:rStyle w:val="27"/>
          <w:rFonts w:hint="eastAsia"/>
          <w:color w:val="auto"/>
          <w:highlight w:val="none"/>
        </w:rPr>
        <w:t>奖励</w:t>
      </w:r>
      <w:r>
        <w:rPr>
          <w:color w:val="auto"/>
          <w:highlight w:val="none"/>
        </w:rPr>
        <w:tab/>
      </w:r>
      <w:r>
        <w:rPr>
          <w:color w:val="auto"/>
          <w:highlight w:val="none"/>
        </w:rPr>
        <w:fldChar w:fldCharType="begin"/>
      </w:r>
      <w:r>
        <w:rPr>
          <w:color w:val="auto"/>
          <w:highlight w:val="none"/>
        </w:rPr>
        <w:instrText xml:space="preserve"> PAGEREF _Toc432595080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"_Toc432595081"</w:instrText>
      </w:r>
      <w:r>
        <w:rPr>
          <w:rStyle w:val="27"/>
          <w:color w:val="auto"/>
          <w:highlight w:val="none"/>
        </w:rPr>
        <w:instrText xml:space="preserve"> </w:instrText>
      </w:r>
      <w:r>
        <w:rPr>
          <w:color w:val="auto"/>
          <w:highlight w:val="none"/>
        </w:rPr>
        <w:fldChar w:fldCharType="separate"/>
      </w:r>
      <w:r>
        <w:rPr>
          <w:rStyle w:val="27"/>
          <w:color w:val="auto"/>
          <w:highlight w:val="none"/>
        </w:rPr>
        <w:t>8.3</w:t>
      </w:r>
      <w:bookmarkStart w:id="1" w:name="_Hlt432595159"/>
      <w:bookmarkStart w:id="2" w:name="_Hlt432595158"/>
      <w:r>
        <w:rPr>
          <w:rStyle w:val="27"/>
          <w:rFonts w:hint="eastAsia"/>
          <w:color w:val="auto"/>
          <w:highlight w:val="none"/>
        </w:rPr>
        <w:t>保</w:t>
      </w:r>
      <w:bookmarkEnd w:id="1"/>
      <w:bookmarkEnd w:id="2"/>
      <w:r>
        <w:rPr>
          <w:rStyle w:val="27"/>
          <w:rFonts w:hint="eastAsia"/>
          <w:color w:val="auto"/>
          <w:highlight w:val="none"/>
        </w:rPr>
        <w:t>密</w:t>
      </w:r>
      <w:r>
        <w:rPr>
          <w:color w:val="auto"/>
          <w:highlight w:val="none"/>
        </w:rPr>
        <w:tab/>
      </w:r>
      <w:r>
        <w:rPr>
          <w:color w:val="auto"/>
          <w:highlight w:val="none"/>
        </w:rPr>
        <w:fldChar w:fldCharType="begin"/>
      </w:r>
      <w:r>
        <w:rPr>
          <w:color w:val="auto"/>
          <w:highlight w:val="none"/>
        </w:rPr>
        <w:instrText xml:space="preserve"> PAGEREF _Toc432595081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"_Toc432595082"</w:instrText>
      </w:r>
      <w:r>
        <w:rPr>
          <w:rStyle w:val="27"/>
          <w:color w:val="auto"/>
          <w:highlight w:val="none"/>
        </w:rPr>
        <w:instrText xml:space="preserve"> </w:instrText>
      </w:r>
      <w:r>
        <w:rPr>
          <w:color w:val="auto"/>
          <w:highlight w:val="none"/>
        </w:rPr>
        <w:fldChar w:fldCharType="separate"/>
      </w:r>
      <w:r>
        <w:rPr>
          <w:rStyle w:val="27"/>
          <w:color w:val="auto"/>
          <w:highlight w:val="none"/>
        </w:rPr>
        <w:t>8.4</w:t>
      </w:r>
      <w:r>
        <w:rPr>
          <w:rStyle w:val="27"/>
          <w:rFonts w:hint="eastAsia"/>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_Toc432595082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"_Toc432595083"</w:instrText>
      </w:r>
      <w:r>
        <w:rPr>
          <w:rStyle w:val="27"/>
          <w:color w:val="auto"/>
          <w:highlight w:val="none"/>
        </w:rPr>
        <w:instrText xml:space="preserve"> </w:instrText>
      </w:r>
      <w:r>
        <w:rPr>
          <w:color w:val="auto"/>
          <w:highlight w:val="none"/>
        </w:rPr>
        <w:fldChar w:fldCharType="separate"/>
      </w:r>
      <w:r>
        <w:rPr>
          <w:rStyle w:val="27"/>
          <w:color w:val="auto"/>
          <w:highlight w:val="none"/>
        </w:rPr>
        <w:t>8.5</w:t>
      </w:r>
      <w:r>
        <w:rPr>
          <w:rStyle w:val="27"/>
          <w:rFonts w:hint="eastAsia"/>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_Toc432595083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"_Toc432595084"</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hint="eastAsia" w:eastAsia="宋体"/>
          <w:color w:val="auto"/>
          <w:sz w:val="24"/>
          <w:highlight w:val="none"/>
        </w:rPr>
        <w:t>第三部分　专用条件</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_Toc432595084 \h </w:instrText>
      </w:r>
      <w:r>
        <w:rPr>
          <w:rFonts w:eastAsia="宋体"/>
          <w:color w:val="auto"/>
          <w:sz w:val="24"/>
          <w:highlight w:val="none"/>
        </w:rPr>
        <w:fldChar w:fldCharType="separate"/>
      </w:r>
      <w:r>
        <w:rPr>
          <w:rFonts w:eastAsia="宋体"/>
          <w:color w:val="auto"/>
          <w:sz w:val="24"/>
          <w:highlight w:val="none"/>
        </w:rPr>
        <w:t>13</w:t>
      </w:r>
      <w:r>
        <w:rPr>
          <w:rFonts w:eastAsia="宋体"/>
          <w:color w:val="auto"/>
          <w:sz w:val="24"/>
          <w:highlight w:val="none"/>
        </w:rPr>
        <w:fldChar w:fldCharType="end"/>
      </w:r>
      <w:r>
        <w:rPr>
          <w:rFonts w:eastAsia="宋体"/>
          <w:color w:val="auto"/>
          <w:sz w:val="24"/>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"_Toc432595085"</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1.</w:t>
      </w:r>
      <w:r>
        <w:rPr>
          <w:rStyle w:val="27"/>
          <w:rFonts w:hint="eastAsia" w:eastAsia="宋体"/>
          <w:color w:val="auto"/>
          <w:sz w:val="24"/>
          <w:highlight w:val="none"/>
        </w:rPr>
        <w:t>词语定义、语言、解释顺序与适用法律</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_Toc432595085 \h </w:instrText>
      </w:r>
      <w:r>
        <w:rPr>
          <w:rFonts w:eastAsia="宋体"/>
          <w:color w:val="auto"/>
          <w:sz w:val="24"/>
          <w:highlight w:val="none"/>
        </w:rPr>
        <w:fldChar w:fldCharType="separate"/>
      </w:r>
      <w:r>
        <w:rPr>
          <w:rFonts w:eastAsia="宋体"/>
          <w:color w:val="auto"/>
          <w:sz w:val="24"/>
          <w:highlight w:val="none"/>
        </w:rPr>
        <w:t>13</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"_Toc432595086"</w:instrText>
      </w:r>
      <w:r>
        <w:rPr>
          <w:rStyle w:val="27"/>
          <w:color w:val="auto"/>
          <w:highlight w:val="none"/>
        </w:rPr>
        <w:instrText xml:space="preserve"> </w:instrText>
      </w:r>
      <w:r>
        <w:rPr>
          <w:color w:val="auto"/>
          <w:highlight w:val="none"/>
        </w:rPr>
        <w:fldChar w:fldCharType="separate"/>
      </w:r>
      <w:r>
        <w:rPr>
          <w:rStyle w:val="27"/>
          <w:color w:val="auto"/>
          <w:highlight w:val="none"/>
        </w:rPr>
        <w:t xml:space="preserve">1.2 </w:t>
      </w:r>
      <w:r>
        <w:rPr>
          <w:rStyle w:val="27"/>
          <w:rFonts w:hint="eastAsia"/>
          <w:color w:val="auto"/>
          <w:highlight w:val="none"/>
        </w:rPr>
        <w:t>语言</w:t>
      </w:r>
      <w:r>
        <w:rPr>
          <w:color w:val="auto"/>
          <w:highlight w:val="none"/>
        </w:rPr>
        <w:tab/>
      </w:r>
      <w:r>
        <w:rPr>
          <w:color w:val="auto"/>
          <w:highlight w:val="none"/>
        </w:rPr>
        <w:fldChar w:fldCharType="begin"/>
      </w:r>
      <w:r>
        <w:rPr>
          <w:color w:val="auto"/>
          <w:highlight w:val="none"/>
        </w:rPr>
        <w:instrText xml:space="preserve"> PAGEREF _Toc432595086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"_Toc432595087"</w:instrText>
      </w:r>
      <w:r>
        <w:rPr>
          <w:rStyle w:val="27"/>
          <w:color w:val="auto"/>
          <w:highlight w:val="none"/>
        </w:rPr>
        <w:instrText xml:space="preserve"> </w:instrText>
      </w:r>
      <w:r>
        <w:rPr>
          <w:color w:val="auto"/>
          <w:highlight w:val="none"/>
        </w:rPr>
        <w:fldChar w:fldCharType="separate"/>
      </w:r>
      <w:r>
        <w:rPr>
          <w:rStyle w:val="27"/>
          <w:color w:val="auto"/>
          <w:highlight w:val="none"/>
        </w:rPr>
        <w:t>1.3</w:t>
      </w:r>
      <w:r>
        <w:rPr>
          <w:rStyle w:val="27"/>
          <w:rFonts w:hint="eastAsia"/>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_Toc432595087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"_Toc432595088"</w:instrText>
      </w:r>
      <w:r>
        <w:rPr>
          <w:rStyle w:val="27"/>
          <w:color w:val="auto"/>
          <w:highlight w:val="none"/>
        </w:rPr>
        <w:instrText xml:space="preserve"> </w:instrText>
      </w:r>
      <w:r>
        <w:rPr>
          <w:color w:val="auto"/>
          <w:highlight w:val="none"/>
        </w:rPr>
        <w:fldChar w:fldCharType="separate"/>
      </w:r>
      <w:r>
        <w:rPr>
          <w:rStyle w:val="27"/>
          <w:color w:val="auto"/>
          <w:highlight w:val="none"/>
        </w:rPr>
        <w:t>1.4</w:t>
      </w:r>
      <w:r>
        <w:rPr>
          <w:rStyle w:val="27"/>
          <w:rFonts w:hint="eastAsia"/>
          <w:color w:val="auto"/>
          <w:highlight w:val="none"/>
        </w:rPr>
        <w:t>适用法律</w:t>
      </w:r>
      <w:r>
        <w:rPr>
          <w:color w:val="auto"/>
          <w:highlight w:val="none"/>
        </w:rPr>
        <w:tab/>
      </w:r>
      <w:r>
        <w:rPr>
          <w:color w:val="auto"/>
          <w:highlight w:val="none"/>
        </w:rPr>
        <w:fldChar w:fldCharType="begin"/>
      </w:r>
      <w:r>
        <w:rPr>
          <w:color w:val="auto"/>
          <w:highlight w:val="none"/>
        </w:rPr>
        <w:instrText xml:space="preserve"> PAGEREF _Toc432595088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"_Toc432595089"</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2.</w:t>
      </w:r>
      <w:r>
        <w:rPr>
          <w:rStyle w:val="27"/>
          <w:rFonts w:hint="eastAsia" w:eastAsia="宋体"/>
          <w:color w:val="auto"/>
          <w:sz w:val="24"/>
          <w:highlight w:val="none"/>
        </w:rPr>
        <w:t>委托人的义务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_Toc432595089 \h </w:instrText>
      </w:r>
      <w:r>
        <w:rPr>
          <w:rFonts w:eastAsia="宋体"/>
          <w:color w:val="auto"/>
          <w:sz w:val="24"/>
          <w:highlight w:val="none"/>
        </w:rPr>
        <w:fldChar w:fldCharType="separate"/>
      </w:r>
      <w:r>
        <w:rPr>
          <w:rFonts w:eastAsia="宋体"/>
          <w:color w:val="auto"/>
          <w:sz w:val="24"/>
          <w:highlight w:val="none"/>
        </w:rPr>
        <w:t>13</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"_Toc432595090"</w:instrText>
      </w:r>
      <w:r>
        <w:rPr>
          <w:rStyle w:val="27"/>
          <w:color w:val="auto"/>
          <w:highlight w:val="none"/>
        </w:rPr>
        <w:instrText xml:space="preserve"> </w:instrText>
      </w:r>
      <w:r>
        <w:rPr>
          <w:color w:val="auto"/>
          <w:highlight w:val="none"/>
        </w:rPr>
        <w:fldChar w:fldCharType="separate"/>
      </w:r>
      <w:r>
        <w:rPr>
          <w:rStyle w:val="27"/>
          <w:color w:val="auto"/>
          <w:highlight w:val="none"/>
        </w:rPr>
        <w:t>2.1</w:t>
      </w:r>
      <w:r>
        <w:rPr>
          <w:rStyle w:val="27"/>
          <w:rFonts w:hint="eastAsia"/>
          <w:color w:val="auto"/>
          <w:highlight w:val="none"/>
        </w:rPr>
        <w:t>提供资料</w:t>
      </w:r>
      <w:r>
        <w:rPr>
          <w:color w:val="auto"/>
          <w:highlight w:val="none"/>
        </w:rPr>
        <w:tab/>
      </w:r>
      <w:r>
        <w:rPr>
          <w:color w:val="auto"/>
          <w:highlight w:val="none"/>
        </w:rPr>
        <w:fldChar w:fldCharType="begin"/>
      </w:r>
      <w:r>
        <w:rPr>
          <w:color w:val="auto"/>
          <w:highlight w:val="none"/>
        </w:rPr>
        <w:instrText xml:space="preserve"> PAGEREF _Toc432595090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"_Toc432595091"</w:instrText>
      </w:r>
      <w:r>
        <w:rPr>
          <w:rStyle w:val="27"/>
          <w:color w:val="auto"/>
          <w:highlight w:val="none"/>
        </w:rPr>
        <w:instrText xml:space="preserve"> </w:instrText>
      </w:r>
      <w:r>
        <w:rPr>
          <w:color w:val="auto"/>
          <w:highlight w:val="none"/>
        </w:rPr>
        <w:fldChar w:fldCharType="separate"/>
      </w:r>
      <w:r>
        <w:rPr>
          <w:rStyle w:val="27"/>
          <w:color w:val="auto"/>
          <w:highlight w:val="none"/>
        </w:rPr>
        <w:t>2.2</w:t>
      </w:r>
      <w:r>
        <w:rPr>
          <w:rStyle w:val="27"/>
          <w:rFonts w:hint="eastAsia"/>
          <w:color w:val="auto"/>
          <w:highlight w:val="none"/>
        </w:rPr>
        <w:t>提供工作条件</w:t>
      </w:r>
      <w:r>
        <w:rPr>
          <w:color w:val="auto"/>
          <w:highlight w:val="none"/>
        </w:rPr>
        <w:tab/>
      </w:r>
      <w:r>
        <w:rPr>
          <w:color w:val="auto"/>
          <w:highlight w:val="none"/>
        </w:rPr>
        <w:fldChar w:fldCharType="begin"/>
      </w:r>
      <w:r>
        <w:rPr>
          <w:color w:val="auto"/>
          <w:highlight w:val="none"/>
        </w:rPr>
        <w:instrText xml:space="preserve"> PAGEREF _Toc432595091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"_Toc432595092"</w:instrText>
      </w:r>
      <w:r>
        <w:rPr>
          <w:rStyle w:val="27"/>
          <w:color w:val="auto"/>
          <w:highlight w:val="none"/>
        </w:rPr>
        <w:instrText xml:space="preserve"> </w:instrText>
      </w:r>
      <w:r>
        <w:rPr>
          <w:color w:val="auto"/>
          <w:highlight w:val="none"/>
        </w:rPr>
        <w:fldChar w:fldCharType="separate"/>
      </w:r>
      <w:r>
        <w:rPr>
          <w:rStyle w:val="27"/>
          <w:color w:val="auto"/>
          <w:highlight w:val="none"/>
        </w:rPr>
        <w:t>2.4</w:t>
      </w:r>
      <w:r>
        <w:rPr>
          <w:rStyle w:val="27"/>
          <w:rFonts w:hint="eastAsia"/>
          <w:color w:val="auto"/>
          <w:highlight w:val="none"/>
        </w:rPr>
        <w:t>委托人代表</w:t>
      </w:r>
      <w:r>
        <w:rPr>
          <w:color w:val="auto"/>
          <w:highlight w:val="none"/>
        </w:rPr>
        <w:tab/>
      </w:r>
      <w:r>
        <w:rPr>
          <w:color w:val="auto"/>
          <w:highlight w:val="none"/>
        </w:rPr>
        <w:fldChar w:fldCharType="begin"/>
      </w:r>
      <w:r>
        <w:rPr>
          <w:color w:val="auto"/>
          <w:highlight w:val="none"/>
        </w:rPr>
        <w:instrText xml:space="preserve"> PAGEREF _Toc432595092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"_Toc432595093"</w:instrText>
      </w:r>
      <w:r>
        <w:rPr>
          <w:rStyle w:val="27"/>
          <w:color w:val="auto"/>
          <w:highlight w:val="none"/>
        </w:rPr>
        <w:instrText xml:space="preserve"> </w:instrText>
      </w:r>
      <w:r>
        <w:rPr>
          <w:color w:val="auto"/>
          <w:highlight w:val="none"/>
        </w:rPr>
        <w:fldChar w:fldCharType="separate"/>
      </w:r>
      <w:r>
        <w:rPr>
          <w:rStyle w:val="27"/>
          <w:color w:val="auto"/>
          <w:highlight w:val="none"/>
        </w:rPr>
        <w:t>2.5</w:t>
      </w:r>
      <w:r>
        <w:rPr>
          <w:rStyle w:val="27"/>
          <w:rFonts w:hint="eastAsia"/>
          <w:color w:val="auto"/>
          <w:highlight w:val="none"/>
        </w:rPr>
        <w:t>答复</w:t>
      </w:r>
      <w:r>
        <w:rPr>
          <w:color w:val="auto"/>
          <w:highlight w:val="none"/>
        </w:rPr>
        <w:tab/>
      </w:r>
      <w:r>
        <w:rPr>
          <w:color w:val="auto"/>
          <w:highlight w:val="none"/>
        </w:rPr>
        <w:fldChar w:fldCharType="begin"/>
      </w:r>
      <w:r>
        <w:rPr>
          <w:color w:val="auto"/>
          <w:highlight w:val="none"/>
        </w:rPr>
        <w:instrText xml:space="preserve"> PAGEREF _Toc432595093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"_Toc432595094"</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3.</w:t>
      </w:r>
      <w:r>
        <w:rPr>
          <w:rStyle w:val="27"/>
          <w:rFonts w:hint="eastAsia" w:eastAsia="宋体"/>
          <w:color w:val="auto"/>
          <w:sz w:val="24"/>
          <w:highlight w:val="none"/>
        </w:rPr>
        <w:t>咨询人的义务</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_Toc432595094 \h </w:instrText>
      </w:r>
      <w:r>
        <w:rPr>
          <w:rFonts w:eastAsia="宋体"/>
          <w:color w:val="auto"/>
          <w:sz w:val="24"/>
          <w:highlight w:val="none"/>
        </w:rPr>
        <w:fldChar w:fldCharType="separate"/>
      </w:r>
      <w:r>
        <w:rPr>
          <w:rFonts w:eastAsia="宋体"/>
          <w:color w:val="auto"/>
          <w:sz w:val="24"/>
          <w:highlight w:val="none"/>
        </w:rPr>
        <w:t>14</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"_Toc432595095"</w:instrText>
      </w:r>
      <w:r>
        <w:rPr>
          <w:rStyle w:val="27"/>
          <w:color w:val="auto"/>
          <w:highlight w:val="none"/>
        </w:rPr>
        <w:instrText xml:space="preserve"> </w:instrText>
      </w:r>
      <w:r>
        <w:rPr>
          <w:color w:val="auto"/>
          <w:highlight w:val="none"/>
        </w:rPr>
        <w:fldChar w:fldCharType="separate"/>
      </w:r>
      <w:r>
        <w:rPr>
          <w:rStyle w:val="27"/>
          <w:color w:val="auto"/>
          <w:highlight w:val="none"/>
        </w:rPr>
        <w:t>3.1</w:t>
      </w:r>
      <w:r>
        <w:rPr>
          <w:rStyle w:val="27"/>
          <w:rFonts w:hint="eastAsia"/>
          <w:color w:val="auto"/>
          <w:highlight w:val="none"/>
        </w:rPr>
        <w:t>项目咨询团队及人员</w:t>
      </w:r>
      <w:r>
        <w:rPr>
          <w:color w:val="auto"/>
          <w:highlight w:val="none"/>
        </w:rPr>
        <w:tab/>
      </w:r>
      <w:r>
        <w:rPr>
          <w:color w:val="auto"/>
          <w:highlight w:val="none"/>
        </w:rPr>
        <w:fldChar w:fldCharType="begin"/>
      </w:r>
      <w:r>
        <w:rPr>
          <w:color w:val="auto"/>
          <w:highlight w:val="none"/>
        </w:rPr>
        <w:instrText xml:space="preserve"> PAGEREF _Toc432595095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"_Toc432595096"</w:instrText>
      </w:r>
      <w:r>
        <w:rPr>
          <w:rStyle w:val="27"/>
          <w:color w:val="auto"/>
          <w:highlight w:val="none"/>
        </w:rPr>
        <w:instrText xml:space="preserve"> </w:instrText>
      </w:r>
      <w:r>
        <w:rPr>
          <w:color w:val="auto"/>
          <w:highlight w:val="none"/>
        </w:rPr>
        <w:fldChar w:fldCharType="separate"/>
      </w:r>
      <w:r>
        <w:rPr>
          <w:rStyle w:val="27"/>
          <w:color w:val="auto"/>
          <w:highlight w:val="none"/>
        </w:rPr>
        <w:t>3.2</w:t>
      </w:r>
      <w:r>
        <w:rPr>
          <w:rStyle w:val="27"/>
          <w:rFonts w:hint="eastAsia"/>
          <w:color w:val="auto"/>
          <w:highlight w:val="none"/>
        </w:rPr>
        <w:t>咨询人的工作要求</w:t>
      </w:r>
      <w:r>
        <w:rPr>
          <w:color w:val="auto"/>
          <w:highlight w:val="none"/>
        </w:rPr>
        <w:tab/>
      </w:r>
      <w:r>
        <w:rPr>
          <w:color w:val="auto"/>
          <w:highlight w:val="none"/>
        </w:rPr>
        <w:fldChar w:fldCharType="begin"/>
      </w:r>
      <w:r>
        <w:rPr>
          <w:color w:val="auto"/>
          <w:highlight w:val="none"/>
        </w:rPr>
        <w:instrText xml:space="preserve"> PAGEREF _Toc432595096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"_Toc432595097"</w:instrText>
      </w:r>
      <w:r>
        <w:rPr>
          <w:rStyle w:val="27"/>
          <w:color w:val="auto"/>
          <w:highlight w:val="none"/>
        </w:rPr>
        <w:instrText xml:space="preserve"> </w:instrText>
      </w:r>
      <w:r>
        <w:rPr>
          <w:color w:val="auto"/>
          <w:highlight w:val="none"/>
        </w:rPr>
        <w:fldChar w:fldCharType="separate"/>
      </w:r>
      <w:r>
        <w:rPr>
          <w:rStyle w:val="27"/>
          <w:color w:val="auto"/>
          <w:highlight w:val="none"/>
        </w:rPr>
        <w:t>3.3</w:t>
      </w:r>
      <w:r>
        <w:rPr>
          <w:rStyle w:val="27"/>
          <w:rFonts w:hint="eastAsia"/>
          <w:color w:val="auto"/>
          <w:highlight w:val="none"/>
        </w:rPr>
        <w:t>咨询人的工作依据</w:t>
      </w:r>
      <w:r>
        <w:rPr>
          <w:color w:val="auto"/>
          <w:highlight w:val="none"/>
        </w:rPr>
        <w:tab/>
      </w:r>
      <w:r>
        <w:rPr>
          <w:color w:val="auto"/>
          <w:highlight w:val="none"/>
        </w:rPr>
        <w:fldChar w:fldCharType="begin"/>
      </w:r>
      <w:r>
        <w:rPr>
          <w:color w:val="auto"/>
          <w:highlight w:val="none"/>
        </w:rPr>
        <w:instrText xml:space="preserve"> PAGEREF _Toc432595097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"_Toc432595098"</w:instrText>
      </w:r>
      <w:r>
        <w:rPr>
          <w:rStyle w:val="27"/>
          <w:color w:val="auto"/>
          <w:highlight w:val="none"/>
        </w:rPr>
        <w:instrText xml:space="preserve"> </w:instrText>
      </w:r>
      <w:r>
        <w:rPr>
          <w:color w:val="auto"/>
          <w:highlight w:val="none"/>
        </w:rPr>
        <w:fldChar w:fldCharType="separate"/>
      </w:r>
      <w:r>
        <w:rPr>
          <w:rStyle w:val="27"/>
          <w:color w:val="auto"/>
          <w:highlight w:val="none"/>
        </w:rPr>
        <w:t>3.4</w:t>
      </w:r>
      <w:r>
        <w:rPr>
          <w:rStyle w:val="27"/>
          <w:rFonts w:hint="eastAsia"/>
          <w:color w:val="auto"/>
          <w:highlight w:val="none"/>
        </w:rPr>
        <w:t>使用委托人房屋及设备的返还</w:t>
      </w:r>
      <w:r>
        <w:rPr>
          <w:color w:val="auto"/>
          <w:highlight w:val="none"/>
        </w:rPr>
        <w:tab/>
      </w:r>
      <w:r>
        <w:rPr>
          <w:color w:val="auto"/>
          <w:highlight w:val="none"/>
        </w:rPr>
        <w:fldChar w:fldCharType="begin"/>
      </w:r>
      <w:r>
        <w:rPr>
          <w:color w:val="auto"/>
          <w:highlight w:val="none"/>
        </w:rPr>
        <w:instrText xml:space="preserve"> PAGEREF _Toc432595098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"_Toc432595099"</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 xml:space="preserve">4. </w:t>
      </w:r>
      <w:r>
        <w:rPr>
          <w:rStyle w:val="27"/>
          <w:rFonts w:hint="eastAsia" w:eastAsia="宋体"/>
          <w:color w:val="auto"/>
          <w:sz w:val="24"/>
          <w:highlight w:val="none"/>
        </w:rPr>
        <w:t>违约责任</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_Toc432595099 \h </w:instrText>
      </w:r>
      <w:r>
        <w:rPr>
          <w:rFonts w:eastAsia="宋体"/>
          <w:color w:val="auto"/>
          <w:sz w:val="24"/>
          <w:highlight w:val="none"/>
        </w:rPr>
        <w:fldChar w:fldCharType="separate"/>
      </w:r>
      <w:r>
        <w:rPr>
          <w:rFonts w:eastAsia="宋体"/>
          <w:color w:val="auto"/>
          <w:sz w:val="24"/>
          <w:highlight w:val="none"/>
        </w:rPr>
        <w:t>15</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"_Toc432595100"</w:instrText>
      </w:r>
      <w:r>
        <w:rPr>
          <w:rStyle w:val="27"/>
          <w:color w:val="auto"/>
          <w:highlight w:val="none"/>
        </w:rPr>
        <w:instrText xml:space="preserve"> </w:instrText>
      </w:r>
      <w:r>
        <w:rPr>
          <w:color w:val="auto"/>
          <w:highlight w:val="none"/>
        </w:rPr>
        <w:fldChar w:fldCharType="separate"/>
      </w:r>
      <w:r>
        <w:rPr>
          <w:rStyle w:val="27"/>
          <w:color w:val="auto"/>
          <w:highlight w:val="none"/>
        </w:rPr>
        <w:t>4.1</w:t>
      </w:r>
      <w:r>
        <w:rPr>
          <w:rStyle w:val="27"/>
          <w:rFonts w:hint="eastAsia"/>
          <w:color w:val="auto"/>
          <w:highlight w:val="none"/>
        </w:rPr>
        <w:t>委托人的违约责任</w:t>
      </w:r>
      <w:r>
        <w:rPr>
          <w:color w:val="auto"/>
          <w:highlight w:val="none"/>
        </w:rPr>
        <w:tab/>
      </w:r>
      <w:r>
        <w:rPr>
          <w:color w:val="auto"/>
          <w:highlight w:val="none"/>
        </w:rPr>
        <w:fldChar w:fldCharType="begin"/>
      </w:r>
      <w:r>
        <w:rPr>
          <w:color w:val="auto"/>
          <w:highlight w:val="none"/>
        </w:rPr>
        <w:instrText xml:space="preserve"> PAGEREF _Toc432595100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"_Toc432595101"</w:instrText>
      </w:r>
      <w:r>
        <w:rPr>
          <w:rStyle w:val="27"/>
          <w:color w:val="auto"/>
          <w:highlight w:val="none"/>
        </w:rPr>
        <w:instrText xml:space="preserve"> </w:instrText>
      </w:r>
      <w:r>
        <w:rPr>
          <w:color w:val="auto"/>
          <w:highlight w:val="none"/>
        </w:rPr>
        <w:fldChar w:fldCharType="separate"/>
      </w:r>
      <w:r>
        <w:rPr>
          <w:rStyle w:val="27"/>
          <w:color w:val="auto"/>
          <w:highlight w:val="none"/>
        </w:rPr>
        <w:t>4.2</w:t>
      </w:r>
      <w:r>
        <w:rPr>
          <w:rStyle w:val="27"/>
          <w:rFonts w:hint="eastAsia"/>
          <w:color w:val="auto"/>
          <w:highlight w:val="none"/>
        </w:rPr>
        <w:t>咨询人的违约责任</w:t>
      </w:r>
      <w:r>
        <w:rPr>
          <w:color w:val="auto"/>
          <w:highlight w:val="none"/>
        </w:rPr>
        <w:tab/>
      </w:r>
      <w:r>
        <w:rPr>
          <w:color w:val="auto"/>
          <w:highlight w:val="none"/>
        </w:rPr>
        <w:fldChar w:fldCharType="begin"/>
      </w:r>
      <w:r>
        <w:rPr>
          <w:color w:val="auto"/>
          <w:highlight w:val="none"/>
        </w:rPr>
        <w:instrText xml:space="preserve"> PAGEREF _Toc432595101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"_Toc432595102"</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 xml:space="preserve">5. </w:t>
      </w:r>
      <w:r>
        <w:rPr>
          <w:rStyle w:val="27"/>
          <w:rFonts w:hint="eastAsia" w:eastAsia="宋体"/>
          <w:color w:val="auto"/>
          <w:sz w:val="24"/>
          <w:highlight w:val="none"/>
        </w:rPr>
        <w:t>支付</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_Toc432595102 \h </w:instrText>
      </w:r>
      <w:r>
        <w:rPr>
          <w:rFonts w:eastAsia="宋体"/>
          <w:color w:val="auto"/>
          <w:sz w:val="24"/>
          <w:highlight w:val="none"/>
        </w:rPr>
        <w:fldChar w:fldCharType="separate"/>
      </w:r>
      <w:r>
        <w:rPr>
          <w:rFonts w:eastAsia="宋体"/>
          <w:color w:val="auto"/>
          <w:sz w:val="24"/>
          <w:highlight w:val="none"/>
        </w:rPr>
        <w:t>15</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"_Toc432595103"</w:instrText>
      </w:r>
      <w:r>
        <w:rPr>
          <w:rStyle w:val="27"/>
          <w:color w:val="auto"/>
          <w:highlight w:val="none"/>
        </w:rPr>
        <w:instrText xml:space="preserve"> </w:instrText>
      </w:r>
      <w:r>
        <w:rPr>
          <w:color w:val="auto"/>
          <w:highlight w:val="none"/>
        </w:rPr>
        <w:fldChar w:fldCharType="separate"/>
      </w:r>
      <w:r>
        <w:rPr>
          <w:rStyle w:val="27"/>
          <w:color w:val="auto"/>
          <w:highlight w:val="none"/>
        </w:rPr>
        <w:t>5.1</w:t>
      </w:r>
      <w:r>
        <w:rPr>
          <w:rStyle w:val="27"/>
          <w:rFonts w:hint="eastAsia"/>
          <w:color w:val="auto"/>
          <w:highlight w:val="none"/>
        </w:rPr>
        <w:t>支付货币</w:t>
      </w:r>
      <w:r>
        <w:rPr>
          <w:color w:val="auto"/>
          <w:highlight w:val="none"/>
        </w:rPr>
        <w:tab/>
      </w:r>
      <w:r>
        <w:rPr>
          <w:color w:val="auto"/>
          <w:highlight w:val="none"/>
        </w:rPr>
        <w:fldChar w:fldCharType="begin"/>
      </w:r>
      <w:r>
        <w:rPr>
          <w:color w:val="auto"/>
          <w:highlight w:val="none"/>
        </w:rPr>
        <w:instrText xml:space="preserve"> PAGEREF _Toc432595103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"_Toc432595104"</w:instrText>
      </w:r>
      <w:r>
        <w:rPr>
          <w:rStyle w:val="27"/>
          <w:color w:val="auto"/>
          <w:highlight w:val="none"/>
        </w:rPr>
        <w:instrText xml:space="preserve"> </w:instrText>
      </w:r>
      <w:r>
        <w:rPr>
          <w:color w:val="auto"/>
          <w:highlight w:val="none"/>
        </w:rPr>
        <w:fldChar w:fldCharType="separate"/>
      </w:r>
      <w:r>
        <w:rPr>
          <w:rStyle w:val="27"/>
          <w:color w:val="auto"/>
          <w:highlight w:val="none"/>
        </w:rPr>
        <w:t xml:space="preserve">5.2 </w:t>
      </w:r>
      <w:r>
        <w:rPr>
          <w:rStyle w:val="27"/>
          <w:rFonts w:hint="eastAsia"/>
          <w:color w:val="auto"/>
          <w:highlight w:val="none"/>
        </w:rPr>
        <w:t>支付申请</w:t>
      </w:r>
      <w:r>
        <w:rPr>
          <w:color w:val="auto"/>
          <w:highlight w:val="none"/>
        </w:rPr>
        <w:tab/>
      </w:r>
      <w:r>
        <w:rPr>
          <w:color w:val="auto"/>
          <w:highlight w:val="none"/>
        </w:rPr>
        <w:fldChar w:fldCharType="begin"/>
      </w:r>
      <w:r>
        <w:rPr>
          <w:color w:val="auto"/>
          <w:highlight w:val="none"/>
        </w:rPr>
        <w:instrText xml:space="preserve"> PAGEREF _Toc432595104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"_Toc432595105"</w:instrText>
      </w:r>
      <w:r>
        <w:rPr>
          <w:rStyle w:val="27"/>
          <w:color w:val="auto"/>
          <w:highlight w:val="none"/>
        </w:rPr>
        <w:instrText xml:space="preserve"> </w:instrText>
      </w:r>
      <w:r>
        <w:rPr>
          <w:color w:val="auto"/>
          <w:highlight w:val="none"/>
        </w:rPr>
        <w:fldChar w:fldCharType="separate"/>
      </w:r>
      <w:r>
        <w:rPr>
          <w:rStyle w:val="27"/>
          <w:color w:val="auto"/>
          <w:highlight w:val="none"/>
        </w:rPr>
        <w:t>5.3</w:t>
      </w:r>
      <w:r>
        <w:rPr>
          <w:rStyle w:val="27"/>
          <w:rFonts w:hint="eastAsia"/>
          <w:color w:val="auto"/>
          <w:highlight w:val="none"/>
        </w:rPr>
        <w:t>支付酬金</w:t>
      </w:r>
      <w:r>
        <w:rPr>
          <w:color w:val="auto"/>
          <w:highlight w:val="none"/>
        </w:rPr>
        <w:tab/>
      </w:r>
      <w:r>
        <w:rPr>
          <w:color w:val="auto"/>
          <w:highlight w:val="none"/>
        </w:rPr>
        <w:fldChar w:fldCharType="begin"/>
      </w:r>
      <w:r>
        <w:rPr>
          <w:color w:val="auto"/>
          <w:highlight w:val="none"/>
        </w:rPr>
        <w:instrText xml:space="preserve"> PAGEREF _Toc432595105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"_Toc432595106"</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 xml:space="preserve">6. </w:t>
      </w:r>
      <w:r>
        <w:rPr>
          <w:rStyle w:val="27"/>
          <w:rFonts w:hint="eastAsia" w:eastAsia="宋体"/>
          <w:color w:val="auto"/>
          <w:sz w:val="24"/>
          <w:highlight w:val="none"/>
        </w:rPr>
        <w:t>合同变更、解除与终止</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_Toc432595106 \h </w:instrText>
      </w:r>
      <w:r>
        <w:rPr>
          <w:rFonts w:eastAsia="宋体"/>
          <w:color w:val="auto"/>
          <w:sz w:val="24"/>
          <w:highlight w:val="none"/>
        </w:rPr>
        <w:fldChar w:fldCharType="separate"/>
      </w:r>
      <w:r>
        <w:rPr>
          <w:rFonts w:eastAsia="宋体"/>
          <w:color w:val="auto"/>
          <w:sz w:val="24"/>
          <w:highlight w:val="none"/>
        </w:rPr>
        <w:t>16</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"_Toc432595107"</w:instrText>
      </w:r>
      <w:r>
        <w:rPr>
          <w:rStyle w:val="27"/>
          <w:color w:val="auto"/>
          <w:highlight w:val="none"/>
        </w:rPr>
        <w:instrText xml:space="preserve"> </w:instrText>
      </w:r>
      <w:r>
        <w:rPr>
          <w:color w:val="auto"/>
          <w:highlight w:val="none"/>
        </w:rPr>
        <w:fldChar w:fldCharType="separate"/>
      </w:r>
      <w:r>
        <w:rPr>
          <w:rStyle w:val="27"/>
          <w:color w:val="auto"/>
          <w:highlight w:val="none"/>
        </w:rPr>
        <w:t>6.1</w:t>
      </w:r>
      <w:r>
        <w:rPr>
          <w:rStyle w:val="27"/>
          <w:rFonts w:hint="eastAsia"/>
          <w:color w:val="auto"/>
          <w:highlight w:val="none"/>
        </w:rPr>
        <w:t>合同变更</w:t>
      </w:r>
      <w:r>
        <w:rPr>
          <w:color w:val="auto"/>
          <w:highlight w:val="none"/>
        </w:rPr>
        <w:tab/>
      </w:r>
      <w:r>
        <w:rPr>
          <w:color w:val="auto"/>
          <w:highlight w:val="none"/>
        </w:rPr>
        <w:fldChar w:fldCharType="begin"/>
      </w:r>
      <w:r>
        <w:rPr>
          <w:color w:val="auto"/>
          <w:highlight w:val="none"/>
        </w:rPr>
        <w:instrText xml:space="preserve"> PAGEREF _Toc432595107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"_Toc432595108"</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 xml:space="preserve">7. </w:t>
      </w:r>
      <w:r>
        <w:rPr>
          <w:rStyle w:val="27"/>
          <w:rFonts w:hint="eastAsia" w:eastAsia="宋体"/>
          <w:color w:val="auto"/>
          <w:sz w:val="24"/>
          <w:highlight w:val="none"/>
        </w:rPr>
        <w:t>争议解决</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_Toc432595108 \h </w:instrText>
      </w:r>
      <w:r>
        <w:rPr>
          <w:rFonts w:eastAsia="宋体"/>
          <w:color w:val="auto"/>
          <w:sz w:val="24"/>
          <w:highlight w:val="none"/>
        </w:rPr>
        <w:fldChar w:fldCharType="separate"/>
      </w:r>
      <w:r>
        <w:rPr>
          <w:rFonts w:eastAsia="宋体"/>
          <w:color w:val="auto"/>
          <w:sz w:val="24"/>
          <w:highlight w:val="none"/>
        </w:rPr>
        <w:t>16</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"_Toc432595109"</w:instrText>
      </w:r>
      <w:r>
        <w:rPr>
          <w:rStyle w:val="27"/>
          <w:color w:val="auto"/>
          <w:highlight w:val="none"/>
        </w:rPr>
        <w:instrText xml:space="preserve"> </w:instrText>
      </w:r>
      <w:r>
        <w:rPr>
          <w:color w:val="auto"/>
          <w:highlight w:val="none"/>
        </w:rPr>
        <w:fldChar w:fldCharType="separate"/>
      </w:r>
      <w:r>
        <w:rPr>
          <w:rStyle w:val="27"/>
          <w:color w:val="auto"/>
          <w:highlight w:val="none"/>
        </w:rPr>
        <w:t>7.2</w:t>
      </w:r>
      <w:r>
        <w:rPr>
          <w:rStyle w:val="27"/>
          <w:rFonts w:hint="eastAsia"/>
          <w:color w:val="auto"/>
          <w:highlight w:val="none"/>
        </w:rPr>
        <w:t>调解</w:t>
      </w:r>
      <w:r>
        <w:rPr>
          <w:color w:val="auto"/>
          <w:highlight w:val="none"/>
        </w:rPr>
        <w:tab/>
      </w:r>
      <w:r>
        <w:rPr>
          <w:color w:val="auto"/>
          <w:highlight w:val="none"/>
        </w:rPr>
        <w:fldChar w:fldCharType="begin"/>
      </w:r>
      <w:r>
        <w:rPr>
          <w:color w:val="auto"/>
          <w:highlight w:val="none"/>
        </w:rPr>
        <w:instrText xml:space="preserve"> PAGEREF _Toc432595109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"_Toc432595110"</w:instrText>
      </w:r>
      <w:r>
        <w:rPr>
          <w:rStyle w:val="27"/>
          <w:color w:val="auto"/>
          <w:highlight w:val="none"/>
        </w:rPr>
        <w:instrText xml:space="preserve"> </w:instrText>
      </w:r>
      <w:r>
        <w:rPr>
          <w:color w:val="auto"/>
          <w:highlight w:val="none"/>
        </w:rPr>
        <w:fldChar w:fldCharType="separate"/>
      </w:r>
      <w:r>
        <w:rPr>
          <w:rStyle w:val="27"/>
          <w:color w:val="auto"/>
          <w:highlight w:val="none"/>
        </w:rPr>
        <w:t>7.3</w:t>
      </w:r>
      <w:r>
        <w:rPr>
          <w:rStyle w:val="27"/>
          <w:rFonts w:hint="eastAsia"/>
          <w:color w:val="auto"/>
          <w:highlight w:val="none"/>
        </w:rPr>
        <w:t>仲裁或诉讼</w:t>
      </w:r>
      <w:r>
        <w:rPr>
          <w:color w:val="auto"/>
          <w:highlight w:val="none"/>
        </w:rPr>
        <w:tab/>
      </w:r>
      <w:r>
        <w:rPr>
          <w:color w:val="auto"/>
          <w:highlight w:val="none"/>
        </w:rPr>
        <w:fldChar w:fldCharType="begin"/>
      </w:r>
      <w:r>
        <w:rPr>
          <w:color w:val="auto"/>
          <w:highlight w:val="none"/>
        </w:rPr>
        <w:instrText xml:space="preserve"> PAGEREF _Toc432595110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"_Toc432595111"</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 xml:space="preserve">8. </w:t>
      </w:r>
      <w:r>
        <w:rPr>
          <w:rStyle w:val="27"/>
          <w:rFonts w:hint="eastAsia" w:eastAsia="宋体"/>
          <w:color w:val="auto"/>
          <w:sz w:val="24"/>
          <w:highlight w:val="none"/>
        </w:rPr>
        <w:t>其他</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_Toc432595111 \h </w:instrText>
      </w:r>
      <w:r>
        <w:rPr>
          <w:rFonts w:eastAsia="宋体"/>
          <w:color w:val="auto"/>
          <w:sz w:val="24"/>
          <w:highlight w:val="none"/>
        </w:rPr>
        <w:fldChar w:fldCharType="separate"/>
      </w:r>
      <w:r>
        <w:rPr>
          <w:rFonts w:eastAsia="宋体"/>
          <w:color w:val="auto"/>
          <w:sz w:val="24"/>
          <w:highlight w:val="none"/>
        </w:rPr>
        <w:t>16</w:t>
      </w:r>
      <w:r>
        <w:rPr>
          <w:rFonts w:eastAsia="宋体"/>
          <w:color w:val="auto"/>
          <w:sz w:val="24"/>
          <w:highlight w:val="none"/>
        </w:rPr>
        <w:fldChar w:fldCharType="end"/>
      </w:r>
      <w:r>
        <w:rPr>
          <w:rFonts w:eastAsia="宋体"/>
          <w:color w:val="auto"/>
          <w:sz w:val="24"/>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"_Toc432595112"</w:instrText>
      </w:r>
      <w:r>
        <w:rPr>
          <w:rStyle w:val="27"/>
          <w:color w:val="auto"/>
          <w:highlight w:val="none"/>
        </w:rPr>
        <w:instrText xml:space="preserve"> </w:instrText>
      </w:r>
      <w:r>
        <w:rPr>
          <w:color w:val="auto"/>
          <w:highlight w:val="none"/>
        </w:rPr>
        <w:fldChar w:fldCharType="separate"/>
      </w:r>
      <w:r>
        <w:rPr>
          <w:rStyle w:val="27"/>
          <w:color w:val="auto"/>
          <w:highlight w:val="none"/>
        </w:rPr>
        <w:t>8.1</w:t>
      </w:r>
      <w:r>
        <w:rPr>
          <w:rStyle w:val="27"/>
          <w:rFonts w:hint="eastAsia"/>
          <w:color w:val="auto"/>
          <w:highlight w:val="none"/>
        </w:rPr>
        <w:t>考察及相关费用</w:t>
      </w:r>
      <w:r>
        <w:rPr>
          <w:color w:val="auto"/>
          <w:highlight w:val="none"/>
        </w:rPr>
        <w:tab/>
      </w:r>
      <w:r>
        <w:rPr>
          <w:color w:val="auto"/>
          <w:highlight w:val="none"/>
        </w:rPr>
        <w:fldChar w:fldCharType="begin"/>
      </w:r>
      <w:r>
        <w:rPr>
          <w:color w:val="auto"/>
          <w:highlight w:val="none"/>
        </w:rPr>
        <w:instrText xml:space="preserve"> PAGEREF _Toc432595112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"_Toc432595113"</w:instrText>
      </w:r>
      <w:r>
        <w:rPr>
          <w:rStyle w:val="27"/>
          <w:color w:val="auto"/>
          <w:highlight w:val="none"/>
        </w:rPr>
        <w:instrText xml:space="preserve"> </w:instrText>
      </w:r>
      <w:r>
        <w:rPr>
          <w:color w:val="auto"/>
          <w:highlight w:val="none"/>
        </w:rPr>
        <w:fldChar w:fldCharType="separate"/>
      </w:r>
      <w:r>
        <w:rPr>
          <w:rStyle w:val="27"/>
          <w:color w:val="auto"/>
          <w:highlight w:val="none"/>
        </w:rPr>
        <w:t>8.2</w:t>
      </w:r>
      <w:r>
        <w:rPr>
          <w:rStyle w:val="27"/>
          <w:rFonts w:hint="eastAsia"/>
          <w:color w:val="auto"/>
          <w:highlight w:val="none"/>
        </w:rPr>
        <w:t>奖励</w:t>
      </w:r>
      <w:r>
        <w:rPr>
          <w:color w:val="auto"/>
          <w:highlight w:val="none"/>
        </w:rPr>
        <w:tab/>
      </w:r>
      <w:r>
        <w:rPr>
          <w:color w:val="auto"/>
          <w:highlight w:val="none"/>
        </w:rPr>
        <w:fldChar w:fldCharType="begin"/>
      </w:r>
      <w:r>
        <w:rPr>
          <w:color w:val="auto"/>
          <w:highlight w:val="none"/>
        </w:rPr>
        <w:instrText xml:space="preserve"> PAGEREF _Toc432595113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"_Toc432595114"</w:instrText>
      </w:r>
      <w:r>
        <w:rPr>
          <w:rStyle w:val="27"/>
          <w:color w:val="auto"/>
          <w:highlight w:val="none"/>
        </w:rPr>
        <w:instrText xml:space="preserve"> </w:instrText>
      </w:r>
      <w:r>
        <w:rPr>
          <w:color w:val="auto"/>
          <w:highlight w:val="none"/>
        </w:rPr>
        <w:fldChar w:fldCharType="separate"/>
      </w:r>
      <w:r>
        <w:rPr>
          <w:rStyle w:val="27"/>
          <w:color w:val="auto"/>
          <w:highlight w:val="none"/>
        </w:rPr>
        <w:t>8.3</w:t>
      </w:r>
      <w:r>
        <w:rPr>
          <w:rStyle w:val="27"/>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_Toc432595114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"_Toc432595115"</w:instrText>
      </w:r>
      <w:r>
        <w:rPr>
          <w:rStyle w:val="27"/>
          <w:color w:val="auto"/>
          <w:highlight w:val="none"/>
        </w:rPr>
        <w:instrText xml:space="preserve"> </w:instrText>
      </w:r>
      <w:r>
        <w:rPr>
          <w:color w:val="auto"/>
          <w:highlight w:val="none"/>
        </w:rPr>
        <w:fldChar w:fldCharType="separate"/>
      </w:r>
      <w:r>
        <w:rPr>
          <w:rStyle w:val="27"/>
          <w:color w:val="auto"/>
          <w:highlight w:val="none"/>
        </w:rPr>
        <w:t>8.4</w:t>
      </w:r>
      <w:r>
        <w:rPr>
          <w:rStyle w:val="27"/>
          <w:rFonts w:hint="eastAsia"/>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_Toc432595115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7"/>
        <w:tabs>
          <w:tab w:val="right" w:leader="dot" w:pos="8296"/>
        </w:tabs>
        <w:spacing w:line="360" w:lineRule="auto"/>
        <w:ind w:left="480"/>
        <w:rPr>
          <w:rFonts w:cs="Times New Roman"/>
          <w:color w:val="auto"/>
          <w:kern w:val="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"_Toc432595116"</w:instrText>
      </w:r>
      <w:r>
        <w:rPr>
          <w:rStyle w:val="27"/>
          <w:color w:val="auto"/>
          <w:highlight w:val="none"/>
        </w:rPr>
        <w:instrText xml:space="preserve"> </w:instrText>
      </w:r>
      <w:r>
        <w:rPr>
          <w:color w:val="auto"/>
          <w:highlight w:val="none"/>
        </w:rPr>
        <w:fldChar w:fldCharType="separate"/>
      </w:r>
      <w:r>
        <w:rPr>
          <w:rStyle w:val="27"/>
          <w:color w:val="auto"/>
          <w:highlight w:val="none"/>
        </w:rPr>
        <w:t>8.5</w:t>
      </w:r>
      <w:r>
        <w:rPr>
          <w:rStyle w:val="27"/>
          <w:rFonts w:hint="eastAsia"/>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_Toc432595116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8296"/>
        </w:tabs>
        <w:spacing w:line="360" w:lineRule="auto"/>
        <w:rPr>
          <w:rFonts w:eastAsia="宋体" w:cs="Times New Roman"/>
          <w:color w:val="auto"/>
          <w:kern w:val="2"/>
          <w:sz w:val="24"/>
          <w:highlight w:val="none"/>
        </w:rPr>
      </w:pPr>
      <w:r>
        <w:rPr>
          <w:rFonts w:eastAsia="宋体"/>
          <w:color w:val="auto"/>
          <w:sz w:val="24"/>
          <w:highlight w:val="none"/>
        </w:rPr>
        <w:fldChar w:fldCharType="begin"/>
      </w:r>
      <w:r>
        <w:rPr>
          <w:rStyle w:val="27"/>
          <w:rFonts w:eastAsia="宋体"/>
          <w:color w:val="auto"/>
          <w:sz w:val="24"/>
          <w:highlight w:val="none"/>
        </w:rPr>
        <w:instrText xml:space="preserve"> </w:instrText>
      </w:r>
      <w:r>
        <w:rPr>
          <w:rFonts w:eastAsia="宋体"/>
          <w:color w:val="auto"/>
          <w:sz w:val="24"/>
          <w:highlight w:val="none"/>
        </w:rPr>
        <w:instrText xml:space="preserve">HYPERLINK \l "_Toc432595117"</w:instrText>
      </w:r>
      <w:r>
        <w:rPr>
          <w:rStyle w:val="27"/>
          <w:rFonts w:eastAsia="宋体"/>
          <w:color w:val="auto"/>
          <w:sz w:val="24"/>
          <w:highlight w:val="none"/>
        </w:rPr>
        <w:instrText xml:space="preserve"> </w:instrText>
      </w:r>
      <w:r>
        <w:rPr>
          <w:rFonts w:eastAsia="宋体"/>
          <w:color w:val="auto"/>
          <w:sz w:val="24"/>
          <w:highlight w:val="none"/>
        </w:rPr>
        <w:fldChar w:fldCharType="separate"/>
      </w:r>
      <w:r>
        <w:rPr>
          <w:rStyle w:val="27"/>
          <w:rFonts w:eastAsia="宋体"/>
          <w:color w:val="auto"/>
          <w:sz w:val="24"/>
          <w:highlight w:val="none"/>
        </w:rPr>
        <w:t>9.</w:t>
      </w:r>
      <w:r>
        <w:rPr>
          <w:rStyle w:val="27"/>
          <w:rFonts w:hint="eastAsia" w:eastAsia="宋体"/>
          <w:color w:val="auto"/>
          <w:sz w:val="24"/>
          <w:highlight w:val="none"/>
        </w:rPr>
        <w:t>补充条款</w:t>
      </w:r>
      <w:r>
        <w:rPr>
          <w:rFonts w:eastAsia="宋体"/>
          <w:color w:val="auto"/>
          <w:sz w:val="24"/>
          <w:highlight w:val="none"/>
        </w:rPr>
        <w:tab/>
      </w:r>
      <w:r>
        <w:rPr>
          <w:rFonts w:eastAsia="宋体"/>
          <w:color w:val="auto"/>
          <w:sz w:val="24"/>
          <w:highlight w:val="none"/>
        </w:rPr>
        <w:fldChar w:fldCharType="begin"/>
      </w:r>
      <w:r>
        <w:rPr>
          <w:rFonts w:eastAsia="宋体"/>
          <w:color w:val="auto"/>
          <w:sz w:val="24"/>
          <w:highlight w:val="none"/>
        </w:rPr>
        <w:instrText xml:space="preserve"> PAGEREF _Toc432595117 \h </w:instrText>
      </w:r>
      <w:r>
        <w:rPr>
          <w:rFonts w:eastAsia="宋体"/>
          <w:color w:val="auto"/>
          <w:sz w:val="24"/>
          <w:highlight w:val="none"/>
        </w:rPr>
        <w:fldChar w:fldCharType="separate"/>
      </w:r>
      <w:r>
        <w:rPr>
          <w:rFonts w:eastAsia="宋体"/>
          <w:color w:val="auto"/>
          <w:sz w:val="24"/>
          <w:highlight w:val="none"/>
        </w:rPr>
        <w:t>17</w:t>
      </w:r>
      <w:r>
        <w:rPr>
          <w:rFonts w:eastAsia="宋体"/>
          <w:color w:val="auto"/>
          <w:sz w:val="24"/>
          <w:highlight w:val="none"/>
        </w:rPr>
        <w:fldChar w:fldCharType="end"/>
      </w:r>
      <w:r>
        <w:rPr>
          <w:rFonts w:eastAsia="宋体"/>
          <w:color w:val="auto"/>
          <w:sz w:val="24"/>
          <w:highlight w:val="none"/>
        </w:rPr>
        <w:fldChar w:fldCharType="end"/>
      </w:r>
    </w:p>
    <w:p>
      <w:pPr>
        <w:spacing w:line="360" w:lineRule="auto"/>
        <w:rPr>
          <w:color w:val="auto"/>
          <w:highlight w:val="none"/>
        </w:rPr>
      </w:pPr>
      <w:r>
        <w:rPr>
          <w:color w:val="auto"/>
          <w:highlight w:val="none"/>
        </w:rPr>
        <w:fldChar w:fldCharType="end"/>
      </w:r>
    </w:p>
    <w:p>
      <w:pPr>
        <w:rPr>
          <w:color w:val="auto"/>
          <w:highlight w:val="none"/>
        </w:rPr>
      </w:pPr>
    </w:p>
    <w:p>
      <w:pPr>
        <w:rPr>
          <w:color w:val="auto"/>
          <w:highlight w:val="none"/>
        </w:rPr>
        <w:sectPr>
          <w:footerReference r:id="rId4" w:type="default"/>
          <w:pgSz w:w="11906" w:h="16838"/>
          <w:pgMar w:top="1134" w:right="1701" w:bottom="1134" w:left="1701" w:header="709" w:footer="709" w:gutter="0"/>
          <w:pgNumType w:start="1"/>
          <w:cols w:space="720" w:num="1"/>
          <w:docGrid w:linePitch="312" w:charSpace="0"/>
        </w:sectPr>
      </w:pPr>
    </w:p>
    <w:p>
      <w:pPr>
        <w:pStyle w:val="4"/>
        <w:spacing w:before="120" w:after="120" w:line="360" w:lineRule="auto"/>
        <w:jc w:val="center"/>
        <w:rPr>
          <w:color w:val="auto"/>
          <w:sz w:val="30"/>
          <w:szCs w:val="30"/>
          <w:highlight w:val="none"/>
        </w:rPr>
      </w:pPr>
      <w:bookmarkStart w:id="3" w:name="_Toc419045055"/>
      <w:bookmarkStart w:id="4" w:name="_Toc432595033"/>
      <w:r>
        <w:rPr>
          <w:rFonts w:hint="eastAsia"/>
          <w:color w:val="auto"/>
          <w:sz w:val="30"/>
          <w:szCs w:val="30"/>
          <w:highlight w:val="none"/>
        </w:rPr>
        <w:t>第一部分　协议书</w:t>
      </w:r>
      <w:bookmarkEnd w:id="3"/>
      <w:bookmarkEnd w:id="4"/>
    </w:p>
    <w:p>
      <w:pPr>
        <w:pStyle w:val="44"/>
        <w:spacing w:line="360" w:lineRule="auto"/>
        <w:ind w:left="480" w:leftChars="200"/>
        <w:jc w:val="left"/>
        <w:rPr>
          <w:rFonts w:hint="eastAsia" w:ascii="宋体" w:hAnsi="宋体"/>
          <w:color w:val="auto"/>
          <w:sz w:val="24"/>
          <w:szCs w:val="24"/>
          <w:highlight w:val="none"/>
        </w:rPr>
      </w:pPr>
      <w:bookmarkStart w:id="5" w:name="7"/>
      <w:r>
        <w:rPr>
          <w:rFonts w:hint="eastAsia" w:ascii="宋体" w:hAnsi="宋体"/>
          <w:color w:val="auto"/>
          <w:sz w:val="24"/>
          <w:szCs w:val="24"/>
          <w:highlight w:val="none"/>
        </w:rPr>
        <w:t>委托人（全称）：</w:t>
      </w:r>
      <w:r>
        <w:rPr>
          <w:rFonts w:hint="eastAsia" w:ascii="宋体" w:hAnsi="宋体"/>
          <w:b/>
          <w:color w:val="auto"/>
          <w:sz w:val="24"/>
          <w:szCs w:val="24"/>
          <w:highlight w:val="none"/>
          <w:u w:val="single"/>
        </w:rPr>
        <w:t xml:space="preserve">广东省人民医院              </w:t>
      </w:r>
    </w:p>
    <w:p>
      <w:pPr>
        <w:pStyle w:val="44"/>
        <w:spacing w:line="360" w:lineRule="auto"/>
        <w:ind w:left="480" w:left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咨询人（全称）：</w:t>
      </w:r>
      <w:r>
        <w:rPr>
          <w:rFonts w:hint="eastAsia"/>
          <w:bCs/>
          <w:color w:val="auto"/>
          <w:szCs w:val="21"/>
          <w:highlight w:val="none"/>
          <w:u w:val="single"/>
        </w:rPr>
        <w:t xml:space="preserve">  </w:t>
      </w:r>
      <w:r>
        <w:rPr>
          <w:rFonts w:hint="eastAsia"/>
          <w:bCs/>
          <w:color w:val="auto"/>
          <w:szCs w:val="21"/>
          <w:highlight w:val="none"/>
          <w:u w:val="single"/>
          <w:lang w:val="en-US" w:eastAsia="zh-CN"/>
        </w:rPr>
        <w:t xml:space="preserve">   </w:t>
      </w:r>
      <w:r>
        <w:rPr>
          <w:rFonts w:hint="eastAsia" w:ascii="宋体" w:hAnsi="宋体"/>
          <w:b/>
          <w:bCs/>
          <w:color w:val="auto"/>
          <w:sz w:val="24"/>
          <w:szCs w:val="24"/>
          <w:highlight w:val="none"/>
          <w:u w:val="single"/>
          <w:lang w:val="en-US" w:eastAsia="zh-CN"/>
        </w:rPr>
        <w:t xml:space="preserve">               </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pStyle w:val="44"/>
        <w:spacing w:line="360" w:lineRule="auto"/>
        <w:ind w:left="480" w:leftChars="200"/>
        <w:jc w:val="left"/>
        <w:rPr>
          <w:rFonts w:hint="eastAsia" w:ascii="宋体" w:hAnsi="宋体"/>
          <w:color w:val="auto"/>
          <w:sz w:val="24"/>
          <w:szCs w:val="24"/>
          <w:highlight w:val="none"/>
        </w:rPr>
      </w:pPr>
      <w:r>
        <w:rPr>
          <w:rFonts w:hint="eastAsia" w:ascii="宋体" w:hAnsi="宋体"/>
          <w:color w:val="auto"/>
          <w:sz w:val="24"/>
          <w:szCs w:val="24"/>
          <w:highlight w:val="none"/>
        </w:rPr>
        <w:t>根据《</w:t>
      </w: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"javascript:SLC(21651,0)" </w:instrText>
      </w:r>
      <w:r>
        <w:rPr>
          <w:rFonts w:ascii="宋体" w:hAnsi="宋体"/>
          <w:color w:val="auto"/>
          <w:sz w:val="24"/>
          <w:szCs w:val="24"/>
          <w:highlight w:val="none"/>
        </w:rPr>
        <w:fldChar w:fldCharType="separate"/>
      </w:r>
      <w:r>
        <w:rPr>
          <w:rStyle w:val="40"/>
          <w:rFonts w:hint="eastAsia" w:ascii="宋体" w:hAnsi="宋体"/>
          <w:color w:val="auto"/>
          <w:sz w:val="24"/>
          <w:szCs w:val="24"/>
          <w:highlight w:val="none"/>
        </w:rPr>
        <w:t>中华人民共和国</w:t>
      </w:r>
      <w:r>
        <w:rPr>
          <w:rStyle w:val="40"/>
          <w:rFonts w:hint="eastAsia" w:ascii="宋体" w:hAnsi="宋体"/>
          <w:color w:val="auto"/>
          <w:sz w:val="24"/>
          <w:szCs w:val="24"/>
          <w:highlight w:val="none"/>
          <w:lang w:eastAsia="zh-CN"/>
        </w:rPr>
        <w:t>民</w:t>
      </w:r>
      <w:r>
        <w:rPr>
          <w:rFonts w:ascii="宋体" w:hAnsi="宋体"/>
          <w:color w:val="auto"/>
          <w:sz w:val="24"/>
          <w:szCs w:val="24"/>
          <w:highlight w:val="none"/>
        </w:rPr>
        <w:fldChar w:fldCharType="end"/>
      </w:r>
      <w:r>
        <w:rPr>
          <w:rFonts w:hint="eastAsia" w:ascii="宋体" w:hAnsi="宋体"/>
          <w:color w:val="auto"/>
          <w:sz w:val="24"/>
          <w:szCs w:val="24"/>
          <w:highlight w:val="none"/>
          <w:lang w:eastAsia="zh-CN"/>
        </w:rPr>
        <w:t>法典</w:t>
      </w:r>
      <w:r>
        <w:rPr>
          <w:rFonts w:hint="eastAsia" w:ascii="宋体" w:hAnsi="宋体"/>
          <w:color w:val="auto"/>
          <w:sz w:val="24"/>
          <w:szCs w:val="24"/>
          <w:highlight w:val="none"/>
        </w:rPr>
        <w:t>》及其他有关法律、法规，遵循平等、自</w:t>
      </w:r>
    </w:p>
    <w:p>
      <w:pPr>
        <w:pStyle w:val="44"/>
        <w:spacing w:line="360" w:lineRule="auto"/>
        <w:jc w:val="left"/>
        <w:rPr>
          <w:rFonts w:ascii="宋体" w:hAnsi="宋体"/>
          <w:color w:val="auto"/>
          <w:sz w:val="24"/>
          <w:szCs w:val="24"/>
          <w:highlight w:val="none"/>
        </w:rPr>
      </w:pPr>
      <w:r>
        <w:rPr>
          <w:rFonts w:hint="eastAsia" w:ascii="宋体" w:hAnsi="宋体"/>
          <w:color w:val="auto"/>
          <w:sz w:val="24"/>
          <w:szCs w:val="24"/>
          <w:highlight w:val="none"/>
        </w:rPr>
        <w:t>愿、公平和诚实信用的原则，双方就下述建设工程委托造价咨询服务事项协商一致，订立本合同。</w:t>
      </w:r>
    </w:p>
    <w:p>
      <w:pPr>
        <w:spacing w:line="360" w:lineRule="auto"/>
        <w:ind w:firstLine="482" w:firstLineChars="200"/>
        <w:rPr>
          <w:rFonts w:hint="eastAsia"/>
          <w:color w:val="auto"/>
          <w:highlight w:val="none"/>
        </w:rPr>
      </w:pPr>
      <w:bookmarkStart w:id="6" w:name="_Toc432595034"/>
      <w:bookmarkStart w:id="7" w:name="_Toc419045056"/>
      <w:r>
        <w:rPr>
          <w:rStyle w:val="38"/>
          <w:rFonts w:hint="eastAsia" w:ascii="宋体" w:hAnsi="宋体"/>
          <w:color w:val="auto"/>
          <w:szCs w:val="24"/>
          <w:highlight w:val="none"/>
        </w:rPr>
        <w:t>一、工程</w:t>
      </w:r>
      <w:r>
        <w:rPr>
          <w:rStyle w:val="38"/>
          <w:rFonts w:ascii="宋体" w:hAnsi="宋体"/>
          <w:color w:val="auto"/>
          <w:szCs w:val="24"/>
          <w:highlight w:val="none"/>
        </w:rPr>
        <w:t>概况</w:t>
      </w:r>
      <w:bookmarkEnd w:id="6"/>
      <w:r>
        <w:rPr>
          <w:rStyle w:val="38"/>
          <w:rFonts w:hint="eastAsia" w:ascii="宋体" w:hAnsi="宋体"/>
          <w:color w:val="auto"/>
          <w:szCs w:val="24"/>
          <w:highlight w:val="none"/>
        </w:rPr>
        <w:t xml:space="preserve"> </w:t>
      </w:r>
      <w:r>
        <w:rPr>
          <w:rFonts w:hint="eastAsia"/>
          <w:color w:val="auto"/>
          <w:highlight w:val="none"/>
        </w:rPr>
        <w:br w:type="textWrapping"/>
      </w:r>
      <w:r>
        <w:rPr>
          <w:rFonts w:hint="eastAsia"/>
          <w:color w:val="auto"/>
          <w:sz w:val="28"/>
          <w:szCs w:val="28"/>
          <w:highlight w:val="none"/>
        </w:rPr>
        <w:t xml:space="preserve">  </w:t>
      </w:r>
      <w:r>
        <w:rPr>
          <w:rFonts w:hint="eastAsia"/>
          <w:color w:val="auto"/>
          <w:highlight w:val="none"/>
        </w:rPr>
        <w:t xml:space="preserve">   1.工程名称：</w:t>
      </w:r>
      <w:r>
        <w:rPr>
          <w:rFonts w:hint="eastAsia"/>
          <w:bCs/>
          <w:color w:val="auto"/>
          <w:szCs w:val="21"/>
          <w:highlight w:val="none"/>
          <w:u w:val="single"/>
        </w:rPr>
        <w:t xml:space="preserve">广东省人民医院基建修缮工程。  </w:t>
      </w:r>
      <w:r>
        <w:rPr>
          <w:rFonts w:hint="eastAsia"/>
          <w:bCs/>
          <w:color w:val="auto"/>
          <w:szCs w:val="21"/>
          <w:highlight w:val="none"/>
          <w:u w:val="single"/>
        </w:rPr>
        <w:br w:type="textWrapping"/>
      </w:r>
      <w:r>
        <w:rPr>
          <w:rFonts w:hint="eastAsia"/>
          <w:color w:val="auto"/>
          <w:highlight w:val="none"/>
        </w:rPr>
        <w:t xml:space="preserve">     2.工程地点：</w:t>
      </w:r>
      <w:bookmarkEnd w:id="7"/>
      <w:r>
        <w:rPr>
          <w:rFonts w:hint="eastAsia"/>
          <w:bCs/>
          <w:color w:val="auto"/>
          <w:szCs w:val="21"/>
          <w:highlight w:val="none"/>
          <w:u w:val="single"/>
        </w:rPr>
        <w:t>广州市越秀区</w:t>
      </w:r>
      <w:r>
        <w:rPr>
          <w:rFonts w:hint="eastAsia"/>
          <w:bCs/>
          <w:color w:val="auto"/>
          <w:szCs w:val="21"/>
          <w:highlight w:val="none"/>
          <w:u w:val="single"/>
          <w:lang w:eastAsia="zh-CN"/>
        </w:rPr>
        <w:t>中山二路</w:t>
      </w:r>
      <w:r>
        <w:rPr>
          <w:rFonts w:hint="eastAsia"/>
          <w:bCs/>
          <w:color w:val="auto"/>
          <w:szCs w:val="21"/>
          <w:highlight w:val="none"/>
          <w:u w:val="single"/>
        </w:rPr>
        <w:t>106号。</w:t>
      </w:r>
      <w:r>
        <w:rPr>
          <w:rFonts w:hint="eastAsia"/>
          <w:color w:val="auto"/>
          <w:highlight w:val="none"/>
        </w:rPr>
        <w:t xml:space="preserve"> </w:t>
      </w:r>
    </w:p>
    <w:p>
      <w:pPr>
        <w:pStyle w:val="44"/>
        <w:spacing w:line="360" w:lineRule="auto"/>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3.工程规模：</w:t>
      </w:r>
      <w:r>
        <w:rPr>
          <w:rFonts w:hint="eastAsia" w:ascii="宋体" w:hAnsi="宋体"/>
          <w:color w:val="auto"/>
          <w:sz w:val="24"/>
          <w:szCs w:val="24"/>
          <w:highlight w:val="none"/>
          <w:u w:val="single"/>
        </w:rPr>
        <w:t>中小型改造工程</w:t>
      </w:r>
      <w:r>
        <w:rPr>
          <w:rFonts w:hint="eastAsia" w:ascii="宋体" w:hAnsi="宋体" w:cs="宋体"/>
          <w:color w:val="auto"/>
          <w:sz w:val="24"/>
          <w:szCs w:val="24"/>
          <w:highlight w:val="none"/>
        </w:rPr>
        <w:t>。</w:t>
      </w:r>
    </w:p>
    <w:p>
      <w:pPr>
        <w:pStyle w:val="44"/>
        <w:spacing w:line="360" w:lineRule="auto"/>
        <w:ind w:firstLine="600" w:firstLineChars="250"/>
        <w:jc w:val="left"/>
        <w:rPr>
          <w:rFonts w:hint="eastAsia" w:ascii="宋体" w:hAnsi="宋体" w:cs="宋体"/>
          <w:color w:val="auto"/>
          <w:sz w:val="24"/>
          <w:szCs w:val="24"/>
          <w:highlight w:val="none"/>
          <w:u w:val="single"/>
        </w:rPr>
      </w:pPr>
      <w:r>
        <w:rPr>
          <w:rFonts w:hint="eastAsia" w:ascii="宋体" w:hAnsi="宋体"/>
          <w:color w:val="auto"/>
          <w:sz w:val="24"/>
          <w:szCs w:val="24"/>
          <w:highlight w:val="none"/>
        </w:rPr>
        <w:t>4.投资金额：</w:t>
      </w:r>
      <w:r>
        <w:rPr>
          <w:rFonts w:hint="eastAsia" w:ascii="宋体" w:hAnsi="宋体" w:cs="宋体"/>
          <w:bCs/>
          <w:color w:val="auto"/>
          <w:sz w:val="24"/>
          <w:szCs w:val="21"/>
          <w:highlight w:val="none"/>
          <w:u w:val="single"/>
          <w:lang w:val="en-US" w:eastAsia="zh-CN" w:bidi="ar-SA"/>
        </w:rPr>
        <w:t>若干个基建修缮工程合计约    万（具体金额最终以实际委托的项目为准）。</w:t>
      </w:r>
      <w:r>
        <w:rPr>
          <w:rFonts w:hint="eastAsia" w:ascii="宋体" w:hAnsi="宋体" w:cs="宋体"/>
          <w:color w:val="auto"/>
          <w:sz w:val="24"/>
          <w:szCs w:val="24"/>
          <w:highlight w:val="none"/>
          <w:u w:val="single"/>
        </w:rPr>
        <w:t xml:space="preserve">    </w:t>
      </w:r>
    </w:p>
    <w:p>
      <w:pPr>
        <w:pStyle w:val="44"/>
        <w:spacing w:line="360" w:lineRule="auto"/>
        <w:ind w:firstLine="600" w:firstLineChars="250"/>
        <w:jc w:val="left"/>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rPr>
        <w:t>5.资金来源：</w:t>
      </w:r>
      <w:r>
        <w:rPr>
          <w:rFonts w:hint="eastAsia" w:ascii="宋体" w:hAnsi="宋体"/>
          <w:color w:val="auto"/>
          <w:sz w:val="24"/>
          <w:szCs w:val="24"/>
          <w:highlight w:val="none"/>
          <w:u w:val="single"/>
        </w:rPr>
        <w:t xml:space="preserve"> 财政</w:t>
      </w:r>
      <w:r>
        <w:rPr>
          <w:rFonts w:hint="eastAsia" w:ascii="宋体" w:hAnsi="宋体"/>
          <w:color w:val="auto"/>
          <w:sz w:val="24"/>
          <w:szCs w:val="24"/>
          <w:highlight w:val="none"/>
          <w:u w:val="single"/>
          <w:lang w:eastAsia="zh-CN"/>
        </w:rPr>
        <w:t>性</w:t>
      </w:r>
      <w:r>
        <w:rPr>
          <w:rFonts w:hint="eastAsia" w:ascii="宋体" w:hAnsi="宋体"/>
          <w:color w:val="auto"/>
          <w:sz w:val="24"/>
          <w:szCs w:val="24"/>
          <w:highlight w:val="none"/>
          <w:u w:val="single"/>
        </w:rPr>
        <w:t xml:space="preserve">资金 </w:t>
      </w:r>
      <w:r>
        <w:rPr>
          <w:rFonts w:hint="eastAsia" w:ascii="宋体" w:hAnsi="宋体" w:cs="宋体"/>
          <w:color w:val="auto"/>
          <w:sz w:val="24"/>
          <w:szCs w:val="24"/>
          <w:highlight w:val="none"/>
        </w:rPr>
        <w:t>。</w:t>
      </w:r>
    </w:p>
    <w:bookmarkEnd w:id="5"/>
    <w:p>
      <w:pPr>
        <w:pStyle w:val="20"/>
        <w:spacing w:before="0" w:after="0" w:line="360" w:lineRule="auto"/>
        <w:ind w:firstLine="482" w:firstLineChars="200"/>
        <w:jc w:val="left"/>
        <w:rPr>
          <w:rFonts w:hint="eastAsia" w:ascii="宋体" w:hAnsi="宋体"/>
          <w:color w:val="auto"/>
          <w:szCs w:val="24"/>
          <w:highlight w:val="none"/>
        </w:rPr>
      </w:pPr>
      <w:bookmarkStart w:id="8" w:name="_Toc419045059"/>
      <w:bookmarkStart w:id="9" w:name="_Toc432595035"/>
      <w:r>
        <w:rPr>
          <w:rFonts w:hint="eastAsia" w:ascii="宋体" w:hAnsi="宋体"/>
          <w:color w:val="auto"/>
          <w:szCs w:val="24"/>
          <w:highlight w:val="none"/>
          <w:lang w:eastAsia="zh-CN"/>
        </w:rPr>
        <w:t>二</w:t>
      </w:r>
      <w:r>
        <w:rPr>
          <w:rFonts w:hint="eastAsia" w:ascii="宋体" w:hAnsi="宋体"/>
          <w:color w:val="auto"/>
          <w:szCs w:val="24"/>
          <w:highlight w:val="none"/>
        </w:rPr>
        <w:t>、服务范围及工作内容</w:t>
      </w:r>
      <w:bookmarkEnd w:id="8"/>
      <w:bookmarkEnd w:id="9"/>
    </w:p>
    <w:p>
      <w:pPr>
        <w:spacing w:line="360" w:lineRule="auto"/>
        <w:rPr>
          <w:rFonts w:hint="eastAsia"/>
          <w:color w:val="auto"/>
          <w:highlight w:val="none"/>
          <w:u w:val="single"/>
        </w:rPr>
      </w:pPr>
      <w:r>
        <w:rPr>
          <w:rFonts w:hint="eastAsia"/>
          <w:color w:val="auto"/>
          <w:highlight w:val="none"/>
        </w:rPr>
        <w:t xml:space="preserve">    双方约定的服务范围及工作内容：</w:t>
      </w:r>
      <w:r>
        <w:rPr>
          <w:rFonts w:hint="eastAsia"/>
          <w:color w:val="auto"/>
          <w:highlight w:val="none"/>
          <w:lang w:val="en-US" w:eastAsia="zh-CN"/>
        </w:rPr>
        <w:t>为医院基建修缮工程预结算、招标控制价的审核及其他造价咨询服务</w:t>
      </w:r>
      <w:r>
        <w:rPr>
          <w:rFonts w:hint="eastAsia"/>
          <w:color w:val="auto"/>
          <w:highlight w:val="none"/>
          <w:lang w:eastAsia="zh-CN"/>
        </w:rPr>
        <w:t>（具体以实际委托的工作内容为准）</w:t>
      </w:r>
      <w:r>
        <w:rPr>
          <w:rFonts w:hint="eastAsia"/>
          <w:color w:val="auto"/>
          <w:highlight w:val="none"/>
        </w:rPr>
        <w:t>，咨询人按时按质提供评审报告，对报告的真实性、准确性负责，并负有保密责任。</w:t>
      </w:r>
    </w:p>
    <w:p>
      <w:pPr>
        <w:pStyle w:val="20"/>
        <w:spacing w:before="0" w:after="0" w:line="360" w:lineRule="auto"/>
        <w:ind w:firstLine="482" w:firstLineChars="200"/>
        <w:jc w:val="left"/>
        <w:rPr>
          <w:rFonts w:hint="eastAsia" w:ascii="宋体" w:hAnsi="宋体" w:eastAsia="宋体"/>
          <w:color w:val="auto"/>
          <w:szCs w:val="24"/>
          <w:highlight w:val="none"/>
          <w:lang w:eastAsia="zh-CN"/>
        </w:rPr>
      </w:pPr>
      <w:bookmarkStart w:id="10" w:name="_Toc419045060"/>
      <w:bookmarkStart w:id="11" w:name="_Toc432595036"/>
      <w:bookmarkStart w:id="12" w:name="9"/>
      <w:r>
        <w:rPr>
          <w:rFonts w:hint="eastAsia" w:ascii="宋体" w:hAnsi="宋体"/>
          <w:color w:val="auto"/>
          <w:szCs w:val="24"/>
          <w:highlight w:val="none"/>
          <w:lang w:eastAsia="zh-CN"/>
        </w:rPr>
        <w:t>三</w:t>
      </w:r>
      <w:r>
        <w:rPr>
          <w:rFonts w:hint="eastAsia" w:ascii="宋体" w:hAnsi="宋体"/>
          <w:color w:val="auto"/>
          <w:szCs w:val="24"/>
          <w:highlight w:val="none"/>
        </w:rPr>
        <w:t>、服务期限</w:t>
      </w:r>
      <w:bookmarkEnd w:id="10"/>
      <w:bookmarkEnd w:id="11"/>
      <w:r>
        <w:rPr>
          <w:rFonts w:hint="eastAsia" w:ascii="宋体" w:hAnsi="宋体"/>
          <w:color w:val="auto"/>
          <w:szCs w:val="24"/>
          <w:highlight w:val="none"/>
          <w:lang w:eastAsia="zh-CN"/>
        </w:rPr>
        <w:t>及预算</w:t>
      </w:r>
    </w:p>
    <w:p>
      <w:pPr>
        <w:pStyle w:val="44"/>
        <w:spacing w:line="360" w:lineRule="auto"/>
        <w:ind w:firstLine="480" w:firstLineChars="200"/>
        <w:jc w:val="left"/>
        <w:rPr>
          <w:rFonts w:hint="eastAsia" w:ascii="宋体" w:hAnsi="宋体"/>
          <w:color w:val="auto"/>
          <w:sz w:val="24"/>
          <w:szCs w:val="24"/>
          <w:highlight w:val="none"/>
          <w:lang w:eastAsia="zh-CN"/>
        </w:rPr>
      </w:pPr>
      <w:r>
        <w:rPr>
          <w:rFonts w:ascii="宋体" w:hAnsi="宋体"/>
          <w:color w:val="auto"/>
          <w:sz w:val="24"/>
          <w:szCs w:val="24"/>
          <w:highlight w:val="none"/>
        </w:rPr>
        <w:t>本合同</w:t>
      </w:r>
      <w:r>
        <w:rPr>
          <w:rFonts w:hint="eastAsia" w:ascii="宋体" w:hAnsi="宋体"/>
          <w:color w:val="auto"/>
          <w:sz w:val="24"/>
          <w:szCs w:val="24"/>
          <w:highlight w:val="none"/>
        </w:rPr>
        <w:t>约定</w:t>
      </w:r>
      <w:r>
        <w:rPr>
          <w:rFonts w:ascii="宋体" w:hAnsi="宋体"/>
          <w:color w:val="auto"/>
          <w:sz w:val="24"/>
          <w:szCs w:val="24"/>
          <w:highlight w:val="none"/>
        </w:rPr>
        <w:t>的建设工程造价咨询</w:t>
      </w:r>
      <w:r>
        <w:rPr>
          <w:rFonts w:hint="eastAsia" w:ascii="宋体" w:hAnsi="宋体"/>
          <w:color w:val="auto"/>
          <w:sz w:val="24"/>
          <w:szCs w:val="24"/>
          <w:highlight w:val="none"/>
        </w:rPr>
        <w:t>服务自</w:t>
      </w:r>
      <w:r>
        <w:rPr>
          <w:rFonts w:hint="eastAsia" w:ascii="宋体" w:hAnsi="宋体"/>
          <w:color w:val="auto"/>
          <w:sz w:val="24"/>
          <w:szCs w:val="24"/>
          <w:highlight w:val="none"/>
          <w:u w:val="single"/>
          <w:lang w:eastAsia="zh-CN"/>
        </w:rPr>
        <w:t>合同签订之日起计</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年</w:t>
      </w:r>
      <w:r>
        <w:rPr>
          <w:rFonts w:ascii="宋体" w:hAnsi="宋体"/>
          <w:color w:val="auto"/>
          <w:sz w:val="24"/>
          <w:szCs w:val="24"/>
          <w:highlight w:val="none"/>
        </w:rPr>
        <w:t>。</w:t>
      </w:r>
      <w:bookmarkEnd w:id="12"/>
      <w:r>
        <w:rPr>
          <w:rFonts w:hint="eastAsia" w:ascii="宋体" w:hAnsi="宋体"/>
          <w:color w:val="auto"/>
          <w:sz w:val="24"/>
          <w:szCs w:val="24"/>
          <w:highlight w:val="none"/>
        </w:rPr>
        <w:t>若未达到服务期限，而服务费总支付金额达到合同的采购预算，则提前终止服务合同</w:t>
      </w:r>
      <w:r>
        <w:rPr>
          <w:rFonts w:hint="eastAsia" w:ascii="宋体" w:hAnsi="宋体"/>
          <w:color w:val="auto"/>
          <w:sz w:val="24"/>
          <w:szCs w:val="24"/>
          <w:highlight w:val="none"/>
          <w:lang w:eastAsia="zh-CN"/>
        </w:rPr>
        <w:t>。</w:t>
      </w:r>
    </w:p>
    <w:p>
      <w:pPr>
        <w:pStyle w:val="44"/>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采购预算</w:t>
      </w:r>
      <w:r>
        <w:rPr>
          <w:rFonts w:hint="eastAsia" w:ascii="宋体" w:hAnsi="宋体"/>
          <w:color w:val="auto"/>
          <w:sz w:val="24"/>
          <w:szCs w:val="24"/>
          <w:highlight w:val="none"/>
          <w:lang w:eastAsia="zh-CN"/>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lang w:eastAsia="zh-CN"/>
        </w:rPr>
        <w:t>具体以医院预算批复为准。</w:t>
      </w:r>
    </w:p>
    <w:p>
      <w:pPr>
        <w:pStyle w:val="20"/>
        <w:spacing w:before="0" w:after="0" w:line="360" w:lineRule="auto"/>
        <w:ind w:firstLine="482" w:firstLineChars="200"/>
        <w:jc w:val="left"/>
        <w:rPr>
          <w:rFonts w:hint="eastAsia" w:ascii="宋体" w:hAnsi="宋体"/>
          <w:color w:val="auto"/>
          <w:szCs w:val="24"/>
          <w:highlight w:val="none"/>
        </w:rPr>
      </w:pPr>
      <w:bookmarkStart w:id="13" w:name="_Toc432595037"/>
      <w:bookmarkStart w:id="14" w:name="_Toc419045061"/>
      <w:r>
        <w:rPr>
          <w:rFonts w:hint="eastAsia" w:ascii="宋体" w:hAnsi="宋体"/>
          <w:color w:val="auto"/>
          <w:szCs w:val="24"/>
          <w:highlight w:val="none"/>
          <w:lang w:eastAsia="zh-CN"/>
        </w:rPr>
        <w:t>四</w:t>
      </w:r>
      <w:r>
        <w:rPr>
          <w:rFonts w:hint="eastAsia" w:ascii="宋体" w:hAnsi="宋体"/>
          <w:color w:val="auto"/>
          <w:szCs w:val="24"/>
          <w:highlight w:val="none"/>
        </w:rPr>
        <w:t>、质量标准</w:t>
      </w:r>
      <w:bookmarkEnd w:id="13"/>
      <w:bookmarkEnd w:id="14"/>
    </w:p>
    <w:p>
      <w:pPr>
        <w:spacing w:line="360" w:lineRule="auto"/>
        <w:ind w:firstLine="480" w:firstLineChars="200"/>
        <w:rPr>
          <w:rFonts w:hint="eastAsia"/>
          <w:color w:val="auto"/>
          <w:highlight w:val="none"/>
        </w:rPr>
      </w:pPr>
      <w:r>
        <w:rPr>
          <w:rFonts w:hint="eastAsia"/>
          <w:color w:val="auto"/>
          <w:highlight w:val="none"/>
        </w:rPr>
        <w:t>工程造价咨询成果文件应符合：</w:t>
      </w:r>
    </w:p>
    <w:p>
      <w:pPr>
        <w:spacing w:line="360" w:lineRule="auto"/>
        <w:ind w:firstLine="480" w:firstLineChars="200"/>
        <w:rPr>
          <w:rFonts w:hint="eastAsia"/>
          <w:color w:val="auto"/>
          <w:highlight w:val="none"/>
        </w:rPr>
      </w:pPr>
      <w:r>
        <w:rPr>
          <w:rFonts w:hint="eastAsia" w:cs="Times New Roman"/>
          <w:color w:val="auto"/>
          <w:highlight w:val="none"/>
          <w:u w:val="single"/>
        </w:rPr>
        <w:t>符合行业规定</w:t>
      </w:r>
      <w:r>
        <w:rPr>
          <w:rFonts w:hint="eastAsia" w:cs="Times New Roman"/>
          <w:color w:val="auto"/>
          <w:highlight w:val="none"/>
        </w:rPr>
        <w:t>。</w:t>
      </w:r>
    </w:p>
    <w:p>
      <w:pPr>
        <w:pStyle w:val="20"/>
        <w:spacing w:before="0" w:after="0" w:line="360" w:lineRule="auto"/>
        <w:ind w:firstLine="482" w:firstLineChars="200"/>
        <w:jc w:val="left"/>
        <w:rPr>
          <w:rFonts w:hint="eastAsia" w:ascii="宋体" w:hAnsi="宋体"/>
          <w:color w:val="auto"/>
          <w:szCs w:val="24"/>
          <w:highlight w:val="none"/>
        </w:rPr>
      </w:pPr>
      <w:bookmarkStart w:id="15" w:name="_Toc432595038"/>
      <w:bookmarkStart w:id="16" w:name="_Toc419045062"/>
      <w:bookmarkStart w:id="17" w:name="12"/>
      <w:r>
        <w:rPr>
          <w:rFonts w:hint="eastAsia" w:ascii="宋体" w:hAnsi="宋体"/>
          <w:color w:val="auto"/>
          <w:szCs w:val="24"/>
          <w:highlight w:val="none"/>
          <w:lang w:eastAsia="zh-CN"/>
        </w:rPr>
        <w:t>五</w:t>
      </w:r>
      <w:r>
        <w:rPr>
          <w:rFonts w:hint="eastAsia" w:ascii="宋体" w:hAnsi="宋体"/>
          <w:color w:val="auto"/>
          <w:szCs w:val="24"/>
          <w:highlight w:val="none"/>
        </w:rPr>
        <w:t>、</w:t>
      </w:r>
      <w:r>
        <w:rPr>
          <w:rFonts w:hint="eastAsia" w:ascii="宋体" w:hAnsi="宋体"/>
          <w:color w:val="auto"/>
          <w:szCs w:val="24"/>
          <w:highlight w:val="none"/>
          <w:lang w:eastAsia="zh-CN"/>
        </w:rPr>
        <w:t>正常</w:t>
      </w:r>
      <w:r>
        <w:rPr>
          <w:rFonts w:hint="eastAsia" w:ascii="宋体" w:hAnsi="宋体"/>
          <w:color w:val="auto"/>
          <w:szCs w:val="24"/>
          <w:highlight w:val="none"/>
        </w:rPr>
        <w:t>酬金计取方式</w:t>
      </w:r>
      <w:bookmarkEnd w:id="15"/>
      <w:bookmarkEnd w:id="16"/>
    </w:p>
    <w:p>
      <w:pPr>
        <w:spacing w:line="360" w:lineRule="auto"/>
        <w:ind w:firstLine="240" w:firstLineChars="100"/>
        <w:rPr>
          <w:rFonts w:hint="eastAsia"/>
          <w:color w:val="auto"/>
          <w:position w:val="16"/>
          <w:sz w:val="24"/>
          <w:highlight w:val="none"/>
          <w:lang w:eastAsia="zh-CN"/>
        </w:rPr>
      </w:pPr>
      <w:r>
        <w:rPr>
          <w:rFonts w:hint="eastAsia"/>
          <w:color w:val="auto"/>
          <w:position w:val="16"/>
          <w:sz w:val="24"/>
          <w:highlight w:val="none"/>
          <w:lang w:eastAsia="zh-CN"/>
        </w:rPr>
        <w:t xml:space="preserve"> 对于每一个委托的项目，委托人按委托工作内容对应的</w:t>
      </w:r>
      <w:r>
        <w:rPr>
          <w:rFonts w:hint="eastAsia"/>
          <w:color w:val="auto"/>
          <w:position w:val="16"/>
          <w:sz w:val="24"/>
          <w:highlight w:val="none"/>
          <w:lang w:val="en-US" w:eastAsia="zh-CN"/>
        </w:rPr>
        <w:t>广东省建设工程造价咨询服务收费项目和收费标准表（粤价函〔2011〕742号文）收费标准</w:t>
      </w:r>
      <w:r>
        <w:rPr>
          <w:rFonts w:hint="eastAsia" w:ascii="宋体" w:hAnsi="宋体"/>
          <w:color w:val="auto"/>
          <w:position w:val="16"/>
          <w:sz w:val="24"/>
          <w:highlight w:val="none"/>
        </w:rPr>
        <w:t>下浮</w:t>
      </w:r>
      <w:r>
        <w:rPr>
          <w:rFonts w:hint="eastAsia"/>
          <w:color w:val="auto"/>
          <w:position w:val="16"/>
          <w:sz w:val="24"/>
          <w:highlight w:val="none"/>
          <w:u w:val="single"/>
          <w:lang w:val="en-US" w:eastAsia="zh-CN"/>
        </w:rPr>
        <w:t xml:space="preserve">     </w:t>
      </w:r>
      <w:r>
        <w:rPr>
          <w:rFonts w:hint="eastAsia" w:ascii="宋体" w:hAnsi="宋体"/>
          <w:color w:val="auto"/>
          <w:position w:val="16"/>
          <w:sz w:val="24"/>
          <w:highlight w:val="none"/>
        </w:rPr>
        <w:t>%</w:t>
      </w:r>
      <w:r>
        <w:rPr>
          <w:rFonts w:hint="eastAsia"/>
          <w:color w:val="auto"/>
          <w:position w:val="16"/>
          <w:sz w:val="24"/>
          <w:highlight w:val="none"/>
          <w:lang w:eastAsia="zh-CN"/>
        </w:rPr>
        <w:t>计算酬金，即酬金</w:t>
      </w:r>
      <w:r>
        <w:rPr>
          <w:rFonts w:hint="eastAsia"/>
          <w:color w:val="auto"/>
          <w:position w:val="16"/>
          <w:sz w:val="24"/>
          <w:highlight w:val="none"/>
          <w:lang w:val="en-US" w:eastAsia="zh-CN"/>
        </w:rPr>
        <w:t>=收费标准*（1-</w:t>
      </w:r>
      <w:r>
        <w:rPr>
          <w:rFonts w:hint="eastAsia"/>
          <w:color w:val="auto"/>
          <w:position w:val="16"/>
          <w:sz w:val="24"/>
          <w:highlight w:val="none"/>
          <w:u w:val="single"/>
          <w:lang w:val="en-US" w:eastAsia="zh-CN"/>
        </w:rPr>
        <w:t xml:space="preserve">     </w:t>
      </w:r>
      <w:r>
        <w:rPr>
          <w:rFonts w:hint="eastAsia" w:ascii="宋体" w:hAnsi="宋体"/>
          <w:color w:val="auto"/>
          <w:position w:val="16"/>
          <w:sz w:val="24"/>
          <w:highlight w:val="none"/>
        </w:rPr>
        <w:t>%</w:t>
      </w:r>
      <w:r>
        <w:rPr>
          <w:rFonts w:hint="eastAsia"/>
          <w:color w:val="auto"/>
          <w:position w:val="16"/>
          <w:sz w:val="24"/>
          <w:highlight w:val="none"/>
          <w:lang w:val="en-US" w:eastAsia="zh-CN"/>
        </w:rPr>
        <w:t>）。</w:t>
      </w:r>
      <w:r>
        <w:rPr>
          <w:rFonts w:hint="eastAsia"/>
          <w:color w:val="auto"/>
          <w:position w:val="16"/>
          <w:sz w:val="24"/>
          <w:highlight w:val="none"/>
          <w:lang w:eastAsia="zh-CN"/>
        </w:rPr>
        <w:t>其中基建修缮工程结算项目不执行保底收费。</w:t>
      </w:r>
      <w:bookmarkStart w:id="18" w:name="_Toc432595039"/>
      <w:bookmarkStart w:id="19" w:name="_Toc419045058"/>
    </w:p>
    <w:p>
      <w:pPr>
        <w:spacing w:line="360" w:lineRule="auto"/>
        <w:ind w:firstLine="240" w:firstLineChars="100"/>
        <w:rPr>
          <w:rStyle w:val="38"/>
          <w:rFonts w:hint="eastAsia" w:ascii="宋体" w:hAnsi="宋体"/>
          <w:b w:val="0"/>
          <w:bCs w:val="0"/>
          <w:color w:val="auto"/>
          <w:szCs w:val="24"/>
          <w:highlight w:val="none"/>
          <w:lang w:val="en-US" w:eastAsia="zh-CN"/>
        </w:rPr>
      </w:pPr>
    </w:p>
    <w:p>
      <w:pPr>
        <w:pStyle w:val="44"/>
        <w:spacing w:line="360" w:lineRule="auto"/>
        <w:ind w:left="482"/>
        <w:jc w:val="left"/>
        <w:rPr>
          <w:rFonts w:hint="eastAsia" w:ascii="宋体" w:hAnsi="宋体"/>
          <w:color w:val="auto"/>
          <w:sz w:val="24"/>
          <w:szCs w:val="24"/>
          <w:highlight w:val="none"/>
        </w:rPr>
      </w:pPr>
      <w:r>
        <w:rPr>
          <w:rStyle w:val="38"/>
          <w:rFonts w:hint="eastAsia" w:ascii="宋体" w:hAnsi="宋体"/>
          <w:color w:val="auto"/>
          <w:szCs w:val="24"/>
          <w:highlight w:val="none"/>
        </w:rPr>
        <w:t>六、合同文件的构成</w:t>
      </w:r>
      <w:bookmarkEnd w:id="18"/>
      <w:bookmarkEnd w:id="19"/>
      <w:r>
        <w:rPr>
          <w:rFonts w:ascii="宋体" w:hAnsi="宋体"/>
          <w:color w:val="auto"/>
          <w:sz w:val="24"/>
          <w:szCs w:val="24"/>
          <w:highlight w:val="none"/>
        </w:rPr>
        <w:br w:type="textWrapping"/>
      </w:r>
      <w:r>
        <w:rPr>
          <w:rFonts w:hint="eastAsia" w:ascii="宋体" w:hAnsi="宋体"/>
          <w:color w:val="auto"/>
          <w:sz w:val="24"/>
          <w:szCs w:val="24"/>
          <w:highlight w:val="none"/>
        </w:rPr>
        <w:t>本协议书与下列文件一起构成合同文件:</w:t>
      </w:r>
    </w:p>
    <w:p>
      <w:pPr>
        <w:pStyle w:val="44"/>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1.中标通知书或委托书（如果有）；</w:t>
      </w:r>
    </w:p>
    <w:p>
      <w:pPr>
        <w:pStyle w:val="44"/>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2.投标函或造价咨询服务建议书（如果有）；</w:t>
      </w:r>
    </w:p>
    <w:p>
      <w:pPr>
        <w:pStyle w:val="44"/>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3.专用条件；</w:t>
      </w:r>
    </w:p>
    <w:p>
      <w:pPr>
        <w:pStyle w:val="44"/>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4.通用条件；</w:t>
      </w:r>
    </w:p>
    <w:p>
      <w:pPr>
        <w:pStyle w:val="44"/>
        <w:spacing w:line="360" w:lineRule="auto"/>
        <w:ind w:left="481"/>
        <w:jc w:val="left"/>
        <w:rPr>
          <w:rFonts w:hint="eastAsia" w:ascii="宋体" w:hAnsi="宋体"/>
          <w:color w:val="auto"/>
          <w:sz w:val="24"/>
          <w:szCs w:val="24"/>
          <w:highlight w:val="none"/>
        </w:rPr>
      </w:pPr>
      <w:r>
        <w:rPr>
          <w:rFonts w:hint="eastAsia" w:ascii="宋体" w:hAnsi="宋体"/>
          <w:color w:val="auto"/>
          <w:sz w:val="24"/>
          <w:szCs w:val="24"/>
          <w:highlight w:val="none"/>
        </w:rPr>
        <w:t>5.其他合同文件。</w:t>
      </w:r>
    </w:p>
    <w:p>
      <w:pPr>
        <w:pStyle w:val="44"/>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上述各项合同文件包括合同当事人就该项合同文件所作出的补充和修改</w:t>
      </w:r>
      <w:r>
        <w:rPr>
          <w:rFonts w:hint="eastAsia" w:ascii="宋体" w:hAnsi="宋体"/>
          <w:color w:val="auto"/>
          <w:sz w:val="24"/>
          <w:szCs w:val="24"/>
          <w:highlight w:val="none"/>
        </w:rPr>
        <w:t>，</w:t>
      </w:r>
      <w:r>
        <w:rPr>
          <w:rFonts w:ascii="宋体" w:hAnsi="宋体"/>
          <w:color w:val="auto"/>
          <w:sz w:val="24"/>
          <w:szCs w:val="24"/>
          <w:highlight w:val="none"/>
        </w:rPr>
        <w:t>属于同一类内容的文件，应以最新签署的为准。</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在合同订立及履行过程中形成的与合同有关的文件（包括补充协议）均构</w:t>
      </w:r>
    </w:p>
    <w:p>
      <w:pPr>
        <w:spacing w:line="360" w:lineRule="auto"/>
        <w:rPr>
          <w:rFonts w:hint="eastAsia"/>
          <w:bCs/>
          <w:smallCaps/>
          <w:color w:val="auto"/>
          <w:highlight w:val="none"/>
        </w:rPr>
      </w:pPr>
      <w:r>
        <w:rPr>
          <w:rFonts w:hint="eastAsia"/>
          <w:color w:val="auto"/>
          <w:highlight w:val="none"/>
        </w:rPr>
        <w:t>成合同文件的组成部分。</w:t>
      </w:r>
    </w:p>
    <w:p>
      <w:pPr>
        <w:pStyle w:val="20"/>
        <w:spacing w:before="0" w:after="0" w:line="360" w:lineRule="auto"/>
        <w:ind w:firstLine="482" w:firstLineChars="200"/>
        <w:jc w:val="left"/>
        <w:rPr>
          <w:rStyle w:val="38"/>
          <w:rFonts w:hint="eastAsia" w:ascii="宋体" w:hAnsi="宋体"/>
          <w:b/>
          <w:bCs w:val="0"/>
          <w:color w:val="auto"/>
          <w:szCs w:val="24"/>
          <w:highlight w:val="none"/>
          <w:lang w:eastAsia="zh-CN"/>
        </w:rPr>
      </w:pPr>
      <w:bookmarkStart w:id="20" w:name="_Toc419045057"/>
      <w:bookmarkStart w:id="21" w:name="_Toc432595040"/>
      <w:r>
        <w:rPr>
          <w:rStyle w:val="38"/>
          <w:rFonts w:hint="eastAsia" w:ascii="宋体" w:hAnsi="宋体"/>
          <w:b/>
          <w:bCs w:val="0"/>
          <w:color w:val="auto"/>
          <w:szCs w:val="24"/>
          <w:highlight w:val="none"/>
          <w:lang w:eastAsia="zh-CN"/>
        </w:rPr>
        <w:t>七</w:t>
      </w:r>
      <w:r>
        <w:rPr>
          <w:rStyle w:val="38"/>
          <w:rFonts w:hint="eastAsia" w:ascii="宋体" w:hAnsi="宋体"/>
          <w:b/>
          <w:bCs w:val="0"/>
          <w:color w:val="auto"/>
          <w:szCs w:val="24"/>
          <w:highlight w:val="none"/>
        </w:rPr>
        <w:t>、</w:t>
      </w:r>
      <w:bookmarkStart w:id="22" w:name="8"/>
      <w:r>
        <w:rPr>
          <w:rStyle w:val="38"/>
          <w:rFonts w:hint="eastAsia" w:ascii="宋体" w:hAnsi="宋体"/>
          <w:b/>
          <w:bCs w:val="0"/>
          <w:color w:val="auto"/>
          <w:szCs w:val="24"/>
          <w:highlight w:val="none"/>
        </w:rPr>
        <w:t>词语</w:t>
      </w:r>
      <w:bookmarkEnd w:id="20"/>
      <w:r>
        <w:rPr>
          <w:rStyle w:val="38"/>
          <w:rFonts w:hint="eastAsia" w:ascii="宋体" w:hAnsi="宋体"/>
          <w:b/>
          <w:bCs w:val="0"/>
          <w:color w:val="auto"/>
          <w:szCs w:val="24"/>
          <w:highlight w:val="none"/>
          <w:lang w:eastAsia="zh-CN"/>
        </w:rPr>
        <w:t>定义</w:t>
      </w:r>
      <w:bookmarkEnd w:id="21"/>
    </w:p>
    <w:p>
      <w:pPr>
        <w:spacing w:line="360" w:lineRule="auto"/>
        <w:ind w:firstLine="480" w:firstLineChars="200"/>
        <w:rPr>
          <w:rFonts w:hint="eastAsia"/>
          <w:color w:val="auto"/>
          <w:highlight w:val="none"/>
        </w:rPr>
      </w:pPr>
      <w:r>
        <w:rPr>
          <w:rFonts w:hint="eastAsia" w:cs="Times New Roman"/>
          <w:color w:val="auto"/>
          <w:highlight w:val="none"/>
        </w:rPr>
        <w:t>协议书中相关词语的含义与通用条件中的定义与解释相同。</w:t>
      </w:r>
      <w:bookmarkEnd w:id="22"/>
    </w:p>
    <w:p>
      <w:pPr>
        <w:pStyle w:val="20"/>
        <w:spacing w:before="0" w:after="0" w:line="360" w:lineRule="auto"/>
        <w:ind w:firstLine="482" w:firstLineChars="200"/>
        <w:jc w:val="left"/>
        <w:rPr>
          <w:rFonts w:hint="eastAsia" w:ascii="宋体" w:hAnsi="宋体"/>
          <w:color w:val="auto"/>
          <w:szCs w:val="24"/>
          <w:highlight w:val="none"/>
        </w:rPr>
      </w:pPr>
      <w:bookmarkStart w:id="23" w:name="_Toc419045063"/>
      <w:bookmarkStart w:id="24" w:name="_Toc432595041"/>
      <w:r>
        <w:rPr>
          <w:rFonts w:hint="eastAsia" w:ascii="宋体" w:hAnsi="宋体"/>
          <w:color w:val="auto"/>
          <w:szCs w:val="24"/>
          <w:highlight w:val="none"/>
        </w:rPr>
        <w:t>八、合同订立</w:t>
      </w:r>
      <w:bookmarkEnd w:id="23"/>
      <w:bookmarkEnd w:id="24"/>
    </w:p>
    <w:p>
      <w:pPr>
        <w:pStyle w:val="4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1.订立时间：</w:t>
      </w:r>
      <w:r>
        <w:rPr>
          <w:rFonts w:hint="eastAsia"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24</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44"/>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2.订立地点：</w:t>
      </w:r>
      <w:r>
        <w:rPr>
          <w:rFonts w:hint="eastAsia" w:ascii="宋体" w:hAnsi="宋体"/>
          <w:color w:val="auto"/>
          <w:sz w:val="24"/>
          <w:szCs w:val="24"/>
          <w:highlight w:val="none"/>
          <w:u w:val="single"/>
        </w:rPr>
        <w:t>广州市</w:t>
      </w:r>
      <w:r>
        <w:rPr>
          <w:rFonts w:hint="eastAsia" w:ascii="宋体" w:hAnsi="宋体"/>
          <w:color w:val="auto"/>
          <w:sz w:val="24"/>
          <w:szCs w:val="24"/>
          <w:highlight w:val="none"/>
        </w:rPr>
        <w:t>。</w:t>
      </w:r>
    </w:p>
    <w:p>
      <w:pPr>
        <w:pStyle w:val="20"/>
        <w:spacing w:before="0" w:after="0" w:line="360" w:lineRule="auto"/>
        <w:ind w:firstLine="482" w:firstLineChars="200"/>
        <w:jc w:val="left"/>
        <w:rPr>
          <w:rFonts w:hint="eastAsia" w:ascii="宋体" w:hAnsi="宋体"/>
          <w:color w:val="auto"/>
          <w:szCs w:val="24"/>
          <w:highlight w:val="none"/>
        </w:rPr>
      </w:pPr>
      <w:bookmarkStart w:id="25" w:name="_Toc432595042"/>
      <w:bookmarkStart w:id="26" w:name="_Toc419045064"/>
      <w:r>
        <w:rPr>
          <w:rFonts w:hint="eastAsia" w:ascii="宋体" w:hAnsi="宋体"/>
          <w:color w:val="auto"/>
          <w:szCs w:val="24"/>
          <w:highlight w:val="none"/>
        </w:rPr>
        <w:t>九、合同生效</w:t>
      </w:r>
      <w:bookmarkEnd w:id="25"/>
      <w:bookmarkEnd w:id="26"/>
    </w:p>
    <w:p>
      <w:pPr>
        <w:pStyle w:val="44"/>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双方签订之日起</w:t>
      </w:r>
      <w:r>
        <w:rPr>
          <w:rFonts w:hint="eastAsia" w:ascii="宋体" w:hAnsi="宋体"/>
          <w:color w:val="auto"/>
          <w:sz w:val="24"/>
          <w:szCs w:val="24"/>
          <w:highlight w:val="none"/>
        </w:rPr>
        <w:t>生效。</w:t>
      </w:r>
    </w:p>
    <w:p>
      <w:pPr>
        <w:pStyle w:val="20"/>
        <w:spacing w:before="0" w:after="0" w:line="360" w:lineRule="auto"/>
        <w:ind w:firstLine="482" w:firstLineChars="200"/>
        <w:jc w:val="left"/>
        <w:rPr>
          <w:rFonts w:hint="eastAsia" w:ascii="宋体" w:hAnsi="宋体"/>
          <w:color w:val="auto"/>
          <w:szCs w:val="24"/>
          <w:highlight w:val="none"/>
        </w:rPr>
      </w:pPr>
      <w:bookmarkStart w:id="27" w:name="_Toc432595043"/>
      <w:bookmarkStart w:id="28" w:name="_Toc419045065"/>
      <w:r>
        <w:rPr>
          <w:rFonts w:hint="eastAsia" w:ascii="宋体" w:hAnsi="宋体"/>
          <w:color w:val="auto"/>
          <w:szCs w:val="24"/>
          <w:highlight w:val="none"/>
        </w:rPr>
        <w:t>十、合同份数</w:t>
      </w:r>
      <w:bookmarkEnd w:id="27"/>
      <w:bookmarkEnd w:id="28"/>
    </w:p>
    <w:p>
      <w:pPr>
        <w:pStyle w:val="44"/>
        <w:spacing w:line="360" w:lineRule="auto"/>
        <w:ind w:left="240" w:leftChars="100"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u w:val="single"/>
        </w:rPr>
        <w:t xml:space="preserve"> 伍 </w:t>
      </w:r>
      <w:r>
        <w:rPr>
          <w:rFonts w:hint="eastAsia" w:ascii="宋体" w:hAnsi="宋体"/>
          <w:color w:val="auto"/>
          <w:sz w:val="24"/>
          <w:szCs w:val="24"/>
          <w:highlight w:val="none"/>
        </w:rPr>
        <w:t>份，具有同等法律效力，其中委托人执</w:t>
      </w:r>
      <w:r>
        <w:rPr>
          <w:rFonts w:hint="eastAsia" w:ascii="宋体" w:hAnsi="宋体"/>
          <w:color w:val="auto"/>
          <w:sz w:val="24"/>
          <w:szCs w:val="24"/>
          <w:highlight w:val="none"/>
          <w:u w:val="single"/>
        </w:rPr>
        <w:t xml:space="preserve"> 叁</w:t>
      </w:r>
      <w:r>
        <w:rPr>
          <w:rFonts w:hint="eastAsia" w:ascii="宋体" w:hAnsi="宋体"/>
          <w:color w:val="auto"/>
          <w:sz w:val="24"/>
          <w:szCs w:val="24"/>
          <w:highlight w:val="none"/>
        </w:rPr>
        <w:t>_份，咨询人执</w:t>
      </w:r>
      <w:r>
        <w:rPr>
          <w:rFonts w:hint="eastAsia" w:ascii="宋体" w:hAnsi="宋体"/>
          <w:color w:val="auto"/>
          <w:sz w:val="24"/>
          <w:szCs w:val="24"/>
          <w:highlight w:val="none"/>
          <w:u w:val="single"/>
        </w:rPr>
        <w:t xml:space="preserve">贰 </w:t>
      </w:r>
      <w:r>
        <w:rPr>
          <w:rFonts w:hint="eastAsia" w:ascii="宋体" w:hAnsi="宋体"/>
          <w:color w:val="auto"/>
          <w:sz w:val="24"/>
          <w:szCs w:val="24"/>
          <w:highlight w:val="none"/>
        </w:rPr>
        <w:t>份。</w:t>
      </w:r>
    </w:p>
    <w:p>
      <w:pPr>
        <w:pStyle w:val="44"/>
        <w:spacing w:line="360" w:lineRule="auto"/>
        <w:ind w:firstLine="480" w:firstLineChars="200"/>
        <w:rPr>
          <w:rFonts w:hint="eastAsia" w:ascii="宋体" w:hAnsi="宋体"/>
          <w:color w:val="auto"/>
          <w:sz w:val="24"/>
          <w:szCs w:val="24"/>
          <w:highlight w:val="none"/>
        </w:rPr>
      </w:pPr>
    </w:p>
    <w:p>
      <w:pPr>
        <w:pStyle w:val="44"/>
        <w:spacing w:line="360" w:lineRule="auto"/>
        <w:ind w:firstLine="480" w:firstLineChars="200"/>
        <w:rPr>
          <w:rFonts w:hint="eastAsia" w:ascii="宋体" w:hAnsi="宋体"/>
          <w:color w:val="auto"/>
          <w:sz w:val="24"/>
          <w:szCs w:val="24"/>
          <w:highlight w:val="none"/>
        </w:rPr>
      </w:pPr>
    </w:p>
    <w:p>
      <w:pPr>
        <w:pStyle w:val="44"/>
        <w:spacing w:line="360" w:lineRule="auto"/>
        <w:ind w:firstLine="480" w:firstLineChars="200"/>
        <w:rPr>
          <w:rFonts w:hint="eastAsia" w:ascii="宋体" w:hAnsi="宋体"/>
          <w:color w:val="auto"/>
          <w:sz w:val="24"/>
          <w:szCs w:val="24"/>
          <w:highlight w:val="none"/>
        </w:rPr>
      </w:pPr>
    </w:p>
    <w:p>
      <w:pPr>
        <w:pStyle w:val="44"/>
        <w:spacing w:line="360" w:lineRule="auto"/>
        <w:ind w:firstLine="480" w:firstLineChars="200"/>
        <w:rPr>
          <w:rFonts w:hint="eastAsia" w:ascii="宋体" w:hAnsi="宋体"/>
          <w:color w:val="auto"/>
          <w:sz w:val="24"/>
          <w:szCs w:val="24"/>
          <w:highlight w:val="none"/>
        </w:rPr>
      </w:pPr>
    </w:p>
    <w:p>
      <w:pPr>
        <w:pStyle w:val="44"/>
        <w:spacing w:line="360" w:lineRule="auto"/>
        <w:ind w:firstLine="480" w:firstLineChars="200"/>
        <w:rPr>
          <w:rFonts w:hint="eastAsia" w:ascii="宋体" w:hAnsi="宋体"/>
          <w:color w:val="auto"/>
          <w:sz w:val="24"/>
          <w:szCs w:val="24"/>
          <w:highlight w:val="none"/>
        </w:rPr>
      </w:pPr>
    </w:p>
    <w:p>
      <w:pPr>
        <w:pStyle w:val="44"/>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（本页无正文）</w:t>
      </w:r>
    </w:p>
    <w:p>
      <w:pPr>
        <w:pStyle w:val="44"/>
        <w:spacing w:line="360" w:lineRule="auto"/>
        <w:ind w:firstLine="480" w:firstLineChars="200"/>
        <w:rPr>
          <w:rFonts w:hint="eastAsia" w:ascii="宋体" w:hAnsi="宋体"/>
          <w:color w:val="auto"/>
          <w:sz w:val="24"/>
          <w:szCs w:val="24"/>
          <w:highlight w:val="none"/>
        </w:rPr>
      </w:pPr>
    </w:p>
    <w:p>
      <w:pPr>
        <w:pStyle w:val="44"/>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rPr>
        <w:t>委 托 人：</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咨 询 人：</w:t>
      </w:r>
    </w:p>
    <w:p>
      <w:pPr>
        <w:pStyle w:val="44"/>
        <w:spacing w:line="360" w:lineRule="auto"/>
        <w:ind w:firstLine="2160" w:firstLineChars="900"/>
        <w:rPr>
          <w:rFonts w:hint="eastAsia" w:ascii="宋体" w:hAnsi="宋体"/>
          <w:color w:val="auto"/>
          <w:sz w:val="24"/>
          <w:szCs w:val="24"/>
          <w:highlight w:val="none"/>
        </w:rPr>
      </w:pPr>
      <w:r>
        <w:rPr>
          <w:rFonts w:hint="eastAsia" w:ascii="宋体" w:hAnsi="宋体"/>
          <w:color w:val="auto"/>
          <w:sz w:val="24"/>
          <w:szCs w:val="24"/>
          <w:highlight w:val="none"/>
        </w:rPr>
        <w:t>（盖章）</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pPr>
        <w:pStyle w:val="44"/>
        <w:spacing w:line="360" w:lineRule="auto"/>
        <w:ind w:firstLine="6960" w:firstLineChars="2900"/>
        <w:rPr>
          <w:rFonts w:hint="eastAsia" w:ascii="宋体" w:hAnsi="宋体"/>
          <w:color w:val="auto"/>
          <w:sz w:val="24"/>
          <w:szCs w:val="24"/>
          <w:highlight w:val="none"/>
        </w:rPr>
      </w:pP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法定代表人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法定代表人</w:t>
      </w:r>
    </w:p>
    <w:p>
      <w:pPr>
        <w:pStyle w:val="44"/>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 xml:space="preserve">或其授权的代理人：_________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或其授权的代理人：_________</w:t>
      </w:r>
    </w:p>
    <w:p>
      <w:pPr>
        <w:pStyle w:val="44"/>
        <w:spacing w:line="360" w:lineRule="auto"/>
        <w:ind w:firstLine="2640" w:firstLineChars="1100"/>
        <w:rPr>
          <w:rFonts w:hint="eastAsia" w:ascii="宋体" w:hAnsi="宋体"/>
          <w:color w:val="auto"/>
          <w:sz w:val="24"/>
          <w:szCs w:val="24"/>
          <w:highlight w:val="none"/>
        </w:rPr>
      </w:pPr>
      <w:r>
        <w:rPr>
          <w:rFonts w:hint="eastAsia" w:ascii="宋体" w:hAnsi="宋体"/>
          <w:color w:val="auto"/>
          <w:sz w:val="24"/>
          <w:szCs w:val="24"/>
          <w:highlight w:val="none"/>
        </w:rPr>
        <w:t>（签字）</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rPr>
        <w:br w:type="textWrapping"/>
      </w:r>
      <w:r>
        <w:rPr>
          <w:rFonts w:hint="eastAsia" w:ascii="宋体" w:hAnsi="宋体"/>
          <w:color w:val="auto"/>
          <w:sz w:val="24"/>
          <w:szCs w:val="24"/>
          <w:highlight w:val="none"/>
        </w:rPr>
        <w:t>组织机构代码</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12440000455861990H</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组织机构代码</w:t>
      </w:r>
      <w:r>
        <w:rPr>
          <w:rFonts w:hint="eastAsia" w:ascii="宋体" w:hAnsi="宋体"/>
          <w:color w:val="auto"/>
          <w:sz w:val="24"/>
          <w:szCs w:val="24"/>
          <w:highlight w:val="none"/>
          <w:lang w:val="en-US" w:eastAsia="zh-CN"/>
        </w:rPr>
        <w:t>:</w:t>
      </w:r>
    </w:p>
    <w:p>
      <w:pPr>
        <w:pStyle w:val="44"/>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住    所</w:t>
      </w:r>
      <w:r>
        <w:rPr>
          <w:rFonts w:hint="eastAsia" w:ascii="宋体" w:hAnsi="宋体"/>
          <w:color w:val="auto"/>
          <w:sz w:val="24"/>
          <w:szCs w:val="24"/>
          <w:highlight w:val="none"/>
          <w:lang w:val="en-US" w:eastAsia="zh-CN"/>
        </w:rPr>
        <w:t>:</w:t>
      </w:r>
      <w:r>
        <w:rPr>
          <w:rFonts w:hint="eastAsia" w:ascii="宋体" w:hAnsi="宋体"/>
          <w:sz w:val="24"/>
        </w:rPr>
        <w:t>广州市中山二路106号</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住    所</w:t>
      </w:r>
      <w:r>
        <w:rPr>
          <w:rFonts w:hint="eastAsia" w:ascii="宋体" w:hAnsi="宋体"/>
          <w:color w:val="auto"/>
          <w:sz w:val="24"/>
          <w:szCs w:val="24"/>
          <w:highlight w:val="none"/>
          <w:lang w:val="en-US" w:eastAsia="zh-CN"/>
        </w:rPr>
        <w:t>:</w:t>
      </w:r>
    </w:p>
    <w:p>
      <w:pPr>
        <w:pStyle w:val="44"/>
        <w:spacing w:line="360" w:lineRule="auto"/>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账    号</w:t>
      </w:r>
      <w:r>
        <w:rPr>
          <w:rFonts w:hint="eastAsia" w:ascii="宋体" w:hAnsi="宋体"/>
          <w:color w:val="auto"/>
          <w:sz w:val="24"/>
          <w:szCs w:val="24"/>
          <w:highlight w:val="none"/>
          <w:lang w:val="en-US" w:eastAsia="zh-CN"/>
        </w:rPr>
        <w:t>:</w:t>
      </w:r>
      <w:r>
        <w:rPr>
          <w:rFonts w:hint="eastAsia" w:ascii="宋体" w:hAnsi="宋体"/>
          <w:color w:val="000000"/>
          <w:sz w:val="24"/>
          <w:szCs w:val="24"/>
        </w:rPr>
        <w:t>3602004409001385770</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账    号</w:t>
      </w:r>
      <w:r>
        <w:rPr>
          <w:rFonts w:hint="eastAsia" w:ascii="宋体" w:hAnsi="宋体"/>
          <w:color w:val="auto"/>
          <w:sz w:val="24"/>
          <w:szCs w:val="24"/>
          <w:highlight w:val="none"/>
          <w:lang w:val="en-US" w:eastAsia="zh-CN"/>
        </w:rPr>
        <w:t>:</w:t>
      </w:r>
    </w:p>
    <w:p>
      <w:pPr>
        <w:pStyle w:val="44"/>
        <w:spacing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开户银行</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中国工商银行广州白云路支行</w:t>
      </w:r>
      <w:r>
        <w:rPr>
          <w:rFonts w:hint="eastAsia" w:ascii="宋体" w:hAnsi="宋体"/>
          <w:color w:val="auto"/>
          <w:sz w:val="24"/>
          <w:szCs w:val="24"/>
          <w:highlight w:val="none"/>
          <w:lang w:val="en-US" w:eastAsia="zh-CN"/>
        </w:rPr>
        <w:t xml:space="preserve">   </w:t>
      </w:r>
      <w:r>
        <w:rPr>
          <w:rFonts w:hint="eastAsia" w:ascii="宋体" w:hAnsi="宋体" w:eastAsia="宋体"/>
          <w:color w:val="auto"/>
          <w:sz w:val="24"/>
          <w:szCs w:val="24"/>
          <w:highlight w:val="none"/>
        </w:rPr>
        <w:t>开户银行</w:t>
      </w:r>
      <w:r>
        <w:rPr>
          <w:rFonts w:hint="eastAsia" w:ascii="宋体" w:hAnsi="宋体"/>
          <w:color w:val="auto"/>
          <w:sz w:val="24"/>
          <w:szCs w:val="24"/>
          <w:highlight w:val="none"/>
          <w:lang w:val="en-US" w:eastAsia="zh-CN"/>
        </w:rPr>
        <w:t>:</w:t>
      </w:r>
    </w:p>
    <w:p>
      <w:pPr>
        <w:pStyle w:val="44"/>
        <w:spacing w:line="360" w:lineRule="auto"/>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w:t>
      </w:r>
      <w:r>
        <w:rPr>
          <w:rFonts w:hint="eastAsia" w:ascii="宋体" w:hAnsi="宋体"/>
          <w:color w:val="000000"/>
          <w:sz w:val="24"/>
          <w:szCs w:val="24"/>
        </w:rPr>
        <w:t>020-83827812</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w:t>
      </w:r>
    </w:p>
    <w:p>
      <w:pPr>
        <w:pStyle w:val="44"/>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传    真</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传    真</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br w:type="textWrapping"/>
      </w: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w:t>
      </w:r>
    </w:p>
    <w:bookmarkEnd w:id="17"/>
    <w:p>
      <w:pPr>
        <w:pStyle w:val="4"/>
        <w:spacing w:after="120" w:line="360" w:lineRule="auto"/>
        <w:jc w:val="center"/>
        <w:rPr>
          <w:rFonts w:hint="eastAsia"/>
          <w:color w:val="auto"/>
          <w:sz w:val="30"/>
          <w:szCs w:val="30"/>
          <w:highlight w:val="none"/>
        </w:rPr>
      </w:pPr>
      <w:bookmarkStart w:id="29" w:name="_Toc419045066"/>
      <w:bookmarkStart w:id="30" w:name="_Toc432595044"/>
      <w:r>
        <w:rPr>
          <w:rFonts w:hint="eastAsia"/>
          <w:color w:val="auto"/>
          <w:sz w:val="30"/>
          <w:szCs w:val="30"/>
          <w:highlight w:val="none"/>
        </w:rPr>
        <w:br w:type="page"/>
      </w:r>
      <w:r>
        <w:rPr>
          <w:rFonts w:hint="eastAsia"/>
          <w:color w:val="auto"/>
          <w:sz w:val="30"/>
          <w:szCs w:val="30"/>
          <w:highlight w:val="none"/>
        </w:rPr>
        <w:t>第二部分　通用条件</w:t>
      </w:r>
      <w:bookmarkEnd w:id="29"/>
      <w:bookmarkEnd w:id="30"/>
    </w:p>
    <w:p>
      <w:pPr>
        <w:pStyle w:val="20"/>
        <w:spacing w:before="0" w:after="0" w:line="360" w:lineRule="auto"/>
        <w:jc w:val="left"/>
        <w:rPr>
          <w:rFonts w:hint="eastAsia" w:ascii="宋体" w:hAnsi="宋体"/>
          <w:color w:val="auto"/>
          <w:szCs w:val="24"/>
          <w:highlight w:val="none"/>
        </w:rPr>
      </w:pPr>
      <w:r>
        <w:rPr>
          <w:rFonts w:hint="eastAsia" w:ascii="宋体" w:hAnsi="宋体"/>
          <w:color w:val="auto"/>
          <w:szCs w:val="24"/>
          <w:highlight w:val="none"/>
        </w:rPr>
        <w:t xml:space="preserve">         </w:t>
      </w:r>
      <w:bookmarkStart w:id="31" w:name="_Toc432595045"/>
      <w:bookmarkStart w:id="32" w:name="_Toc419045067"/>
      <w:r>
        <w:rPr>
          <w:rFonts w:hint="eastAsia" w:ascii="宋体" w:hAnsi="宋体"/>
          <w:color w:val="auto"/>
          <w:szCs w:val="24"/>
          <w:highlight w:val="none"/>
        </w:rPr>
        <w:t>1.词语定义、语言、解释顺序与适用法律</w:t>
      </w:r>
      <w:bookmarkEnd w:id="31"/>
      <w:bookmarkEnd w:id="32"/>
    </w:p>
    <w:p>
      <w:pPr>
        <w:pStyle w:val="15"/>
        <w:ind w:firstLine="480" w:firstLineChars="200"/>
        <w:jc w:val="left"/>
        <w:rPr>
          <w:rFonts w:hint="eastAsia" w:ascii="宋体" w:hAnsi="宋体"/>
          <w:b w:val="0"/>
          <w:color w:val="auto"/>
          <w:sz w:val="24"/>
          <w:szCs w:val="24"/>
          <w:highlight w:val="none"/>
        </w:rPr>
      </w:pPr>
      <w:bookmarkStart w:id="33" w:name="_Toc419045068"/>
      <w:bookmarkStart w:id="34" w:name="_Toc432595046"/>
      <w:r>
        <w:rPr>
          <w:rFonts w:hint="eastAsia" w:ascii="宋体" w:hAnsi="宋体"/>
          <w:b w:val="0"/>
          <w:color w:val="auto"/>
          <w:sz w:val="24"/>
          <w:szCs w:val="24"/>
          <w:highlight w:val="none"/>
        </w:rPr>
        <w:t>1.1词语定义</w:t>
      </w:r>
      <w:bookmarkEnd w:id="33"/>
      <w:bookmarkEnd w:id="34"/>
    </w:p>
    <w:p>
      <w:pPr>
        <w:spacing w:line="360" w:lineRule="auto"/>
        <w:ind w:firstLine="480" w:firstLineChars="200"/>
        <w:rPr>
          <w:rFonts w:hint="eastAsia" w:cs="Times New Roman"/>
          <w:color w:val="auto"/>
          <w:highlight w:val="none"/>
        </w:rPr>
      </w:pPr>
      <w:r>
        <w:rPr>
          <w:rFonts w:hint="eastAsia" w:cs="Times New Roman"/>
          <w:color w:val="auto"/>
          <w:highlight w:val="none"/>
        </w:rPr>
        <w:t>组成本合同的全部文件中的下列名词和用语应具有本款所赋予的含义：</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1.1.1“工程”是指按照本合同约定实施造价咨询与其他服务的建设工程。    </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1.1.2“工程造价”是指工程项目建设过程中预计或实际支出的全部费用。</w:t>
      </w:r>
    </w:p>
    <w:p>
      <w:pPr>
        <w:pStyle w:val="44"/>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.1.3“委托人”是指本合同中委托造价咨询与其他服务的一方，及其合法的继承人或受让人。</w:t>
      </w:r>
    </w:p>
    <w:p>
      <w:pPr>
        <w:pStyle w:val="44"/>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1.1.4</w:t>
      </w:r>
      <w:r>
        <w:rPr>
          <w:rFonts w:ascii="宋体" w:hAnsi="宋体"/>
          <w:color w:val="auto"/>
          <w:sz w:val="24"/>
          <w:szCs w:val="24"/>
          <w:highlight w:val="none"/>
        </w:rPr>
        <w:t>“咨询人”是指</w:t>
      </w:r>
      <w:r>
        <w:rPr>
          <w:rFonts w:hint="eastAsia" w:ascii="宋体" w:hAnsi="宋体"/>
          <w:color w:val="auto"/>
          <w:sz w:val="24"/>
          <w:szCs w:val="24"/>
          <w:highlight w:val="none"/>
        </w:rPr>
        <w:t>本合同中提供造价咨询与其他服务的一方</w:t>
      </w:r>
      <w:r>
        <w:rPr>
          <w:rFonts w:hint="eastAsia" w:ascii="宋体" w:hAnsi="宋体"/>
          <w:b/>
          <w:bCs/>
          <w:color w:val="auto"/>
          <w:sz w:val="24"/>
          <w:szCs w:val="24"/>
          <w:highlight w:val="none"/>
        </w:rPr>
        <w:t>，</w:t>
      </w:r>
      <w:r>
        <w:rPr>
          <w:rFonts w:hint="eastAsia" w:ascii="宋体" w:hAnsi="宋体"/>
          <w:color w:val="auto"/>
          <w:sz w:val="24"/>
          <w:szCs w:val="24"/>
          <w:highlight w:val="none"/>
        </w:rPr>
        <w:t>及其合法的继承人。</w:t>
      </w:r>
      <w:r>
        <w:rPr>
          <w:rFonts w:ascii="宋体" w:hAnsi="宋体"/>
          <w:color w:val="auto"/>
          <w:sz w:val="24"/>
          <w:szCs w:val="24"/>
          <w:highlight w:val="none"/>
        </w:rPr>
        <w:br w:type="textWrapping"/>
      </w:r>
      <w:r>
        <w:rPr>
          <w:rFonts w:hint="eastAsia" w:ascii="宋体" w:hAnsi="宋体"/>
          <w:color w:val="auto"/>
          <w:sz w:val="24"/>
          <w:szCs w:val="24"/>
          <w:highlight w:val="none"/>
        </w:rPr>
        <w:t xml:space="preserve">    1.1.5</w:t>
      </w:r>
      <w:r>
        <w:rPr>
          <w:rFonts w:ascii="宋体" w:hAnsi="宋体"/>
          <w:color w:val="auto"/>
          <w:sz w:val="24"/>
          <w:szCs w:val="24"/>
          <w:highlight w:val="none"/>
        </w:rPr>
        <w:t>“第三人”是指除委托人、咨询人以外与本咨询业务有关的当事人。</w:t>
      </w:r>
    </w:p>
    <w:p>
      <w:pPr>
        <w:pStyle w:val="44"/>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1.1.6“正常工作”是指本合同订立时通用条件和专用条件中约定的咨询人的工作。</w:t>
      </w:r>
    </w:p>
    <w:p>
      <w:pPr>
        <w:pStyle w:val="4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1.1.7“附加工作”是指咨询人根据合同条件完成的正常工作以外的工作。</w:t>
      </w:r>
    </w:p>
    <w:p>
      <w:pPr>
        <w:pStyle w:val="4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1.1.8“项目咨询团队”是指咨询人指派负责履行本合同的团队，其团队成员为本合同的项目咨询人员。</w:t>
      </w:r>
    </w:p>
    <w:p>
      <w:pPr>
        <w:pStyle w:val="4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1.1.9“项目负责人”是指由咨询人的法定代表人书面授权，在授权范围内负责履行本合同、主持项目咨询团队工作的负责人。</w:t>
      </w:r>
    </w:p>
    <w:p>
      <w:pPr>
        <w:spacing w:line="360" w:lineRule="auto"/>
        <w:ind w:firstLine="480" w:firstLineChars="200"/>
        <w:rPr>
          <w:rFonts w:hint="eastAsia"/>
          <w:color w:val="auto"/>
          <w:highlight w:val="none"/>
        </w:rPr>
      </w:pPr>
      <w:r>
        <w:rPr>
          <w:rFonts w:hint="eastAsia"/>
          <w:color w:val="auto"/>
          <w:highlight w:val="none"/>
        </w:rPr>
        <w:t>1.1.10“委托人代表”是指由委托人的法定代表人书面授权，在授权范围内行使委托人权利的人。</w:t>
      </w:r>
    </w:p>
    <w:p>
      <w:pPr>
        <w:pStyle w:val="4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1.1.11“酬金”是指咨询人履行本合同义务，委托人按照本合同约定给付咨询人的金额。</w:t>
      </w:r>
    </w:p>
    <w:p>
      <w:pPr>
        <w:pStyle w:val="44"/>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1.1.12“正常工作酬金”是指在协议书中载明的，咨询人完成正常工作，委托人应给付咨询人的酬金。</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1.1.13“附加工作酬金”是指咨询人完成附加工作，委托人应给付咨询人的酬金。</w:t>
      </w:r>
    </w:p>
    <w:p>
      <w:pPr>
        <w:spacing w:line="360" w:lineRule="auto"/>
        <w:ind w:firstLine="480" w:firstLineChars="200"/>
        <w:rPr>
          <w:rFonts w:hint="eastAsia" w:cs="Times New Roman"/>
          <w:color w:val="auto"/>
          <w:highlight w:val="none"/>
        </w:rPr>
      </w:pPr>
      <w:r>
        <w:rPr>
          <w:rFonts w:hint="eastAsia" w:cs="Times New Roman"/>
          <w:color w:val="auto"/>
          <w:highlight w:val="none"/>
        </w:rPr>
        <w:t>1.1.14 “书面形式”是指合同书、信件和数据电文（包括电报、电传、传真、电子数据交换和电子邮件）等可以有形地表现所载内容的形式。</w:t>
      </w:r>
    </w:p>
    <w:p>
      <w:pPr>
        <w:spacing w:line="360" w:lineRule="auto"/>
        <w:ind w:firstLine="480" w:firstLineChars="200"/>
        <w:rPr>
          <w:rFonts w:hint="eastAsia" w:cs="Times New Roman"/>
          <w:color w:val="auto"/>
          <w:highlight w:val="none"/>
        </w:rPr>
      </w:pPr>
      <w:r>
        <w:rPr>
          <w:rFonts w:hint="eastAsia"/>
          <w:color w:val="auto"/>
          <w:szCs w:val="21"/>
          <w:highlight w:val="none"/>
        </w:rPr>
        <w:t>1.1.15 “不可抗力”是指委托人和咨询人在订立本合同时不可预见，在合同履行过程中不可避免并不能克服的自然灾害和社会性突发事件，如地震、海啸、瘟疫、水灾、骚乱、暴动、战争等情形。</w:t>
      </w:r>
    </w:p>
    <w:p>
      <w:pPr>
        <w:pStyle w:val="15"/>
        <w:spacing w:before="60"/>
        <w:ind w:firstLine="480" w:firstLineChars="200"/>
        <w:jc w:val="left"/>
        <w:rPr>
          <w:rFonts w:hint="eastAsia" w:ascii="宋体" w:hAnsi="宋体"/>
          <w:b w:val="0"/>
          <w:color w:val="auto"/>
          <w:sz w:val="24"/>
          <w:szCs w:val="24"/>
          <w:highlight w:val="none"/>
        </w:rPr>
      </w:pPr>
      <w:bookmarkStart w:id="35" w:name="_Toc419045069"/>
      <w:bookmarkStart w:id="36" w:name="_Toc432595047"/>
      <w:r>
        <w:rPr>
          <w:rFonts w:hint="eastAsia" w:ascii="宋体" w:hAnsi="宋体"/>
          <w:b w:val="0"/>
          <w:color w:val="auto"/>
          <w:sz w:val="24"/>
          <w:szCs w:val="24"/>
          <w:highlight w:val="none"/>
        </w:rPr>
        <w:t>1.2语言</w:t>
      </w:r>
      <w:bookmarkEnd w:id="35"/>
      <w:bookmarkEnd w:id="36"/>
    </w:p>
    <w:p>
      <w:pPr>
        <w:pStyle w:val="4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本合同使用中文书写、解释和说明。如专用条件约定使用两种及以上语言文字时，应以中文为准。</w:t>
      </w:r>
    </w:p>
    <w:p>
      <w:pPr>
        <w:pStyle w:val="15"/>
        <w:spacing w:before="60"/>
        <w:ind w:firstLine="480" w:firstLineChars="200"/>
        <w:jc w:val="left"/>
        <w:rPr>
          <w:rFonts w:hint="eastAsia" w:ascii="宋体" w:hAnsi="宋体"/>
          <w:b w:val="0"/>
          <w:color w:val="auto"/>
          <w:sz w:val="24"/>
          <w:szCs w:val="24"/>
          <w:highlight w:val="none"/>
        </w:rPr>
      </w:pPr>
      <w:bookmarkStart w:id="37" w:name="_Toc419045070"/>
      <w:bookmarkStart w:id="38" w:name="_Toc432595048"/>
      <w:r>
        <w:rPr>
          <w:rFonts w:hint="eastAsia" w:ascii="宋体" w:hAnsi="宋体"/>
          <w:b w:val="0"/>
          <w:color w:val="auto"/>
          <w:sz w:val="24"/>
          <w:szCs w:val="24"/>
          <w:highlight w:val="none"/>
        </w:rPr>
        <w:t>1.3合同文件的优先顺序</w:t>
      </w:r>
      <w:bookmarkEnd w:id="37"/>
      <w:bookmarkEnd w:id="38"/>
    </w:p>
    <w:p>
      <w:pPr>
        <w:pStyle w:val="44"/>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组成本合同的下列文件彼此应能相互解释、互为说明。除专用条件另有约定外，本合同文件的解释顺序如下：</w:t>
      </w:r>
    </w:p>
    <w:p>
      <w:pPr>
        <w:pStyle w:val="44"/>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1.协议书</w:t>
      </w:r>
    </w:p>
    <w:p>
      <w:pPr>
        <w:pStyle w:val="44"/>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2.中标通知书或委托书（如果有）；</w:t>
      </w:r>
    </w:p>
    <w:p>
      <w:pPr>
        <w:pStyle w:val="44"/>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3.专用条件；</w:t>
      </w:r>
    </w:p>
    <w:p>
      <w:pPr>
        <w:pStyle w:val="44"/>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4.通用条件；</w:t>
      </w:r>
    </w:p>
    <w:p>
      <w:pPr>
        <w:pStyle w:val="44"/>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5.投标函或造价咨询服务建议书（如果有）；</w:t>
      </w:r>
    </w:p>
    <w:p>
      <w:pPr>
        <w:spacing w:line="360" w:lineRule="auto"/>
        <w:ind w:firstLine="468"/>
        <w:rPr>
          <w:rFonts w:hint="eastAsia"/>
          <w:bCs/>
          <w:color w:val="auto"/>
          <w:highlight w:val="none"/>
        </w:rPr>
      </w:pPr>
      <w:r>
        <w:rPr>
          <w:rFonts w:hint="eastAsia"/>
          <w:bCs/>
          <w:color w:val="auto"/>
          <w:highlight w:val="none"/>
        </w:rPr>
        <w:t>6.其他合同文件。</w:t>
      </w:r>
    </w:p>
    <w:p>
      <w:pPr>
        <w:pStyle w:val="44"/>
        <w:spacing w:line="360" w:lineRule="auto"/>
        <w:ind w:firstLine="480" w:firstLineChars="200"/>
        <w:jc w:val="left"/>
        <w:rPr>
          <w:rFonts w:hint="eastAsia" w:ascii="宋体" w:hAnsi="宋体" w:cs="宋体"/>
          <w:bCs/>
          <w:color w:val="auto"/>
          <w:sz w:val="24"/>
          <w:szCs w:val="24"/>
          <w:highlight w:val="none"/>
        </w:rPr>
      </w:pPr>
      <w:r>
        <w:rPr>
          <w:rFonts w:ascii="宋体" w:hAnsi="宋体" w:cs="宋体"/>
          <w:bCs/>
          <w:color w:val="auto"/>
          <w:sz w:val="24"/>
          <w:szCs w:val="24"/>
          <w:highlight w:val="none"/>
        </w:rPr>
        <w:t>上述各项合同文件包括合同当事人就该项合同文件所作出的补充和修改</w:t>
      </w:r>
      <w:r>
        <w:rPr>
          <w:rFonts w:hint="eastAsia" w:ascii="宋体" w:hAnsi="宋体" w:cs="宋体"/>
          <w:bCs/>
          <w:color w:val="auto"/>
          <w:sz w:val="24"/>
          <w:szCs w:val="24"/>
          <w:highlight w:val="none"/>
        </w:rPr>
        <w:t>，</w:t>
      </w:r>
      <w:r>
        <w:rPr>
          <w:rFonts w:ascii="宋体" w:hAnsi="宋体" w:cs="宋体"/>
          <w:bCs/>
          <w:color w:val="auto"/>
          <w:sz w:val="24"/>
          <w:szCs w:val="24"/>
          <w:highlight w:val="none"/>
        </w:rPr>
        <w:t>属于同一类内容的文件，应以最新签署的为准。</w:t>
      </w:r>
    </w:p>
    <w:p>
      <w:pPr>
        <w:spacing w:line="360" w:lineRule="auto"/>
        <w:ind w:firstLine="468"/>
        <w:rPr>
          <w:rFonts w:hint="eastAsia"/>
          <w:bCs/>
          <w:color w:val="auto"/>
          <w:highlight w:val="none"/>
        </w:rPr>
      </w:pPr>
      <w:r>
        <w:rPr>
          <w:rFonts w:hint="eastAsia"/>
          <w:bCs/>
          <w:color w:val="auto"/>
          <w:highlight w:val="none"/>
        </w:rPr>
        <w:t>在合同订立及履行过程中形成的与合同有关的文件均构成合同文件的组成部分。</w:t>
      </w:r>
    </w:p>
    <w:p>
      <w:pPr>
        <w:pStyle w:val="15"/>
        <w:spacing w:before="60"/>
        <w:ind w:firstLine="480" w:firstLineChars="200"/>
        <w:jc w:val="left"/>
        <w:rPr>
          <w:rFonts w:hint="eastAsia" w:ascii="宋体" w:hAnsi="宋体"/>
          <w:b w:val="0"/>
          <w:color w:val="auto"/>
          <w:sz w:val="24"/>
          <w:szCs w:val="24"/>
          <w:highlight w:val="none"/>
        </w:rPr>
      </w:pPr>
      <w:bookmarkStart w:id="39" w:name="_Toc419045071"/>
      <w:bookmarkStart w:id="40" w:name="_Toc432595049"/>
      <w:r>
        <w:rPr>
          <w:rFonts w:hint="eastAsia" w:ascii="宋体" w:hAnsi="宋体"/>
          <w:b w:val="0"/>
          <w:color w:val="auto"/>
          <w:sz w:val="24"/>
          <w:szCs w:val="24"/>
          <w:highlight w:val="none"/>
        </w:rPr>
        <w:t>1.4适用法律</w:t>
      </w:r>
      <w:bookmarkEnd w:id="39"/>
      <w:bookmarkEnd w:id="40"/>
    </w:p>
    <w:p>
      <w:pPr>
        <w:spacing w:line="360" w:lineRule="auto"/>
        <w:ind w:firstLine="480" w:firstLineChars="200"/>
        <w:rPr>
          <w:rFonts w:hint="eastAsia"/>
          <w:color w:val="auto"/>
          <w:highlight w:val="none"/>
        </w:rPr>
      </w:pPr>
      <w:r>
        <w:rPr>
          <w:rFonts w:hint="eastAsia"/>
          <w:color w:val="auto"/>
          <w:highlight w:val="none"/>
        </w:rPr>
        <w:t>本合同适用中华人民共和国法律、行政法规、部门规章以及工程所在地的地方性法规、自治条例、单行条例和地方政府规章等。</w:t>
      </w:r>
    </w:p>
    <w:p>
      <w:pPr>
        <w:spacing w:line="360" w:lineRule="auto"/>
        <w:ind w:firstLine="480" w:firstLineChars="200"/>
        <w:rPr>
          <w:rStyle w:val="38"/>
          <w:rFonts w:ascii="宋体" w:hAnsi="宋体"/>
          <w:color w:val="auto"/>
          <w:highlight w:val="none"/>
        </w:rPr>
      </w:pPr>
      <w:r>
        <w:rPr>
          <w:rFonts w:hint="eastAsia"/>
          <w:color w:val="auto"/>
          <w:highlight w:val="none"/>
        </w:rPr>
        <w:t>合同当事人可以在专用条件中约定本合同适用的其他规范、规程、定额、技术标准等规范性文件。</w:t>
      </w:r>
    </w:p>
    <w:p>
      <w:pPr>
        <w:pStyle w:val="20"/>
        <w:spacing w:before="0" w:after="0" w:line="360" w:lineRule="auto"/>
        <w:ind w:firstLine="482" w:firstLineChars="200"/>
        <w:jc w:val="left"/>
        <w:rPr>
          <w:rFonts w:hint="eastAsia" w:ascii="宋体" w:hAnsi="宋体"/>
          <w:color w:val="auto"/>
          <w:szCs w:val="24"/>
          <w:highlight w:val="none"/>
        </w:rPr>
      </w:pPr>
      <w:bookmarkStart w:id="41" w:name="_Toc432595050"/>
      <w:r>
        <w:rPr>
          <w:rFonts w:hint="eastAsia" w:ascii="宋体" w:hAnsi="宋体"/>
          <w:color w:val="auto"/>
          <w:szCs w:val="24"/>
          <w:highlight w:val="none"/>
        </w:rPr>
        <w:t>2.委托人</w:t>
      </w:r>
      <w:r>
        <w:rPr>
          <w:rFonts w:ascii="宋体" w:hAnsi="宋体"/>
          <w:color w:val="auto"/>
          <w:szCs w:val="24"/>
          <w:highlight w:val="none"/>
        </w:rPr>
        <w:t>的义务</w:t>
      </w:r>
      <w:bookmarkEnd w:id="41"/>
    </w:p>
    <w:p>
      <w:pPr>
        <w:pStyle w:val="15"/>
        <w:spacing w:before="60"/>
        <w:ind w:firstLine="480" w:firstLineChars="200"/>
        <w:jc w:val="left"/>
        <w:rPr>
          <w:rFonts w:hint="eastAsia" w:ascii="宋体" w:hAnsi="宋体"/>
          <w:b w:val="0"/>
          <w:color w:val="auto"/>
          <w:sz w:val="24"/>
          <w:szCs w:val="24"/>
          <w:highlight w:val="none"/>
        </w:rPr>
      </w:pPr>
      <w:bookmarkStart w:id="42" w:name="_Toc432595051"/>
      <w:bookmarkStart w:id="43" w:name="_Toc419045072"/>
      <w:r>
        <w:rPr>
          <w:rFonts w:hint="eastAsia" w:ascii="宋体" w:hAnsi="宋体"/>
          <w:b w:val="0"/>
          <w:color w:val="auto"/>
          <w:sz w:val="24"/>
          <w:szCs w:val="24"/>
          <w:highlight w:val="none"/>
        </w:rPr>
        <w:t>2.1提供资料</w:t>
      </w:r>
      <w:bookmarkEnd w:id="42"/>
      <w:bookmarkEnd w:id="43"/>
    </w:p>
    <w:p>
      <w:pPr>
        <w:spacing w:line="360" w:lineRule="auto"/>
        <w:ind w:firstLine="480" w:firstLineChars="200"/>
        <w:rPr>
          <w:rFonts w:hint="eastAsia"/>
          <w:color w:val="auto"/>
          <w:highlight w:val="none"/>
        </w:rPr>
      </w:pPr>
      <w:r>
        <w:rPr>
          <w:rFonts w:hint="eastAsia"/>
          <w:color w:val="auto"/>
          <w:highlight w:val="none"/>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15"/>
        <w:spacing w:before="60"/>
        <w:ind w:firstLine="480" w:firstLineChars="200"/>
        <w:jc w:val="left"/>
        <w:rPr>
          <w:rFonts w:hint="eastAsia" w:ascii="宋体" w:hAnsi="宋体"/>
          <w:b w:val="0"/>
          <w:color w:val="auto"/>
          <w:sz w:val="24"/>
          <w:szCs w:val="24"/>
          <w:highlight w:val="none"/>
        </w:rPr>
      </w:pPr>
      <w:bookmarkStart w:id="44" w:name="_Toc419045073"/>
      <w:bookmarkStart w:id="45" w:name="_Toc432595052"/>
      <w:r>
        <w:rPr>
          <w:rFonts w:hint="eastAsia" w:ascii="宋体" w:hAnsi="宋体"/>
          <w:b w:val="0"/>
          <w:color w:val="auto"/>
          <w:sz w:val="24"/>
          <w:szCs w:val="24"/>
          <w:highlight w:val="none"/>
        </w:rPr>
        <w:t>2.2提供工作条件</w:t>
      </w:r>
      <w:bookmarkEnd w:id="44"/>
      <w:bookmarkEnd w:id="45"/>
    </w:p>
    <w:p>
      <w:pPr>
        <w:spacing w:line="360" w:lineRule="auto"/>
        <w:ind w:firstLine="480" w:firstLineChars="200"/>
        <w:rPr>
          <w:rFonts w:hint="eastAsia"/>
          <w:color w:val="auto"/>
          <w:highlight w:val="none"/>
        </w:rPr>
      </w:pPr>
      <w:r>
        <w:rPr>
          <w:rFonts w:hint="eastAsia"/>
          <w:color w:val="auto"/>
          <w:highlight w:val="none"/>
        </w:rPr>
        <w:t>委托人应为咨询人完成造价咨询提供必要的条件。</w:t>
      </w:r>
    </w:p>
    <w:p>
      <w:pPr>
        <w:spacing w:line="360" w:lineRule="auto"/>
        <w:ind w:firstLine="480" w:firstLineChars="200"/>
        <w:rPr>
          <w:rFonts w:hint="eastAsia"/>
          <w:color w:val="auto"/>
          <w:highlight w:val="none"/>
        </w:rPr>
      </w:pPr>
      <w:r>
        <w:rPr>
          <w:rFonts w:hint="eastAsia"/>
          <w:color w:val="auto"/>
          <w:highlight w:val="none"/>
        </w:rPr>
        <w:t>2.2.1委托人需要咨询人派驻项目现场咨询人员的，除专用条件另有约定外，项目咨询人员有权无偿使用由委托人提供的房屋及设备。</w:t>
      </w:r>
    </w:p>
    <w:p>
      <w:pPr>
        <w:spacing w:line="360" w:lineRule="auto"/>
        <w:ind w:firstLine="480" w:firstLineChars="200"/>
        <w:rPr>
          <w:rFonts w:hint="eastAsia"/>
          <w:color w:val="auto"/>
          <w:highlight w:val="none"/>
        </w:rPr>
      </w:pPr>
      <w:r>
        <w:rPr>
          <w:rFonts w:hint="eastAsia"/>
          <w:color w:val="auto"/>
          <w:highlight w:val="none"/>
        </w:rPr>
        <w:t>2.2.2委托人应负责与本工程造价咨询业务有关的所有外部关系的协调，为咨询人履行本合同提供必要的外部条件。</w:t>
      </w:r>
    </w:p>
    <w:p>
      <w:pPr>
        <w:pStyle w:val="15"/>
        <w:spacing w:before="60"/>
        <w:ind w:firstLine="480" w:firstLineChars="200"/>
        <w:jc w:val="left"/>
        <w:rPr>
          <w:rFonts w:hint="eastAsia" w:ascii="宋体" w:hAnsi="宋体"/>
          <w:b w:val="0"/>
          <w:color w:val="auto"/>
          <w:sz w:val="24"/>
          <w:szCs w:val="24"/>
          <w:highlight w:val="none"/>
        </w:rPr>
      </w:pPr>
      <w:bookmarkStart w:id="46" w:name="_Toc419045074"/>
      <w:bookmarkStart w:id="47" w:name="_Toc432595053"/>
      <w:r>
        <w:rPr>
          <w:rFonts w:hint="eastAsia" w:ascii="宋体" w:hAnsi="宋体"/>
          <w:b w:val="0"/>
          <w:color w:val="auto"/>
          <w:sz w:val="24"/>
          <w:szCs w:val="24"/>
          <w:highlight w:val="none"/>
        </w:rPr>
        <w:t>2.3合理工作时限</w:t>
      </w:r>
      <w:bookmarkEnd w:id="46"/>
      <w:bookmarkEnd w:id="47"/>
    </w:p>
    <w:p>
      <w:pPr>
        <w:spacing w:line="360" w:lineRule="auto"/>
        <w:ind w:firstLine="480" w:firstLineChars="200"/>
        <w:rPr>
          <w:rFonts w:hint="eastAsia"/>
          <w:color w:val="auto"/>
          <w:highlight w:val="none"/>
        </w:rPr>
      </w:pPr>
      <w:r>
        <w:rPr>
          <w:rFonts w:hint="eastAsia"/>
          <w:color w:val="auto"/>
          <w:highlight w:val="none"/>
        </w:rPr>
        <w:t>委托人应当为咨询人完成其咨询工作，设定合理的工作时限。</w:t>
      </w:r>
    </w:p>
    <w:p>
      <w:pPr>
        <w:pStyle w:val="15"/>
        <w:spacing w:before="60"/>
        <w:ind w:firstLine="480" w:firstLineChars="200"/>
        <w:jc w:val="left"/>
        <w:rPr>
          <w:rFonts w:hint="eastAsia" w:ascii="宋体" w:hAnsi="宋体"/>
          <w:b w:val="0"/>
          <w:color w:val="auto"/>
          <w:sz w:val="24"/>
          <w:szCs w:val="24"/>
          <w:highlight w:val="none"/>
        </w:rPr>
      </w:pPr>
      <w:bookmarkStart w:id="48" w:name="_Toc419045075"/>
      <w:bookmarkStart w:id="49" w:name="_Toc432595054"/>
      <w:r>
        <w:rPr>
          <w:rFonts w:hint="eastAsia" w:ascii="宋体" w:hAnsi="宋体"/>
          <w:b w:val="0"/>
          <w:color w:val="auto"/>
          <w:sz w:val="24"/>
          <w:szCs w:val="24"/>
          <w:highlight w:val="none"/>
        </w:rPr>
        <w:t>2.4委托人代表</w:t>
      </w:r>
      <w:bookmarkEnd w:id="48"/>
      <w:bookmarkEnd w:id="49"/>
    </w:p>
    <w:p>
      <w:pPr>
        <w:spacing w:line="360" w:lineRule="auto"/>
        <w:ind w:firstLine="480" w:firstLineChars="200"/>
        <w:rPr>
          <w:rFonts w:hint="eastAsia"/>
          <w:color w:val="auto"/>
          <w:highlight w:val="none"/>
        </w:rPr>
      </w:pPr>
      <w:r>
        <w:rPr>
          <w:rFonts w:hint="eastAsia"/>
          <w:color w:val="auto"/>
          <w:highlight w:val="none"/>
        </w:rPr>
        <w:t>委托人应授权一名代表负责本合同的履行。委托人应在双方签订本合同7日内，将委托人代表的姓名和权限范围书面告知咨询人。委托人更换委托人代表时，应提前7日书面通知咨询人。</w:t>
      </w:r>
    </w:p>
    <w:p>
      <w:pPr>
        <w:pStyle w:val="15"/>
        <w:spacing w:before="60"/>
        <w:ind w:firstLine="480" w:firstLineChars="200"/>
        <w:jc w:val="left"/>
        <w:rPr>
          <w:rFonts w:hint="eastAsia" w:ascii="宋体" w:hAnsi="宋体"/>
          <w:b w:val="0"/>
          <w:color w:val="auto"/>
          <w:sz w:val="24"/>
          <w:szCs w:val="24"/>
          <w:highlight w:val="none"/>
        </w:rPr>
      </w:pPr>
      <w:bookmarkStart w:id="50" w:name="_Toc432595055"/>
      <w:bookmarkStart w:id="51" w:name="_Toc419045076"/>
      <w:r>
        <w:rPr>
          <w:rFonts w:hint="eastAsia" w:ascii="宋体" w:hAnsi="宋体"/>
          <w:b w:val="0"/>
          <w:color w:val="auto"/>
          <w:sz w:val="24"/>
          <w:szCs w:val="24"/>
          <w:highlight w:val="none"/>
        </w:rPr>
        <w:t>2.5答复</w:t>
      </w:r>
      <w:bookmarkEnd w:id="50"/>
      <w:bookmarkEnd w:id="51"/>
    </w:p>
    <w:p>
      <w:pPr>
        <w:spacing w:line="360" w:lineRule="auto"/>
        <w:ind w:firstLine="480" w:firstLineChars="200"/>
        <w:rPr>
          <w:rFonts w:hint="eastAsia"/>
          <w:color w:val="auto"/>
          <w:highlight w:val="none"/>
        </w:rPr>
      </w:pPr>
      <w:r>
        <w:rPr>
          <w:rFonts w:hint="eastAsia"/>
          <w:color w:val="auto"/>
          <w:highlight w:val="none"/>
        </w:rPr>
        <w:t>委托人应当在专用条件约定的时间内就咨询人以书面形式提交并要求做出答复的事宜给予书面答复。逾期未答复的，由此造成的工作延误和损失由委托人承担。</w:t>
      </w:r>
    </w:p>
    <w:p>
      <w:pPr>
        <w:pStyle w:val="15"/>
        <w:spacing w:before="60"/>
        <w:ind w:firstLine="480" w:firstLineChars="200"/>
        <w:jc w:val="left"/>
        <w:rPr>
          <w:rFonts w:hint="eastAsia" w:ascii="宋体" w:hAnsi="宋体"/>
          <w:b w:val="0"/>
          <w:color w:val="auto"/>
          <w:sz w:val="24"/>
          <w:szCs w:val="24"/>
          <w:highlight w:val="none"/>
        </w:rPr>
      </w:pPr>
      <w:bookmarkStart w:id="52" w:name="_Toc419045077"/>
      <w:bookmarkStart w:id="53" w:name="_Toc432595056"/>
      <w:r>
        <w:rPr>
          <w:rFonts w:hint="eastAsia" w:ascii="宋体" w:hAnsi="宋体"/>
          <w:b w:val="0"/>
          <w:color w:val="auto"/>
          <w:sz w:val="24"/>
          <w:szCs w:val="24"/>
          <w:highlight w:val="none"/>
        </w:rPr>
        <w:t>2.6支付</w:t>
      </w:r>
      <w:bookmarkEnd w:id="52"/>
      <w:bookmarkEnd w:id="53"/>
    </w:p>
    <w:p>
      <w:pPr>
        <w:spacing w:line="360" w:lineRule="auto"/>
        <w:ind w:firstLine="480" w:firstLineChars="200"/>
        <w:rPr>
          <w:color w:val="auto"/>
          <w:highlight w:val="none"/>
        </w:rPr>
      </w:pPr>
      <w:r>
        <w:rPr>
          <w:rFonts w:hint="eastAsia"/>
          <w:color w:val="auto"/>
          <w:highlight w:val="none"/>
        </w:rPr>
        <w:t>委托人应当按照合同的约定，向咨询人支付酬金。</w:t>
      </w:r>
    </w:p>
    <w:p>
      <w:pPr>
        <w:pStyle w:val="20"/>
        <w:spacing w:before="0" w:after="0" w:line="360" w:lineRule="auto"/>
        <w:ind w:firstLine="482" w:firstLineChars="200"/>
        <w:jc w:val="left"/>
        <w:rPr>
          <w:rFonts w:hint="eastAsia" w:ascii="宋体" w:hAnsi="宋体"/>
          <w:color w:val="auto"/>
          <w:szCs w:val="24"/>
          <w:highlight w:val="none"/>
        </w:rPr>
      </w:pPr>
      <w:bookmarkStart w:id="54" w:name="_Toc432595057"/>
      <w:bookmarkStart w:id="55" w:name="_Toc419045078"/>
      <w:r>
        <w:rPr>
          <w:rFonts w:hint="eastAsia" w:ascii="宋体" w:hAnsi="宋体"/>
          <w:color w:val="auto"/>
          <w:szCs w:val="24"/>
          <w:highlight w:val="none"/>
        </w:rPr>
        <w:t>3.咨询人的义务</w:t>
      </w:r>
      <w:bookmarkEnd w:id="54"/>
      <w:bookmarkEnd w:id="55"/>
    </w:p>
    <w:p>
      <w:pPr>
        <w:pStyle w:val="15"/>
        <w:spacing w:before="60"/>
        <w:ind w:firstLine="480" w:firstLineChars="200"/>
        <w:jc w:val="left"/>
        <w:rPr>
          <w:rFonts w:hint="eastAsia" w:ascii="宋体" w:hAnsi="宋体"/>
          <w:b w:val="0"/>
          <w:color w:val="auto"/>
          <w:sz w:val="24"/>
          <w:szCs w:val="24"/>
          <w:highlight w:val="none"/>
        </w:rPr>
      </w:pPr>
      <w:bookmarkStart w:id="56" w:name="_Toc419045080"/>
      <w:bookmarkStart w:id="57" w:name="_Toc432595058"/>
      <w:bookmarkStart w:id="58" w:name="16"/>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1</w:t>
      </w:r>
      <w:r>
        <w:rPr>
          <w:rFonts w:hint="eastAsia" w:ascii="宋体" w:hAnsi="宋体"/>
          <w:b w:val="0"/>
          <w:color w:val="auto"/>
          <w:sz w:val="24"/>
          <w:szCs w:val="24"/>
          <w:highlight w:val="none"/>
        </w:rPr>
        <w:t xml:space="preserve"> 项目咨询团队及人员</w:t>
      </w:r>
      <w:bookmarkEnd w:id="56"/>
      <w:bookmarkEnd w:id="57"/>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3.1.1项目咨询团队的主要人员应具有专用条件约定的资格条件，团队人员的数量应符合专用条件的约定。</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3.1.2项目负责人</w:t>
      </w:r>
    </w:p>
    <w:p>
      <w:pPr>
        <w:pStyle w:val="44"/>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咨询人应以书面形式授权一名项目负责人负责履行本合同、主持项目咨询团队工作。采用招标程序签署本合同的，项目负责人应当与投标文件载明的一致。</w:t>
      </w:r>
    </w:p>
    <w:p>
      <w:pPr>
        <w:pStyle w:val="44"/>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3.1.3在本合同履行过程中，咨询人员应保持相对稳定，以保证咨询工作正常进行。</w:t>
      </w:r>
    </w:p>
    <w:p>
      <w:pPr>
        <w:pStyle w:val="44"/>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pStyle w:val="44"/>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3.1.4咨询人员有下列情形之一，委托人要求咨询人更换的，咨询人应当更换：</w:t>
      </w:r>
    </w:p>
    <w:p>
      <w:pPr>
        <w:pStyle w:val="44"/>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（1）存在严重过失行为的；</w:t>
      </w:r>
    </w:p>
    <w:p>
      <w:pPr>
        <w:pStyle w:val="44"/>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（2）存在违法行为不能履行职责的；</w:t>
      </w:r>
    </w:p>
    <w:p>
      <w:pPr>
        <w:pStyle w:val="44"/>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（3）涉嫌犯罪的；</w:t>
      </w:r>
    </w:p>
    <w:p>
      <w:pPr>
        <w:pStyle w:val="44"/>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（4）不能胜任岗位职责的；</w:t>
      </w:r>
    </w:p>
    <w:p>
      <w:pPr>
        <w:pStyle w:val="44"/>
        <w:spacing w:line="360" w:lineRule="auto"/>
        <w:ind w:firstLine="336"/>
        <w:jc w:val="left"/>
        <w:rPr>
          <w:rFonts w:hint="eastAsia" w:ascii="宋体" w:hAnsi="宋体"/>
          <w:color w:val="auto"/>
          <w:sz w:val="24"/>
          <w:szCs w:val="24"/>
          <w:highlight w:val="none"/>
        </w:rPr>
      </w:pPr>
      <w:r>
        <w:rPr>
          <w:rFonts w:hint="eastAsia" w:ascii="宋体" w:hAnsi="宋体"/>
          <w:color w:val="auto"/>
          <w:sz w:val="24"/>
          <w:szCs w:val="24"/>
          <w:highlight w:val="none"/>
        </w:rPr>
        <w:t>（5）严重违反职业道德的；</w:t>
      </w:r>
    </w:p>
    <w:p>
      <w:pPr>
        <w:pStyle w:val="44"/>
        <w:spacing w:line="360" w:lineRule="auto"/>
        <w:ind w:firstLine="336"/>
        <w:jc w:val="left"/>
        <w:rPr>
          <w:rStyle w:val="37"/>
          <w:rFonts w:ascii="宋体" w:hAnsi="宋体"/>
          <w:b w:val="0"/>
          <w:color w:val="auto"/>
          <w:sz w:val="24"/>
          <w:szCs w:val="24"/>
          <w:highlight w:val="none"/>
        </w:rPr>
      </w:pPr>
      <w:r>
        <w:rPr>
          <w:rFonts w:hint="eastAsia" w:ascii="宋体" w:hAnsi="宋体"/>
          <w:color w:val="auto"/>
          <w:sz w:val="24"/>
          <w:szCs w:val="24"/>
          <w:highlight w:val="none"/>
        </w:rPr>
        <w:t>（6）专用条件约定的其他情形。</w:t>
      </w:r>
    </w:p>
    <w:p>
      <w:pPr>
        <w:pStyle w:val="15"/>
        <w:spacing w:before="60"/>
        <w:ind w:firstLine="480" w:firstLineChars="200"/>
        <w:jc w:val="left"/>
        <w:rPr>
          <w:rFonts w:hint="eastAsia" w:ascii="宋体" w:hAnsi="宋体"/>
          <w:b w:val="0"/>
          <w:color w:val="auto"/>
          <w:sz w:val="24"/>
          <w:szCs w:val="24"/>
          <w:highlight w:val="none"/>
        </w:rPr>
      </w:pPr>
      <w:bookmarkStart w:id="59" w:name="_Toc432595059"/>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2</w:t>
      </w:r>
      <w:r>
        <w:rPr>
          <w:rFonts w:hint="eastAsia" w:ascii="宋体" w:hAnsi="宋体"/>
          <w:b w:val="0"/>
          <w:color w:val="auto"/>
          <w:sz w:val="24"/>
          <w:szCs w:val="24"/>
          <w:highlight w:val="none"/>
        </w:rPr>
        <w:t xml:space="preserve"> 咨询人</w:t>
      </w:r>
      <w:r>
        <w:rPr>
          <w:rFonts w:ascii="宋体" w:hAnsi="宋体"/>
          <w:b w:val="0"/>
          <w:color w:val="auto"/>
          <w:sz w:val="24"/>
          <w:szCs w:val="24"/>
          <w:highlight w:val="none"/>
        </w:rPr>
        <w:t>的工作要求</w:t>
      </w:r>
      <w:bookmarkEnd w:id="59"/>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3.2.2咨询人应当在专用条件约定的时间内，按照专用条件约定的份数、组成向委托人提交咨询成果文件。</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3.2.3咨询人提交的工程造价咨询成果文件，除加盖咨询人单位公章、工程造价咨询企业执业印章外，还必须按要求加盖参加咨询工作人员的执业（从业）资格印章。</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3.2.4咨询人应在专用条件约定的时间内，对委托人以书面形式提出的建议或者异议给予书面答复。</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3.2.5咨询人从事工程造价咨询活动，应当遵循独立、客观、公正、诚</w:t>
      </w:r>
    </w:p>
    <w:p>
      <w:pPr>
        <w:pStyle w:val="44"/>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实信用的原则，不得损害社会公共利益和他人的合法权益。</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3.2.6咨询人承诺按照法律规定及合同约定，完成合同范围内的建设工程造价咨询服务，不转包承接的造价咨询服务业务。</w:t>
      </w:r>
    </w:p>
    <w:p>
      <w:pPr>
        <w:pStyle w:val="15"/>
        <w:spacing w:before="60"/>
        <w:ind w:firstLine="480" w:firstLineChars="200"/>
        <w:jc w:val="left"/>
        <w:rPr>
          <w:rFonts w:hint="eastAsia" w:ascii="宋体" w:hAnsi="宋体"/>
          <w:b w:val="0"/>
          <w:color w:val="auto"/>
          <w:sz w:val="24"/>
          <w:szCs w:val="24"/>
          <w:highlight w:val="none"/>
        </w:rPr>
      </w:pPr>
      <w:bookmarkStart w:id="60" w:name="_Toc432595060"/>
      <w:bookmarkStart w:id="61" w:name="_Toc419045081"/>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3</w:t>
      </w:r>
      <w:r>
        <w:rPr>
          <w:rFonts w:hint="eastAsia" w:ascii="宋体" w:hAnsi="宋体"/>
          <w:b w:val="0"/>
          <w:color w:val="auto"/>
          <w:sz w:val="24"/>
          <w:szCs w:val="24"/>
          <w:highlight w:val="none"/>
        </w:rPr>
        <w:t>咨询人的工作依据</w:t>
      </w:r>
      <w:bookmarkEnd w:id="60"/>
      <w:bookmarkEnd w:id="61"/>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咨询人应在专用条件内与委托人协商明确履行本合同约定的咨询服务需要适用的技术标准、规范、定额等工作依据，但不得违反国家及工程所在地的强制性标准、规范。</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咨询人应自行配备本条所述的技术标准、规范、定额等相关资料。必须由委托人提供的资料，应在专用条款中载明。需要委托人协助才能获得的资料，委托人应予以协助。</w:t>
      </w:r>
    </w:p>
    <w:p>
      <w:pPr>
        <w:pStyle w:val="15"/>
        <w:spacing w:before="60"/>
        <w:ind w:firstLine="480" w:firstLineChars="200"/>
        <w:jc w:val="left"/>
        <w:rPr>
          <w:rFonts w:hint="eastAsia" w:ascii="宋体" w:hAnsi="宋体"/>
          <w:b w:val="0"/>
          <w:color w:val="auto"/>
          <w:sz w:val="24"/>
          <w:szCs w:val="24"/>
          <w:highlight w:val="none"/>
        </w:rPr>
      </w:pPr>
      <w:bookmarkStart w:id="62" w:name="_Toc432595061"/>
      <w:bookmarkStart w:id="63" w:name="_Toc419045082"/>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4</w:t>
      </w:r>
      <w:r>
        <w:rPr>
          <w:rFonts w:hint="eastAsia" w:ascii="宋体" w:hAnsi="宋体"/>
          <w:b w:val="0"/>
          <w:color w:val="auto"/>
          <w:sz w:val="24"/>
          <w:szCs w:val="24"/>
          <w:highlight w:val="none"/>
        </w:rPr>
        <w:t>使用委托人房屋及设备的返还</w:t>
      </w:r>
      <w:bookmarkEnd w:id="62"/>
      <w:bookmarkEnd w:id="63"/>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项目咨询人员使用委托人提供的房屋及设备的，咨询人应妥善使用和保管，在本合同终止时将上述房屋及设备按专用条件约定的时间和方式返还委托人。</w:t>
      </w:r>
    </w:p>
    <w:bookmarkEnd w:id="58"/>
    <w:p>
      <w:pPr>
        <w:spacing w:line="360" w:lineRule="auto"/>
        <w:ind w:firstLine="482" w:firstLineChars="200"/>
        <w:rPr>
          <w:rStyle w:val="38"/>
          <w:rFonts w:hint="eastAsia" w:ascii="宋体" w:hAnsi="宋体"/>
          <w:color w:val="auto"/>
          <w:szCs w:val="24"/>
          <w:highlight w:val="none"/>
        </w:rPr>
      </w:pPr>
      <w:bookmarkStart w:id="64" w:name="_Toc432595062"/>
      <w:bookmarkStart w:id="65" w:name="_Toc419045083"/>
      <w:bookmarkStart w:id="66" w:name="19"/>
      <w:r>
        <w:rPr>
          <w:rStyle w:val="38"/>
          <w:rFonts w:hint="eastAsia" w:ascii="宋体" w:hAnsi="宋体"/>
          <w:color w:val="auto"/>
          <w:szCs w:val="24"/>
          <w:highlight w:val="none"/>
        </w:rPr>
        <w:t>4.违约责任</w:t>
      </w:r>
      <w:bookmarkEnd w:id="64"/>
      <w:bookmarkEnd w:id="65"/>
    </w:p>
    <w:p>
      <w:pPr>
        <w:pStyle w:val="15"/>
        <w:spacing w:before="60"/>
        <w:ind w:firstLine="480" w:firstLineChars="200"/>
        <w:jc w:val="left"/>
        <w:rPr>
          <w:rFonts w:hint="eastAsia" w:ascii="宋体" w:hAnsi="宋体"/>
          <w:b w:val="0"/>
          <w:color w:val="auto"/>
          <w:sz w:val="24"/>
          <w:szCs w:val="24"/>
          <w:highlight w:val="none"/>
        </w:rPr>
      </w:pPr>
      <w:bookmarkStart w:id="67" w:name="_Toc432595063"/>
      <w:r>
        <w:rPr>
          <w:rFonts w:hint="eastAsia" w:ascii="宋体" w:hAnsi="宋体"/>
          <w:b w:val="0"/>
          <w:color w:val="auto"/>
          <w:sz w:val="24"/>
          <w:szCs w:val="24"/>
          <w:highlight w:val="none"/>
        </w:rPr>
        <w:t>4.1委托人的违约责任</w:t>
      </w:r>
      <w:bookmarkEnd w:id="67"/>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4.1.1委托人不履行本合同义务或者履行义务不符合本合同约定的，应承担违约责任。双方可</w:t>
      </w:r>
      <w:r>
        <w:rPr>
          <w:rFonts w:ascii="宋体" w:hAnsi="宋体"/>
          <w:color w:val="auto"/>
          <w:sz w:val="24"/>
          <w:szCs w:val="24"/>
          <w:highlight w:val="none"/>
        </w:rPr>
        <w:t>在专用条件中约定</w:t>
      </w:r>
      <w:r>
        <w:rPr>
          <w:rFonts w:hint="eastAsia" w:ascii="宋体" w:hAnsi="宋体"/>
          <w:color w:val="auto"/>
          <w:sz w:val="24"/>
          <w:szCs w:val="24"/>
          <w:highlight w:val="none"/>
        </w:rPr>
        <w:t>违约金</w:t>
      </w:r>
      <w:r>
        <w:rPr>
          <w:rFonts w:ascii="宋体" w:hAnsi="宋体"/>
          <w:color w:val="auto"/>
          <w:sz w:val="24"/>
          <w:szCs w:val="24"/>
          <w:highlight w:val="none"/>
        </w:rPr>
        <w:t>的</w:t>
      </w:r>
      <w:r>
        <w:rPr>
          <w:rFonts w:hint="eastAsia" w:ascii="宋体" w:hAnsi="宋体"/>
          <w:color w:val="auto"/>
          <w:sz w:val="24"/>
          <w:szCs w:val="24"/>
          <w:highlight w:val="none"/>
        </w:rPr>
        <w:t>计算及支付</w:t>
      </w:r>
      <w:r>
        <w:rPr>
          <w:rFonts w:ascii="宋体" w:hAnsi="宋体"/>
          <w:color w:val="auto"/>
          <w:sz w:val="24"/>
          <w:szCs w:val="24"/>
          <w:highlight w:val="none"/>
        </w:rPr>
        <w:t>方法。</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4.1.2委托人违反本合同约定造成咨询人损失的，委托人应予以赔偿。双方可</w:t>
      </w:r>
      <w:r>
        <w:rPr>
          <w:rFonts w:ascii="宋体" w:hAnsi="宋体"/>
          <w:color w:val="auto"/>
          <w:sz w:val="24"/>
          <w:szCs w:val="24"/>
          <w:highlight w:val="none"/>
        </w:rPr>
        <w:t>在专用条件中约定赔偿金额的确定</w:t>
      </w:r>
      <w:r>
        <w:rPr>
          <w:rFonts w:hint="eastAsia" w:ascii="宋体" w:hAnsi="宋体"/>
          <w:color w:val="auto"/>
          <w:sz w:val="24"/>
          <w:szCs w:val="24"/>
          <w:highlight w:val="none"/>
        </w:rPr>
        <w:t>及支付</w:t>
      </w:r>
      <w:r>
        <w:rPr>
          <w:rFonts w:ascii="宋体" w:hAnsi="宋体"/>
          <w:color w:val="auto"/>
          <w:sz w:val="24"/>
          <w:szCs w:val="24"/>
          <w:highlight w:val="none"/>
        </w:rPr>
        <w:t>方法。</w:t>
      </w:r>
    </w:p>
    <w:p>
      <w:pPr>
        <w:pStyle w:val="44"/>
        <w:spacing w:line="360" w:lineRule="auto"/>
        <w:ind w:firstLine="480" w:firstLineChars="200"/>
        <w:jc w:val="left"/>
        <w:rPr>
          <w:rStyle w:val="38"/>
          <w:rFonts w:hint="eastAsia" w:ascii="宋体" w:hAnsi="宋体"/>
          <w:b w:val="0"/>
          <w:bCs w:val="0"/>
          <w:color w:val="auto"/>
          <w:szCs w:val="24"/>
          <w:highlight w:val="none"/>
        </w:rPr>
      </w:pPr>
      <w:r>
        <w:rPr>
          <w:rFonts w:hint="eastAsia" w:ascii="宋体" w:hAnsi="宋体"/>
          <w:color w:val="auto"/>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15"/>
        <w:spacing w:before="60"/>
        <w:ind w:firstLine="480" w:firstLineChars="200"/>
        <w:jc w:val="left"/>
        <w:rPr>
          <w:rFonts w:hint="eastAsia" w:ascii="宋体" w:hAnsi="宋体"/>
          <w:b w:val="0"/>
          <w:color w:val="auto"/>
          <w:sz w:val="24"/>
          <w:szCs w:val="24"/>
          <w:highlight w:val="none"/>
        </w:rPr>
      </w:pPr>
      <w:bookmarkStart w:id="68" w:name="_Toc419045084"/>
      <w:bookmarkStart w:id="69" w:name="_Toc432595064"/>
      <w:r>
        <w:rPr>
          <w:rFonts w:hint="eastAsia" w:ascii="宋体" w:hAnsi="宋体"/>
          <w:b w:val="0"/>
          <w:color w:val="auto"/>
          <w:sz w:val="24"/>
          <w:szCs w:val="24"/>
          <w:highlight w:val="none"/>
        </w:rPr>
        <w:t>4.2咨询人的违约责任</w:t>
      </w:r>
      <w:bookmarkEnd w:id="68"/>
      <w:bookmarkEnd w:id="69"/>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4.2.1咨询人不履行本合同义务或者履行义务不符合本合同约定的，应承担违约责任。双方可</w:t>
      </w:r>
      <w:r>
        <w:rPr>
          <w:rFonts w:ascii="宋体" w:hAnsi="宋体"/>
          <w:color w:val="auto"/>
          <w:sz w:val="24"/>
          <w:szCs w:val="24"/>
          <w:highlight w:val="none"/>
        </w:rPr>
        <w:t>在专用条件中约定</w:t>
      </w:r>
      <w:r>
        <w:rPr>
          <w:rFonts w:hint="eastAsia" w:ascii="宋体" w:hAnsi="宋体"/>
          <w:color w:val="auto"/>
          <w:sz w:val="24"/>
          <w:szCs w:val="24"/>
          <w:highlight w:val="none"/>
        </w:rPr>
        <w:t>违约金</w:t>
      </w:r>
      <w:r>
        <w:rPr>
          <w:rFonts w:ascii="宋体" w:hAnsi="宋体"/>
          <w:color w:val="auto"/>
          <w:sz w:val="24"/>
          <w:szCs w:val="24"/>
          <w:highlight w:val="none"/>
        </w:rPr>
        <w:t>的</w:t>
      </w:r>
      <w:r>
        <w:rPr>
          <w:rFonts w:hint="eastAsia" w:ascii="宋体" w:hAnsi="宋体"/>
          <w:color w:val="auto"/>
          <w:sz w:val="24"/>
          <w:szCs w:val="24"/>
          <w:highlight w:val="none"/>
        </w:rPr>
        <w:t>计算及支付</w:t>
      </w:r>
      <w:r>
        <w:rPr>
          <w:rFonts w:ascii="宋体" w:hAnsi="宋体"/>
          <w:color w:val="auto"/>
          <w:sz w:val="24"/>
          <w:szCs w:val="24"/>
          <w:highlight w:val="none"/>
        </w:rPr>
        <w:t>方法。</w:t>
      </w:r>
    </w:p>
    <w:p>
      <w:pPr>
        <w:pStyle w:val="44"/>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4.2.2</w:t>
      </w:r>
      <w:r>
        <w:rPr>
          <w:rFonts w:ascii="宋体" w:hAnsi="宋体"/>
          <w:color w:val="auto"/>
          <w:sz w:val="24"/>
          <w:szCs w:val="24"/>
          <w:highlight w:val="none"/>
        </w:rPr>
        <w:t>因</w:t>
      </w:r>
      <w:r>
        <w:rPr>
          <w:rFonts w:hint="eastAsia" w:ascii="宋体" w:hAnsi="宋体"/>
          <w:color w:val="auto"/>
          <w:sz w:val="24"/>
          <w:szCs w:val="24"/>
          <w:highlight w:val="none"/>
        </w:rPr>
        <w:t>咨询</w:t>
      </w:r>
      <w:r>
        <w:rPr>
          <w:rFonts w:ascii="宋体" w:hAnsi="宋体"/>
          <w:color w:val="auto"/>
          <w:sz w:val="24"/>
          <w:szCs w:val="24"/>
          <w:highlight w:val="none"/>
        </w:rPr>
        <w:t>人违反本合同约定给委托人造成损失的，</w:t>
      </w:r>
      <w:r>
        <w:rPr>
          <w:rFonts w:hint="eastAsia" w:ascii="宋体" w:hAnsi="宋体"/>
          <w:color w:val="auto"/>
          <w:sz w:val="24"/>
          <w:szCs w:val="24"/>
          <w:highlight w:val="none"/>
        </w:rPr>
        <w:t>咨询</w:t>
      </w:r>
      <w:r>
        <w:rPr>
          <w:rFonts w:ascii="宋体" w:hAnsi="宋体"/>
          <w:color w:val="auto"/>
          <w:sz w:val="24"/>
          <w:szCs w:val="24"/>
          <w:highlight w:val="none"/>
        </w:rPr>
        <w:t>人应当赔偿委托人损失。</w:t>
      </w:r>
      <w:r>
        <w:rPr>
          <w:rFonts w:hint="eastAsia" w:ascii="宋体" w:hAnsi="宋体"/>
          <w:color w:val="auto"/>
          <w:sz w:val="24"/>
          <w:szCs w:val="24"/>
          <w:highlight w:val="none"/>
        </w:rPr>
        <w:t>双方可</w:t>
      </w:r>
      <w:r>
        <w:rPr>
          <w:rFonts w:ascii="宋体" w:hAnsi="宋体"/>
          <w:color w:val="auto"/>
          <w:sz w:val="24"/>
          <w:szCs w:val="24"/>
          <w:highlight w:val="none"/>
        </w:rPr>
        <w:t>在专用条件中约定赔偿金额的确定</w:t>
      </w:r>
      <w:r>
        <w:rPr>
          <w:rFonts w:hint="eastAsia" w:ascii="宋体" w:hAnsi="宋体"/>
          <w:color w:val="auto"/>
          <w:sz w:val="24"/>
          <w:szCs w:val="24"/>
          <w:highlight w:val="none"/>
        </w:rPr>
        <w:t>及支付</w:t>
      </w:r>
      <w:r>
        <w:rPr>
          <w:rFonts w:ascii="宋体" w:hAnsi="宋体"/>
          <w:color w:val="auto"/>
          <w:sz w:val="24"/>
          <w:szCs w:val="24"/>
          <w:highlight w:val="none"/>
        </w:rPr>
        <w:t>方法</w:t>
      </w:r>
      <w:r>
        <w:rPr>
          <w:rFonts w:hint="eastAsia" w:ascii="宋体" w:hAnsi="宋体"/>
          <w:color w:val="auto"/>
          <w:sz w:val="24"/>
          <w:szCs w:val="24"/>
          <w:highlight w:val="none"/>
        </w:rPr>
        <w:t>。</w:t>
      </w:r>
    </w:p>
    <w:p>
      <w:pPr>
        <w:spacing w:line="360" w:lineRule="auto"/>
        <w:ind w:firstLine="482" w:firstLineChars="200"/>
        <w:rPr>
          <w:rStyle w:val="38"/>
          <w:rFonts w:hint="eastAsia" w:ascii="宋体" w:hAnsi="宋体"/>
          <w:bCs w:val="0"/>
          <w:color w:val="auto"/>
          <w:szCs w:val="24"/>
          <w:highlight w:val="none"/>
        </w:rPr>
      </w:pPr>
      <w:bookmarkStart w:id="70" w:name="_Toc419045086"/>
      <w:bookmarkStart w:id="71" w:name="_Toc432595065"/>
      <w:r>
        <w:rPr>
          <w:rStyle w:val="38"/>
          <w:rFonts w:hint="eastAsia" w:ascii="宋体" w:hAnsi="宋体"/>
          <w:bCs w:val="0"/>
          <w:color w:val="auto"/>
          <w:szCs w:val="24"/>
          <w:highlight w:val="none"/>
        </w:rPr>
        <w:t>5.支付</w:t>
      </w:r>
      <w:bookmarkEnd w:id="70"/>
      <w:bookmarkEnd w:id="71"/>
    </w:p>
    <w:p>
      <w:pPr>
        <w:pStyle w:val="15"/>
        <w:spacing w:before="60"/>
        <w:ind w:firstLine="480" w:firstLineChars="200"/>
        <w:jc w:val="left"/>
        <w:rPr>
          <w:rFonts w:hint="eastAsia" w:ascii="宋体" w:hAnsi="宋体"/>
          <w:color w:val="auto"/>
          <w:sz w:val="24"/>
          <w:szCs w:val="24"/>
          <w:highlight w:val="none"/>
        </w:rPr>
      </w:pPr>
      <w:bookmarkStart w:id="72" w:name="_Toc432595066"/>
      <w:bookmarkStart w:id="73" w:name="_Toc419045087"/>
      <w:r>
        <w:rPr>
          <w:rStyle w:val="37"/>
          <w:rFonts w:hint="eastAsia" w:ascii="宋体" w:hAnsi="宋体"/>
          <w:b w:val="0"/>
          <w:bCs w:val="0"/>
          <w:color w:val="auto"/>
          <w:sz w:val="24"/>
          <w:szCs w:val="24"/>
          <w:highlight w:val="none"/>
        </w:rPr>
        <w:t>5.1支</w:t>
      </w:r>
      <w:r>
        <w:rPr>
          <w:rStyle w:val="37"/>
          <w:rFonts w:ascii="宋体" w:hAnsi="宋体"/>
          <w:b w:val="0"/>
          <w:bCs w:val="0"/>
          <w:color w:val="auto"/>
          <w:sz w:val="24"/>
          <w:szCs w:val="24"/>
          <w:highlight w:val="none"/>
        </w:rPr>
        <w:t>付货币</w:t>
      </w:r>
      <w:bookmarkEnd w:id="72"/>
      <w:bookmarkEnd w:id="73"/>
    </w:p>
    <w:p>
      <w:pPr>
        <w:spacing w:line="360" w:lineRule="auto"/>
        <w:rPr>
          <w:rStyle w:val="37"/>
          <w:rFonts w:ascii="宋体" w:hAnsi="宋体"/>
          <w:b w:val="0"/>
          <w:color w:val="auto"/>
          <w:sz w:val="24"/>
          <w:szCs w:val="24"/>
          <w:highlight w:val="none"/>
        </w:rPr>
      </w:pPr>
      <w:r>
        <w:rPr>
          <w:color w:val="auto"/>
          <w:highlight w:val="none"/>
        </w:rPr>
        <w:t>　　除专用条件另有约定外，酬金均以人民币支付。涉及外币支付的，所采用的货币种类和汇率</w:t>
      </w:r>
      <w:r>
        <w:rPr>
          <w:rFonts w:hint="eastAsia"/>
          <w:color w:val="auto"/>
          <w:highlight w:val="none"/>
        </w:rPr>
        <w:t>等</w:t>
      </w:r>
      <w:r>
        <w:rPr>
          <w:color w:val="auto"/>
          <w:highlight w:val="none"/>
        </w:rPr>
        <w:t>在专用条件中约定。</w:t>
      </w:r>
    </w:p>
    <w:p>
      <w:pPr>
        <w:pStyle w:val="15"/>
        <w:spacing w:before="60"/>
        <w:ind w:firstLine="480" w:firstLineChars="200"/>
        <w:jc w:val="left"/>
        <w:rPr>
          <w:rFonts w:hint="eastAsia" w:ascii="宋体" w:hAnsi="宋体"/>
          <w:b w:val="0"/>
          <w:color w:val="auto"/>
          <w:sz w:val="24"/>
          <w:szCs w:val="24"/>
          <w:highlight w:val="none"/>
        </w:rPr>
      </w:pPr>
      <w:bookmarkStart w:id="74" w:name="_Toc432595067"/>
      <w:r>
        <w:rPr>
          <w:rFonts w:hint="eastAsia" w:ascii="宋体" w:hAnsi="宋体"/>
          <w:b w:val="0"/>
          <w:color w:val="auto"/>
          <w:sz w:val="24"/>
          <w:szCs w:val="24"/>
          <w:highlight w:val="none"/>
        </w:rPr>
        <w:t>5.2支付</w:t>
      </w:r>
      <w:r>
        <w:rPr>
          <w:rFonts w:ascii="宋体" w:hAnsi="宋体"/>
          <w:b w:val="0"/>
          <w:color w:val="auto"/>
          <w:sz w:val="24"/>
          <w:szCs w:val="24"/>
          <w:highlight w:val="none"/>
        </w:rPr>
        <w:t>申请</w:t>
      </w:r>
      <w:bookmarkEnd w:id="74"/>
    </w:p>
    <w:p>
      <w:pPr>
        <w:spacing w:line="360" w:lineRule="auto"/>
        <w:rPr>
          <w:rStyle w:val="37"/>
          <w:rFonts w:ascii="宋体" w:hAnsi="宋体"/>
          <w:b w:val="0"/>
          <w:color w:val="auto"/>
          <w:sz w:val="24"/>
          <w:szCs w:val="24"/>
          <w:highlight w:val="none"/>
        </w:rPr>
      </w:pPr>
      <w:r>
        <w:rPr>
          <w:color w:val="auto"/>
          <w:highlight w:val="none"/>
        </w:rPr>
        <w:t>　　</w:t>
      </w:r>
      <w:r>
        <w:rPr>
          <w:rFonts w:hint="eastAsia"/>
          <w:color w:val="auto"/>
          <w:highlight w:val="none"/>
        </w:rPr>
        <w:t>咨询</w:t>
      </w:r>
      <w:r>
        <w:rPr>
          <w:color w:val="auto"/>
          <w:highlight w:val="none"/>
        </w:rPr>
        <w:t>人应在本合同约定的每次应付款</w:t>
      </w:r>
      <w:r>
        <w:rPr>
          <w:rFonts w:hint="eastAsia"/>
          <w:color w:val="auto"/>
          <w:highlight w:val="none"/>
        </w:rPr>
        <w:t>日期前</w:t>
      </w:r>
      <w:r>
        <w:rPr>
          <w:color w:val="auto"/>
          <w:highlight w:val="none"/>
        </w:rPr>
        <w:t>，向委托人提交支付申请书</w:t>
      </w:r>
      <w:r>
        <w:rPr>
          <w:rFonts w:hint="eastAsia"/>
          <w:color w:val="auto"/>
          <w:highlight w:val="none"/>
        </w:rPr>
        <w:t>，支付申请书的提交日期由双方在专用条件中约定</w:t>
      </w:r>
      <w:r>
        <w:rPr>
          <w:color w:val="auto"/>
          <w:highlight w:val="none"/>
        </w:rPr>
        <w:t>。支付申请书应当说明当期应付款总额，并列出当期应支付的款项及其金额。</w:t>
      </w:r>
    </w:p>
    <w:p>
      <w:pPr>
        <w:pStyle w:val="15"/>
        <w:spacing w:before="60"/>
        <w:ind w:firstLine="480" w:firstLineChars="200"/>
        <w:jc w:val="left"/>
        <w:rPr>
          <w:rFonts w:hint="eastAsia" w:ascii="宋体" w:hAnsi="宋体"/>
          <w:b w:val="0"/>
          <w:color w:val="auto"/>
          <w:sz w:val="24"/>
          <w:szCs w:val="24"/>
          <w:highlight w:val="none"/>
        </w:rPr>
      </w:pPr>
      <w:bookmarkStart w:id="75" w:name="_Toc432595068"/>
      <w:r>
        <w:rPr>
          <w:rFonts w:hint="eastAsia" w:ascii="宋体" w:hAnsi="宋体"/>
          <w:b w:val="0"/>
          <w:color w:val="auto"/>
          <w:sz w:val="24"/>
          <w:szCs w:val="24"/>
          <w:highlight w:val="none"/>
        </w:rPr>
        <w:t>5.3 支付酬金</w:t>
      </w:r>
      <w:bookmarkEnd w:id="75"/>
    </w:p>
    <w:p>
      <w:pPr>
        <w:spacing w:line="360" w:lineRule="auto"/>
        <w:rPr>
          <w:rStyle w:val="37"/>
          <w:rFonts w:ascii="宋体" w:hAnsi="宋体"/>
          <w:b w:val="0"/>
          <w:color w:val="auto"/>
          <w:sz w:val="24"/>
          <w:szCs w:val="24"/>
          <w:highlight w:val="none"/>
        </w:rPr>
      </w:pPr>
      <w:r>
        <w:rPr>
          <w:color w:val="auto"/>
          <w:highlight w:val="none"/>
        </w:rPr>
        <w:t>　　支付酬金包括正常工作酬金、附加工作酬金、合理化建议奖励金额及费用。</w:t>
      </w:r>
    </w:p>
    <w:p>
      <w:pPr>
        <w:pStyle w:val="15"/>
        <w:spacing w:before="60"/>
        <w:ind w:firstLine="480" w:firstLineChars="200"/>
        <w:jc w:val="left"/>
        <w:rPr>
          <w:rFonts w:hint="eastAsia" w:ascii="宋体" w:hAnsi="宋体"/>
          <w:b w:val="0"/>
          <w:color w:val="auto"/>
          <w:sz w:val="24"/>
          <w:szCs w:val="24"/>
          <w:highlight w:val="none"/>
        </w:rPr>
      </w:pPr>
      <w:bookmarkStart w:id="76" w:name="_Toc432595069"/>
      <w:r>
        <w:rPr>
          <w:rFonts w:hint="eastAsia" w:ascii="宋体" w:hAnsi="宋体"/>
          <w:b w:val="0"/>
          <w:color w:val="auto"/>
          <w:sz w:val="24"/>
          <w:szCs w:val="24"/>
          <w:highlight w:val="none"/>
        </w:rPr>
        <w:t>5.4有异议</w:t>
      </w:r>
      <w:r>
        <w:rPr>
          <w:rFonts w:ascii="宋体" w:hAnsi="宋体"/>
          <w:b w:val="0"/>
          <w:color w:val="auto"/>
          <w:sz w:val="24"/>
          <w:szCs w:val="24"/>
          <w:highlight w:val="none"/>
        </w:rPr>
        <w:t>部分的</w:t>
      </w:r>
      <w:r>
        <w:rPr>
          <w:rFonts w:hint="eastAsia" w:ascii="宋体" w:hAnsi="宋体"/>
          <w:b w:val="0"/>
          <w:color w:val="auto"/>
          <w:sz w:val="24"/>
          <w:szCs w:val="24"/>
          <w:highlight w:val="none"/>
        </w:rPr>
        <w:t>支付</w:t>
      </w:r>
      <w:bookmarkEnd w:id="76"/>
    </w:p>
    <w:p>
      <w:pPr>
        <w:spacing w:line="360" w:lineRule="auto"/>
        <w:rPr>
          <w:rFonts w:hint="eastAsia"/>
          <w:color w:val="auto"/>
          <w:highlight w:val="none"/>
        </w:rPr>
      </w:pPr>
      <w:r>
        <w:rPr>
          <w:color w:val="auto"/>
          <w:highlight w:val="none"/>
        </w:rPr>
        <w:t>　　委托人对</w:t>
      </w:r>
      <w:r>
        <w:rPr>
          <w:rFonts w:hint="eastAsia"/>
          <w:color w:val="auto"/>
          <w:highlight w:val="none"/>
        </w:rPr>
        <w:t>咨询</w:t>
      </w:r>
      <w:r>
        <w:rPr>
          <w:color w:val="auto"/>
          <w:highlight w:val="none"/>
        </w:rPr>
        <w:t>人提交的支付申请书有异议时，应当在收到</w:t>
      </w:r>
      <w:r>
        <w:rPr>
          <w:rFonts w:hint="eastAsia"/>
          <w:color w:val="auto"/>
          <w:highlight w:val="none"/>
        </w:rPr>
        <w:t>咨询</w:t>
      </w:r>
      <w:r>
        <w:rPr>
          <w:color w:val="auto"/>
          <w:highlight w:val="none"/>
        </w:rPr>
        <w:t>人提交的支付申请书后7</w:t>
      </w:r>
      <w:r>
        <w:rPr>
          <w:rFonts w:hint="eastAsia"/>
          <w:color w:val="auto"/>
          <w:highlight w:val="none"/>
        </w:rPr>
        <w:t>日</w:t>
      </w:r>
      <w:r>
        <w:rPr>
          <w:color w:val="auto"/>
          <w:highlight w:val="none"/>
        </w:rPr>
        <w:t>内，以书面形式向</w:t>
      </w:r>
      <w:r>
        <w:rPr>
          <w:rFonts w:hint="eastAsia"/>
          <w:color w:val="auto"/>
          <w:highlight w:val="none"/>
        </w:rPr>
        <w:t>咨询</w:t>
      </w:r>
      <w:r>
        <w:rPr>
          <w:color w:val="auto"/>
          <w:highlight w:val="none"/>
        </w:rPr>
        <w:t>人发出异议通知。无异议部分的款项应按期支付，有异议部分的款项按第7条约定办理。</w:t>
      </w:r>
    </w:p>
    <w:p>
      <w:pPr>
        <w:spacing w:line="360" w:lineRule="auto"/>
        <w:ind w:firstLine="482" w:firstLineChars="200"/>
        <w:rPr>
          <w:rStyle w:val="38"/>
          <w:rFonts w:hint="eastAsia" w:ascii="宋体" w:hAnsi="宋体"/>
          <w:color w:val="auto"/>
          <w:szCs w:val="24"/>
          <w:highlight w:val="none"/>
        </w:rPr>
      </w:pPr>
      <w:bookmarkStart w:id="77" w:name="_Toc432595070"/>
      <w:bookmarkStart w:id="78" w:name="_Toc419045088"/>
      <w:r>
        <w:rPr>
          <w:rStyle w:val="38"/>
          <w:rFonts w:hint="eastAsia" w:ascii="宋体" w:hAnsi="宋体"/>
          <w:color w:val="auto"/>
          <w:szCs w:val="24"/>
          <w:highlight w:val="none"/>
        </w:rPr>
        <w:t>6.合同变更、解除与终止</w:t>
      </w:r>
      <w:bookmarkEnd w:id="77"/>
      <w:bookmarkEnd w:id="78"/>
    </w:p>
    <w:p>
      <w:pPr>
        <w:spacing w:line="360" w:lineRule="auto"/>
        <w:ind w:firstLine="480" w:firstLineChars="200"/>
        <w:rPr>
          <w:color w:val="auto"/>
          <w:highlight w:val="none"/>
        </w:rPr>
      </w:pPr>
      <w:bookmarkStart w:id="79" w:name="_Toc419045089"/>
      <w:bookmarkStart w:id="80" w:name="_Toc432595071"/>
      <w:r>
        <w:rPr>
          <w:rStyle w:val="37"/>
          <w:rFonts w:hint="eastAsia" w:ascii="宋体" w:hAnsi="宋体"/>
          <w:b w:val="0"/>
          <w:color w:val="auto"/>
          <w:sz w:val="24"/>
          <w:szCs w:val="24"/>
          <w:highlight w:val="none"/>
        </w:rPr>
        <w:t>6.1合同</w:t>
      </w:r>
      <w:r>
        <w:rPr>
          <w:rStyle w:val="37"/>
          <w:rFonts w:ascii="宋体" w:hAnsi="宋体"/>
          <w:b w:val="0"/>
          <w:color w:val="auto"/>
          <w:sz w:val="24"/>
          <w:szCs w:val="24"/>
          <w:highlight w:val="none"/>
        </w:rPr>
        <w:t>变更</w:t>
      </w:r>
      <w:bookmarkEnd w:id="79"/>
      <w:bookmarkEnd w:id="80"/>
      <w:r>
        <w:rPr>
          <w:rFonts w:hint="eastAsia" w:cs="Times New Roman"/>
          <w:color w:val="auto"/>
          <w:highlight w:val="none"/>
        </w:rPr>
        <w:t xml:space="preserve"> </w:t>
      </w:r>
      <w:r>
        <w:rPr>
          <w:rFonts w:hint="eastAsia" w:cs="Times New Roman"/>
          <w:color w:val="auto"/>
          <w:highlight w:val="none"/>
        </w:rPr>
        <w:br w:type="textWrapping"/>
      </w:r>
      <w:r>
        <w:rPr>
          <w:rFonts w:hint="eastAsia" w:cs="Times New Roman"/>
          <w:color w:val="auto"/>
          <w:highlight w:val="none"/>
        </w:rPr>
        <w:t xml:space="preserve">  </w:t>
      </w:r>
      <w:r>
        <w:rPr>
          <w:color w:val="auto"/>
          <w:highlight w:val="none"/>
        </w:rPr>
        <w:t>　6.</w:t>
      </w:r>
      <w:r>
        <w:rPr>
          <w:rFonts w:hint="eastAsia"/>
          <w:color w:val="auto"/>
          <w:highlight w:val="none"/>
        </w:rPr>
        <w:t>1</w:t>
      </w:r>
      <w:r>
        <w:rPr>
          <w:color w:val="auto"/>
          <w:highlight w:val="none"/>
        </w:rPr>
        <w:t>.1 任何一方</w:t>
      </w:r>
      <w:r>
        <w:rPr>
          <w:rFonts w:hint="eastAsia"/>
          <w:color w:val="auto"/>
          <w:highlight w:val="none"/>
        </w:rPr>
        <w:t>以书面形式</w:t>
      </w:r>
      <w:r>
        <w:rPr>
          <w:color w:val="auto"/>
          <w:highlight w:val="none"/>
        </w:rPr>
        <w:t>提出变更请求时，双方经协商一致后可进行变更。</w:t>
      </w:r>
      <w:r>
        <w:rPr>
          <w:color w:val="auto"/>
          <w:highlight w:val="none"/>
        </w:rPr>
        <w:br w:type="textWrapping"/>
      </w:r>
      <w:r>
        <w:rPr>
          <w:color w:val="auto"/>
          <w:highlight w:val="none"/>
        </w:rPr>
        <w:t>　　6.</w:t>
      </w:r>
      <w:r>
        <w:rPr>
          <w:rFonts w:hint="eastAsia"/>
          <w:color w:val="auto"/>
          <w:highlight w:val="none"/>
        </w:rPr>
        <w:t>1</w:t>
      </w:r>
      <w:r>
        <w:rPr>
          <w:color w:val="auto"/>
          <w:highlight w:val="none"/>
        </w:rPr>
        <w:t>.2除不可抗力外，因非</w:t>
      </w:r>
      <w:r>
        <w:rPr>
          <w:rFonts w:hint="eastAsia"/>
          <w:color w:val="auto"/>
          <w:highlight w:val="none"/>
        </w:rPr>
        <w:t>咨询</w:t>
      </w:r>
      <w:r>
        <w:rPr>
          <w:color w:val="auto"/>
          <w:highlight w:val="none"/>
        </w:rPr>
        <w:t>人原因导致</w:t>
      </w:r>
      <w:r>
        <w:rPr>
          <w:rFonts w:hint="eastAsia"/>
          <w:color w:val="auto"/>
          <w:highlight w:val="none"/>
        </w:rPr>
        <w:t>咨询</w:t>
      </w:r>
      <w:r>
        <w:rPr>
          <w:color w:val="auto"/>
          <w:highlight w:val="none"/>
        </w:rPr>
        <w:t>人履行合同期限延长、内容增加时，</w:t>
      </w:r>
      <w:r>
        <w:rPr>
          <w:rFonts w:hint="eastAsia"/>
          <w:color w:val="auto"/>
          <w:highlight w:val="none"/>
        </w:rPr>
        <w:t>咨询</w:t>
      </w:r>
      <w:r>
        <w:rPr>
          <w:color w:val="auto"/>
          <w:highlight w:val="none"/>
        </w:rPr>
        <w:t>人应当将此情况与可能产生的影响及时通知委托人。增加的工作时间</w:t>
      </w:r>
      <w:r>
        <w:rPr>
          <w:rFonts w:hint="eastAsia"/>
          <w:color w:val="auto"/>
          <w:highlight w:val="none"/>
        </w:rPr>
        <w:t>或</w:t>
      </w:r>
      <w:r>
        <w:rPr>
          <w:color w:val="auto"/>
          <w:highlight w:val="none"/>
        </w:rPr>
        <w:t>工作内容应视为附加工作。</w:t>
      </w:r>
      <w:r>
        <w:rPr>
          <w:rFonts w:hint="eastAsia" w:cs="Times New Roman"/>
          <w:color w:val="auto"/>
          <w:highlight w:val="none"/>
        </w:rPr>
        <w:t>附加工作酬金的确定方法由双方根据委托的</w:t>
      </w:r>
      <w:r>
        <w:rPr>
          <w:rFonts w:hint="eastAsia"/>
          <w:color w:val="auto"/>
          <w:highlight w:val="none"/>
        </w:rPr>
        <w:t>服务范围及工作内容</w:t>
      </w:r>
      <w:r>
        <w:rPr>
          <w:rFonts w:hint="eastAsia" w:cs="Times New Roman"/>
          <w:color w:val="auto"/>
          <w:highlight w:val="none"/>
        </w:rPr>
        <w:t>在专用条件中约定。</w:t>
      </w:r>
    </w:p>
    <w:p>
      <w:pPr>
        <w:spacing w:line="360" w:lineRule="auto"/>
        <w:ind w:firstLine="480" w:firstLineChars="200"/>
        <w:rPr>
          <w:b/>
          <w:bCs/>
          <w:color w:val="auto"/>
          <w:highlight w:val="none"/>
        </w:rPr>
      </w:pPr>
      <w:r>
        <w:rPr>
          <w:color w:val="auto"/>
          <w:highlight w:val="none"/>
        </w:rPr>
        <w:t>6.</w:t>
      </w:r>
      <w:r>
        <w:rPr>
          <w:rFonts w:hint="eastAsia"/>
          <w:color w:val="auto"/>
          <w:highlight w:val="none"/>
        </w:rPr>
        <w:t>1</w:t>
      </w:r>
      <w:r>
        <w:rPr>
          <w:color w:val="auto"/>
          <w:highlight w:val="none"/>
        </w:rPr>
        <w:t>.</w:t>
      </w:r>
      <w:r>
        <w:rPr>
          <w:rFonts w:hint="eastAsia"/>
          <w:color w:val="auto"/>
          <w:highlight w:val="none"/>
        </w:rPr>
        <w:t>3</w:t>
      </w:r>
      <w:r>
        <w:rPr>
          <w:color w:val="auto"/>
          <w:highlight w:val="none"/>
        </w:rPr>
        <w:t>合同</w:t>
      </w:r>
      <w:r>
        <w:rPr>
          <w:rFonts w:hint="eastAsia"/>
          <w:color w:val="auto"/>
          <w:highlight w:val="none"/>
        </w:rPr>
        <w:t>履行过程中</w:t>
      </w:r>
      <w:r>
        <w:rPr>
          <w:color w:val="auto"/>
          <w:highlight w:val="none"/>
        </w:rPr>
        <w:t>，遇有与工程相关的法律法规、</w:t>
      </w:r>
      <w:r>
        <w:rPr>
          <w:rFonts w:hint="eastAsia"/>
          <w:color w:val="auto"/>
          <w:highlight w:val="none"/>
        </w:rPr>
        <w:t>强制性</w:t>
      </w:r>
      <w:r>
        <w:rPr>
          <w:color w:val="auto"/>
          <w:highlight w:val="none"/>
        </w:rPr>
        <w:t>标准颁布或修订的，双方应遵照执行。</w:t>
      </w:r>
      <w:r>
        <w:rPr>
          <w:rFonts w:hint="eastAsia"/>
          <w:color w:val="auto"/>
          <w:highlight w:val="none"/>
        </w:rPr>
        <w:t>非强制性标准、规范、定额等发生变化的，双方协商确定执行依据。</w:t>
      </w:r>
      <w:r>
        <w:rPr>
          <w:color w:val="auto"/>
          <w:highlight w:val="none"/>
        </w:rPr>
        <w:t>由此引起</w:t>
      </w:r>
      <w:r>
        <w:rPr>
          <w:rFonts w:hint="eastAsia"/>
          <w:color w:val="auto"/>
          <w:highlight w:val="none"/>
        </w:rPr>
        <w:t>造价咨询</w:t>
      </w:r>
      <w:r>
        <w:rPr>
          <w:color w:val="auto"/>
          <w:highlight w:val="none"/>
        </w:rPr>
        <w:t>的</w:t>
      </w:r>
      <w:r>
        <w:rPr>
          <w:rFonts w:hint="eastAsia"/>
          <w:color w:val="auto"/>
          <w:highlight w:val="none"/>
        </w:rPr>
        <w:t>服务</w:t>
      </w:r>
      <w:r>
        <w:rPr>
          <w:color w:val="auto"/>
          <w:highlight w:val="none"/>
        </w:rPr>
        <w:t>范围</w:t>
      </w:r>
      <w:r>
        <w:rPr>
          <w:rFonts w:hint="eastAsia"/>
          <w:color w:val="auto"/>
          <w:highlight w:val="none"/>
        </w:rPr>
        <w:t>及内容</w:t>
      </w:r>
      <w:r>
        <w:rPr>
          <w:color w:val="auto"/>
          <w:highlight w:val="none"/>
        </w:rPr>
        <w:t>、</w:t>
      </w:r>
      <w:r>
        <w:rPr>
          <w:rFonts w:hint="eastAsia"/>
          <w:color w:val="auto"/>
          <w:highlight w:val="none"/>
        </w:rPr>
        <w:t>服务期限</w:t>
      </w:r>
      <w:r>
        <w:rPr>
          <w:color w:val="auto"/>
          <w:highlight w:val="none"/>
        </w:rPr>
        <w:t>、酬金变化的，双方应通过协商</w:t>
      </w:r>
      <w:r>
        <w:rPr>
          <w:rFonts w:hint="eastAsia"/>
          <w:color w:val="auto"/>
          <w:highlight w:val="none"/>
        </w:rPr>
        <w:t>确定</w:t>
      </w:r>
      <w:r>
        <w:rPr>
          <w:color w:val="auto"/>
          <w:highlight w:val="none"/>
        </w:rPr>
        <w:t>。</w:t>
      </w:r>
      <w:r>
        <w:rPr>
          <w:color w:val="auto"/>
          <w:highlight w:val="none"/>
        </w:rPr>
        <w:br w:type="textWrapping"/>
      </w:r>
      <w:r>
        <w:rPr>
          <w:color w:val="auto"/>
          <w:highlight w:val="none"/>
        </w:rPr>
        <w:t>　　6.</w:t>
      </w:r>
      <w:r>
        <w:rPr>
          <w:rFonts w:hint="eastAsia"/>
          <w:color w:val="auto"/>
          <w:highlight w:val="none"/>
        </w:rPr>
        <w:t>1</w:t>
      </w:r>
      <w:r>
        <w:rPr>
          <w:color w:val="auto"/>
          <w:highlight w:val="none"/>
        </w:rPr>
        <w:t>.</w:t>
      </w:r>
      <w:r>
        <w:rPr>
          <w:rFonts w:hint="eastAsia"/>
          <w:color w:val="auto"/>
          <w:highlight w:val="none"/>
        </w:rPr>
        <w:t>4</w:t>
      </w:r>
      <w:r>
        <w:rPr>
          <w:color w:val="auto"/>
          <w:highlight w:val="none"/>
        </w:rPr>
        <w:t xml:space="preserve"> 因工程规模、</w:t>
      </w:r>
      <w:r>
        <w:rPr>
          <w:rFonts w:hint="eastAsia"/>
          <w:color w:val="auto"/>
          <w:highlight w:val="none"/>
        </w:rPr>
        <w:t>服务</w:t>
      </w:r>
      <w:r>
        <w:rPr>
          <w:color w:val="auto"/>
          <w:highlight w:val="none"/>
        </w:rPr>
        <w:t>范围</w:t>
      </w:r>
      <w:r>
        <w:rPr>
          <w:rFonts w:hint="eastAsia"/>
          <w:color w:val="auto"/>
          <w:highlight w:val="none"/>
        </w:rPr>
        <w:t>及工作内容</w:t>
      </w:r>
      <w:r>
        <w:rPr>
          <w:color w:val="auto"/>
          <w:highlight w:val="none"/>
        </w:rPr>
        <w:t>的变化</w:t>
      </w:r>
      <w:r>
        <w:rPr>
          <w:rFonts w:hint="eastAsia"/>
          <w:color w:val="auto"/>
          <w:highlight w:val="none"/>
        </w:rPr>
        <w:t>等</w:t>
      </w:r>
      <w:r>
        <w:rPr>
          <w:color w:val="auto"/>
          <w:highlight w:val="none"/>
        </w:rPr>
        <w:t>导致</w:t>
      </w:r>
      <w:r>
        <w:rPr>
          <w:rFonts w:hint="eastAsia"/>
          <w:color w:val="auto"/>
          <w:highlight w:val="none"/>
        </w:rPr>
        <w:t>咨询</w:t>
      </w:r>
      <w:r>
        <w:rPr>
          <w:color w:val="auto"/>
          <w:highlight w:val="none"/>
        </w:rPr>
        <w:t>人的工作量</w:t>
      </w:r>
      <w:r>
        <w:rPr>
          <w:rFonts w:hint="eastAsia"/>
          <w:color w:val="auto"/>
          <w:highlight w:val="none"/>
        </w:rPr>
        <w:t>增减</w:t>
      </w:r>
      <w:r>
        <w:rPr>
          <w:color w:val="auto"/>
          <w:highlight w:val="none"/>
        </w:rPr>
        <w:t>时，</w:t>
      </w:r>
      <w:r>
        <w:rPr>
          <w:rFonts w:hint="eastAsia"/>
          <w:color w:val="auto"/>
          <w:highlight w:val="none"/>
        </w:rPr>
        <w:t>服务</w:t>
      </w:r>
      <w:r>
        <w:rPr>
          <w:color w:val="auto"/>
          <w:highlight w:val="none"/>
        </w:rPr>
        <w:t>酬金应作相应调整</w:t>
      </w:r>
      <w:r>
        <w:rPr>
          <w:rFonts w:hint="eastAsia"/>
          <w:color w:val="auto"/>
          <w:highlight w:val="none"/>
        </w:rPr>
        <w:t>，</w:t>
      </w:r>
      <w:r>
        <w:rPr>
          <w:color w:val="auto"/>
          <w:highlight w:val="none"/>
        </w:rPr>
        <w:t>调整方法</w:t>
      </w:r>
      <w:r>
        <w:rPr>
          <w:rFonts w:hint="eastAsia"/>
          <w:color w:val="auto"/>
          <w:highlight w:val="none"/>
        </w:rPr>
        <w:t>由双方在专用条件中约定。</w:t>
      </w:r>
    </w:p>
    <w:p>
      <w:pPr>
        <w:spacing w:line="360" w:lineRule="auto"/>
        <w:ind w:firstLine="480" w:firstLineChars="200"/>
        <w:rPr>
          <w:rStyle w:val="37"/>
          <w:rFonts w:hint="eastAsia" w:ascii="宋体" w:hAnsi="宋体"/>
          <w:b w:val="0"/>
          <w:color w:val="auto"/>
          <w:sz w:val="24"/>
          <w:szCs w:val="24"/>
          <w:highlight w:val="none"/>
        </w:rPr>
      </w:pPr>
      <w:bookmarkStart w:id="81" w:name="_Toc419045090"/>
      <w:bookmarkStart w:id="82" w:name="_Toc432595072"/>
      <w:r>
        <w:rPr>
          <w:rStyle w:val="37"/>
          <w:rFonts w:hint="eastAsia" w:ascii="宋体" w:hAnsi="宋体"/>
          <w:b w:val="0"/>
          <w:bCs w:val="0"/>
          <w:color w:val="auto"/>
          <w:sz w:val="24"/>
          <w:szCs w:val="24"/>
          <w:highlight w:val="none"/>
        </w:rPr>
        <w:t>6.2合同</w:t>
      </w:r>
      <w:r>
        <w:rPr>
          <w:rStyle w:val="37"/>
          <w:rFonts w:ascii="宋体" w:hAnsi="宋体"/>
          <w:b w:val="0"/>
          <w:color w:val="auto"/>
          <w:sz w:val="24"/>
          <w:szCs w:val="24"/>
          <w:highlight w:val="none"/>
        </w:rPr>
        <w:t>解除</w:t>
      </w:r>
      <w:bookmarkEnd w:id="81"/>
      <w:bookmarkEnd w:id="82"/>
    </w:p>
    <w:p>
      <w:pPr>
        <w:spacing w:line="360" w:lineRule="auto"/>
        <w:ind w:firstLine="480" w:firstLineChars="200"/>
        <w:rPr>
          <w:color w:val="auto"/>
          <w:highlight w:val="none"/>
        </w:rPr>
      </w:pPr>
      <w:r>
        <w:rPr>
          <w:rFonts w:hint="eastAsia"/>
          <w:color w:val="auto"/>
          <w:highlight w:val="none"/>
        </w:rPr>
        <w:t>6</w:t>
      </w:r>
      <w:r>
        <w:rPr>
          <w:color w:val="auto"/>
          <w:highlight w:val="none"/>
        </w:rPr>
        <w:t>.</w:t>
      </w:r>
      <w:r>
        <w:rPr>
          <w:rFonts w:hint="eastAsia"/>
          <w:color w:val="auto"/>
          <w:highlight w:val="none"/>
        </w:rPr>
        <w:t>2.1 委托人与咨询人协商一致，可以解除合同。</w:t>
      </w:r>
    </w:p>
    <w:p>
      <w:pPr>
        <w:spacing w:line="360" w:lineRule="auto"/>
        <w:ind w:firstLine="480" w:firstLineChars="200"/>
        <w:rPr>
          <w:color w:val="auto"/>
          <w:highlight w:val="none"/>
        </w:rPr>
      </w:pPr>
      <w:r>
        <w:rPr>
          <w:rFonts w:hint="eastAsia"/>
          <w:color w:val="auto"/>
          <w:highlight w:val="none"/>
        </w:rPr>
        <w:t>6</w:t>
      </w:r>
      <w:r>
        <w:rPr>
          <w:color w:val="auto"/>
          <w:highlight w:val="none"/>
        </w:rPr>
        <w:t>.2</w:t>
      </w:r>
      <w:r>
        <w:rPr>
          <w:rFonts w:hint="eastAsia"/>
          <w:color w:val="auto"/>
          <w:highlight w:val="none"/>
        </w:rPr>
        <w:t>.2 有下列情形之一的，合同当事人一方或双方可以解除合同：</w:t>
      </w:r>
    </w:p>
    <w:p>
      <w:pPr>
        <w:spacing w:line="360" w:lineRule="auto"/>
        <w:ind w:firstLine="480" w:firstLineChars="200"/>
        <w:rPr>
          <w:rFonts w:hint="eastAsia"/>
          <w:color w:val="auto"/>
          <w:highlight w:val="none"/>
        </w:rPr>
      </w:pPr>
      <w:r>
        <w:rPr>
          <w:rFonts w:hint="eastAsia"/>
          <w:color w:val="auto"/>
          <w:highlight w:val="none"/>
        </w:rPr>
        <w:t>（1）咨询人将本合同约定的工程造价咨询服务工作全部或部分转包给他人，委托人可以解除合同；</w:t>
      </w:r>
      <w:r>
        <w:rPr>
          <w:color w:val="auto"/>
          <w:highlight w:val="none"/>
        </w:rPr>
        <w:br w:type="textWrapping"/>
      </w:r>
      <w:r>
        <w:rPr>
          <w:rFonts w:hint="eastAsia"/>
          <w:color w:val="auto"/>
          <w:highlight w:val="none"/>
        </w:rPr>
        <w:t xml:space="preserve">    （2）咨询人提供的造价咨询服务不符合合同约定的要求，经委托人催告仍不能达到合同约定要求的，委托人可以解除合同；</w:t>
      </w:r>
    </w:p>
    <w:p>
      <w:pPr>
        <w:spacing w:line="360" w:lineRule="auto"/>
        <w:ind w:firstLine="480" w:firstLineChars="200"/>
        <w:rPr>
          <w:rFonts w:hint="eastAsia"/>
          <w:color w:val="auto"/>
          <w:highlight w:val="none"/>
        </w:rPr>
      </w:pPr>
      <w:r>
        <w:rPr>
          <w:rFonts w:hint="eastAsia"/>
          <w:color w:val="auto"/>
          <w:highlight w:val="none"/>
        </w:rPr>
        <w:t>（3）委托人未按合同约定支付服务酬金，经咨询人催告后，在28天内仍未支付的，咨询人可以解除合同；</w:t>
      </w:r>
    </w:p>
    <w:p>
      <w:pPr>
        <w:spacing w:line="360" w:lineRule="auto"/>
        <w:ind w:firstLine="480" w:firstLineChars="200"/>
        <w:rPr>
          <w:rFonts w:hint="eastAsia"/>
          <w:color w:val="auto"/>
          <w:highlight w:val="none"/>
        </w:rPr>
      </w:pPr>
      <w:r>
        <w:rPr>
          <w:rFonts w:hint="eastAsia"/>
          <w:color w:val="auto"/>
          <w:highlight w:val="none"/>
        </w:rPr>
        <w:t>（4）因不可抗力致使合同无法履行；</w:t>
      </w:r>
    </w:p>
    <w:p>
      <w:pPr>
        <w:spacing w:line="360" w:lineRule="auto"/>
        <w:ind w:firstLine="480" w:firstLineChars="200"/>
        <w:rPr>
          <w:color w:val="auto"/>
          <w:highlight w:val="none"/>
        </w:rPr>
      </w:pPr>
      <w:r>
        <w:rPr>
          <w:rFonts w:hint="eastAsia"/>
          <w:color w:val="auto"/>
          <w:highlight w:val="none"/>
        </w:rPr>
        <w:t>（5）因一方违约致使合同无法实际履行或实际履行已无必要。</w:t>
      </w:r>
    </w:p>
    <w:p>
      <w:pPr>
        <w:spacing w:line="360" w:lineRule="auto"/>
        <w:ind w:firstLine="480" w:firstLineChars="200"/>
        <w:rPr>
          <w:color w:val="auto"/>
          <w:highlight w:val="none"/>
        </w:rPr>
      </w:pPr>
      <w:r>
        <w:rPr>
          <w:rFonts w:hint="eastAsia"/>
          <w:color w:val="auto"/>
          <w:highlight w:val="none"/>
        </w:rPr>
        <w:t>除上述情形外，双方可以根据委托的服务范围及工作内容，在专用条件中约定解除合同的其他条件。</w:t>
      </w:r>
    </w:p>
    <w:p>
      <w:pPr>
        <w:spacing w:line="360" w:lineRule="auto"/>
        <w:ind w:firstLine="480" w:firstLineChars="200"/>
        <w:rPr>
          <w:rFonts w:hint="eastAsia"/>
          <w:color w:val="auto"/>
          <w:highlight w:val="none"/>
        </w:rPr>
      </w:pPr>
      <w:r>
        <w:rPr>
          <w:rFonts w:hint="eastAsia"/>
          <w:color w:val="auto"/>
          <w:highlight w:val="none"/>
        </w:rPr>
        <w:t>6</w:t>
      </w:r>
      <w:r>
        <w:rPr>
          <w:color w:val="auto"/>
          <w:highlight w:val="none"/>
        </w:rPr>
        <w:t>.</w:t>
      </w:r>
      <w:r>
        <w:rPr>
          <w:rFonts w:hint="eastAsia"/>
          <w:color w:val="auto"/>
          <w:highlight w:val="none"/>
        </w:rPr>
        <w:t>2.3 任何一方提出解除合同的，应提前30天书面通知对方。</w:t>
      </w:r>
    </w:p>
    <w:p>
      <w:pPr>
        <w:spacing w:line="360" w:lineRule="auto"/>
        <w:ind w:firstLine="465"/>
        <w:rPr>
          <w:rFonts w:hint="eastAsia"/>
          <w:color w:val="auto"/>
          <w:highlight w:val="none"/>
        </w:rPr>
      </w:pPr>
      <w:r>
        <w:rPr>
          <w:rFonts w:hint="eastAsia"/>
          <w:color w:val="auto"/>
          <w:highlight w:val="none"/>
        </w:rPr>
        <w:t>6.2.4合同解除后，委托人应按照合同约定向咨询人支付已完成部分的咨询服务酬金。</w:t>
      </w:r>
    </w:p>
    <w:p>
      <w:pPr>
        <w:spacing w:line="360" w:lineRule="auto"/>
        <w:ind w:firstLine="465"/>
        <w:rPr>
          <w:rFonts w:hint="eastAsia"/>
          <w:color w:val="auto"/>
          <w:highlight w:val="none"/>
        </w:rPr>
      </w:pPr>
      <w:r>
        <w:rPr>
          <w:rFonts w:hint="eastAsia"/>
          <w:color w:val="auto"/>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spacing w:line="360" w:lineRule="auto"/>
        <w:ind w:firstLine="480" w:firstLineChars="200"/>
        <w:rPr>
          <w:smallCaps/>
          <w:color w:val="auto"/>
          <w:highlight w:val="none"/>
        </w:rPr>
      </w:pPr>
      <w:r>
        <w:rPr>
          <w:rFonts w:hint="eastAsia"/>
          <w:color w:val="auto"/>
          <w:highlight w:val="none"/>
        </w:rPr>
        <w:t>6.2.5</w:t>
      </w:r>
      <w:r>
        <w:rPr>
          <w:color w:val="auto"/>
          <w:highlight w:val="none"/>
        </w:rPr>
        <w:t>本合同解除后，本合同约定的有关结算、争议解决方式的条</w:t>
      </w:r>
      <w:r>
        <w:rPr>
          <w:rFonts w:hint="eastAsia"/>
          <w:color w:val="auto"/>
          <w:highlight w:val="none"/>
        </w:rPr>
        <w:t>款</w:t>
      </w:r>
      <w:r>
        <w:rPr>
          <w:color w:val="auto"/>
          <w:highlight w:val="none"/>
        </w:rPr>
        <w:t>仍然有效。</w:t>
      </w:r>
    </w:p>
    <w:p>
      <w:pPr>
        <w:spacing w:line="360" w:lineRule="auto"/>
        <w:ind w:firstLine="480" w:firstLineChars="200"/>
        <w:rPr>
          <w:color w:val="auto"/>
          <w:highlight w:val="none"/>
        </w:rPr>
      </w:pPr>
      <w:bookmarkStart w:id="83" w:name="_Toc432595073"/>
      <w:r>
        <w:rPr>
          <w:rStyle w:val="37"/>
          <w:rFonts w:hint="eastAsia" w:ascii="宋体" w:hAnsi="宋体"/>
          <w:b w:val="0"/>
          <w:color w:val="auto"/>
          <w:sz w:val="24"/>
          <w:szCs w:val="24"/>
          <w:highlight w:val="none"/>
        </w:rPr>
        <w:t>6.</w:t>
      </w:r>
      <w:r>
        <w:rPr>
          <w:rStyle w:val="37"/>
          <w:rFonts w:ascii="宋体" w:hAnsi="宋体"/>
          <w:b w:val="0"/>
          <w:color w:val="auto"/>
          <w:sz w:val="24"/>
          <w:szCs w:val="24"/>
          <w:highlight w:val="none"/>
        </w:rPr>
        <w:t xml:space="preserve">3 </w:t>
      </w:r>
      <w:r>
        <w:rPr>
          <w:rStyle w:val="37"/>
          <w:rFonts w:hint="eastAsia" w:ascii="宋体" w:hAnsi="宋体"/>
          <w:b w:val="0"/>
          <w:color w:val="auto"/>
          <w:sz w:val="24"/>
          <w:szCs w:val="24"/>
          <w:highlight w:val="none"/>
        </w:rPr>
        <w:t>合同终止</w:t>
      </w:r>
      <w:bookmarkEnd w:id="83"/>
      <w:r>
        <w:rPr>
          <w:rFonts w:hint="eastAsia"/>
          <w:b/>
          <w:bCs/>
          <w:smallCaps/>
          <w:color w:val="auto"/>
          <w:highlight w:val="none"/>
        </w:rPr>
        <w:br w:type="textWrapping"/>
      </w:r>
      <w:r>
        <w:rPr>
          <w:rFonts w:hint="eastAsia"/>
          <w:b/>
          <w:bCs/>
          <w:smallCaps/>
          <w:color w:val="auto"/>
          <w:highlight w:val="none"/>
        </w:rPr>
        <w:t>　　</w:t>
      </w:r>
      <w:r>
        <w:rPr>
          <w:rFonts w:hint="eastAsia"/>
          <w:bCs/>
          <w:smallCaps/>
          <w:color w:val="auto"/>
          <w:highlight w:val="none"/>
        </w:rPr>
        <w:t>除合同解除外，以下条</w:t>
      </w:r>
      <w:r>
        <w:rPr>
          <w:color w:val="auto"/>
          <w:highlight w:val="none"/>
        </w:rPr>
        <w:t>件全部满足时，本合同终止：</w:t>
      </w:r>
      <w:r>
        <w:rPr>
          <w:color w:val="auto"/>
          <w:highlight w:val="none"/>
        </w:rPr>
        <w:br w:type="textWrapping"/>
      </w:r>
      <w:r>
        <w:rPr>
          <w:color w:val="auto"/>
          <w:highlight w:val="none"/>
        </w:rPr>
        <w:t>　</w:t>
      </w:r>
      <w:r>
        <w:rPr>
          <w:rFonts w:hint="eastAsia"/>
          <w:color w:val="auto"/>
          <w:highlight w:val="none"/>
        </w:rPr>
        <w:t xml:space="preserve"> </w:t>
      </w:r>
      <w:r>
        <w:rPr>
          <w:color w:val="auto"/>
          <w:highlight w:val="none"/>
        </w:rPr>
        <w:t>（1）</w:t>
      </w:r>
      <w:r>
        <w:rPr>
          <w:rFonts w:hint="eastAsia"/>
          <w:color w:val="auto"/>
          <w:highlight w:val="none"/>
        </w:rPr>
        <w:t>咨询</w:t>
      </w:r>
      <w:r>
        <w:rPr>
          <w:color w:val="auto"/>
          <w:highlight w:val="none"/>
        </w:rPr>
        <w:t>人完成本合同约定的全部工作；</w:t>
      </w:r>
      <w:r>
        <w:rPr>
          <w:color w:val="auto"/>
          <w:highlight w:val="none"/>
        </w:rPr>
        <w:br w:type="textWrapping"/>
      </w:r>
      <w:r>
        <w:rPr>
          <w:color w:val="auto"/>
          <w:highlight w:val="none"/>
        </w:rPr>
        <w:t>　</w:t>
      </w:r>
      <w:r>
        <w:rPr>
          <w:rFonts w:hint="eastAsia"/>
          <w:color w:val="auto"/>
          <w:highlight w:val="none"/>
        </w:rPr>
        <w:t xml:space="preserve"> </w:t>
      </w:r>
      <w:r>
        <w:rPr>
          <w:color w:val="auto"/>
          <w:highlight w:val="none"/>
        </w:rPr>
        <w:t>（2）委托人与</w:t>
      </w:r>
      <w:r>
        <w:rPr>
          <w:rFonts w:hint="eastAsia"/>
          <w:color w:val="auto"/>
          <w:highlight w:val="none"/>
        </w:rPr>
        <w:t>咨询</w:t>
      </w:r>
      <w:r>
        <w:rPr>
          <w:color w:val="auto"/>
          <w:highlight w:val="none"/>
        </w:rPr>
        <w:t>人结清并支付酬金</w:t>
      </w:r>
      <w:r>
        <w:rPr>
          <w:rFonts w:hint="eastAsia"/>
          <w:color w:val="auto"/>
          <w:highlight w:val="none"/>
        </w:rPr>
        <w:t>；</w:t>
      </w:r>
    </w:p>
    <w:p>
      <w:pPr>
        <w:spacing w:line="360" w:lineRule="auto"/>
        <w:rPr>
          <w:rFonts w:hint="eastAsia"/>
          <w:color w:val="auto"/>
          <w:highlight w:val="none"/>
        </w:rPr>
      </w:pPr>
      <w:r>
        <w:rPr>
          <w:rFonts w:hint="eastAsia"/>
          <w:color w:val="auto"/>
          <w:highlight w:val="none"/>
        </w:rPr>
        <w:t xml:space="preserve">   （3）咨询人将委托人提供的资料交还。</w:t>
      </w:r>
    </w:p>
    <w:p>
      <w:pPr>
        <w:spacing w:line="360" w:lineRule="auto"/>
        <w:ind w:firstLine="482" w:firstLineChars="200"/>
        <w:rPr>
          <w:rStyle w:val="38"/>
          <w:rFonts w:hint="eastAsia" w:ascii="宋体" w:hAnsi="宋体"/>
          <w:bCs w:val="0"/>
          <w:color w:val="auto"/>
          <w:szCs w:val="24"/>
          <w:highlight w:val="none"/>
        </w:rPr>
      </w:pPr>
      <w:bookmarkStart w:id="84" w:name="_Toc419045091"/>
      <w:bookmarkStart w:id="85" w:name="_Toc432595074"/>
      <w:r>
        <w:rPr>
          <w:rStyle w:val="38"/>
          <w:rFonts w:hint="eastAsia" w:ascii="宋体" w:hAnsi="宋体"/>
          <w:bCs w:val="0"/>
          <w:color w:val="auto"/>
          <w:szCs w:val="24"/>
          <w:highlight w:val="none"/>
        </w:rPr>
        <w:t>7.争议解决</w:t>
      </w:r>
      <w:bookmarkEnd w:id="66"/>
      <w:bookmarkEnd w:id="84"/>
      <w:bookmarkEnd w:id="85"/>
    </w:p>
    <w:p>
      <w:pPr>
        <w:pStyle w:val="44"/>
        <w:spacing w:line="360" w:lineRule="auto"/>
        <w:ind w:firstLine="480" w:firstLineChars="200"/>
        <w:jc w:val="left"/>
        <w:rPr>
          <w:rFonts w:hint="eastAsia" w:ascii="宋体" w:hAnsi="宋体"/>
          <w:color w:val="auto"/>
          <w:highlight w:val="none"/>
        </w:rPr>
      </w:pPr>
      <w:bookmarkStart w:id="86" w:name="_Toc432595075"/>
      <w:bookmarkStart w:id="87" w:name="_Toc419045092"/>
      <w:r>
        <w:rPr>
          <w:rStyle w:val="37"/>
          <w:rFonts w:ascii="宋体" w:hAnsi="宋体" w:cs="宋体"/>
          <w:b w:val="0"/>
          <w:smallCaps/>
          <w:color w:val="auto"/>
          <w:sz w:val="24"/>
          <w:szCs w:val="24"/>
          <w:highlight w:val="none"/>
        </w:rPr>
        <w:t>7.1协商</w:t>
      </w:r>
      <w:bookmarkEnd w:id="86"/>
      <w:bookmarkEnd w:id="87"/>
      <w:r>
        <w:rPr>
          <w:rFonts w:ascii="宋体" w:hAnsi="宋体"/>
          <w:color w:val="auto"/>
          <w:sz w:val="24"/>
          <w:szCs w:val="24"/>
          <w:highlight w:val="none"/>
        </w:rPr>
        <w:br w:type="textWrapping"/>
      </w:r>
      <w:r>
        <w:rPr>
          <w:rFonts w:ascii="宋体" w:hAnsi="宋体"/>
          <w:color w:val="auto"/>
          <w:sz w:val="24"/>
          <w:szCs w:val="24"/>
          <w:highlight w:val="none"/>
        </w:rPr>
        <w:t>　　双方应本着诚</w:t>
      </w:r>
      <w:r>
        <w:rPr>
          <w:rFonts w:hint="eastAsia" w:ascii="宋体" w:hAnsi="宋体"/>
          <w:color w:val="auto"/>
          <w:sz w:val="24"/>
          <w:szCs w:val="24"/>
          <w:highlight w:val="none"/>
        </w:rPr>
        <w:t>实</w:t>
      </w:r>
      <w:r>
        <w:rPr>
          <w:rFonts w:ascii="宋体" w:hAnsi="宋体"/>
          <w:color w:val="auto"/>
          <w:sz w:val="24"/>
          <w:szCs w:val="24"/>
          <w:highlight w:val="none"/>
        </w:rPr>
        <w:t>信</w:t>
      </w:r>
      <w:r>
        <w:rPr>
          <w:rFonts w:hint="eastAsia" w:ascii="宋体" w:hAnsi="宋体"/>
          <w:color w:val="auto"/>
          <w:sz w:val="24"/>
          <w:szCs w:val="24"/>
          <w:highlight w:val="none"/>
        </w:rPr>
        <w:t>用的</w:t>
      </w:r>
      <w:r>
        <w:rPr>
          <w:rFonts w:ascii="宋体" w:hAnsi="宋体"/>
          <w:color w:val="auto"/>
          <w:sz w:val="24"/>
          <w:szCs w:val="24"/>
          <w:highlight w:val="none"/>
        </w:rPr>
        <w:t>原则协商解决</w:t>
      </w:r>
      <w:r>
        <w:rPr>
          <w:rFonts w:hint="eastAsia" w:ascii="宋体" w:hAnsi="宋体"/>
          <w:color w:val="auto"/>
          <w:sz w:val="24"/>
          <w:szCs w:val="24"/>
          <w:highlight w:val="none"/>
        </w:rPr>
        <w:t>本合同履行过程中发生</w:t>
      </w:r>
      <w:r>
        <w:rPr>
          <w:rFonts w:ascii="宋体" w:hAnsi="宋体"/>
          <w:color w:val="auto"/>
          <w:sz w:val="24"/>
          <w:szCs w:val="24"/>
          <w:highlight w:val="none"/>
        </w:rPr>
        <w:t>的争议。</w:t>
      </w:r>
      <w:bookmarkStart w:id="88" w:name="37"/>
    </w:p>
    <w:p>
      <w:pPr>
        <w:pStyle w:val="44"/>
        <w:spacing w:line="360" w:lineRule="auto"/>
        <w:ind w:firstLine="480" w:firstLineChars="200"/>
        <w:jc w:val="left"/>
        <w:rPr>
          <w:rFonts w:ascii="宋体" w:hAnsi="宋体"/>
          <w:b/>
          <w:bCs/>
          <w:color w:val="auto"/>
          <w:sz w:val="24"/>
          <w:szCs w:val="24"/>
          <w:highlight w:val="none"/>
        </w:rPr>
      </w:pPr>
      <w:bookmarkStart w:id="89" w:name="_Toc419045093"/>
      <w:bookmarkStart w:id="90" w:name="_Toc432595076"/>
      <w:r>
        <w:rPr>
          <w:rStyle w:val="37"/>
          <w:rFonts w:ascii="宋体" w:hAnsi="宋体" w:cs="宋体"/>
          <w:b w:val="0"/>
          <w:smallCaps/>
          <w:color w:val="auto"/>
          <w:sz w:val="24"/>
          <w:szCs w:val="24"/>
          <w:highlight w:val="none"/>
        </w:rPr>
        <w:t>7.2</w:t>
      </w:r>
      <w:bookmarkEnd w:id="88"/>
      <w:r>
        <w:rPr>
          <w:rStyle w:val="37"/>
          <w:rFonts w:ascii="宋体" w:hAnsi="宋体" w:cs="宋体"/>
          <w:b w:val="0"/>
          <w:smallCaps/>
          <w:color w:val="auto"/>
          <w:sz w:val="24"/>
          <w:szCs w:val="24"/>
          <w:highlight w:val="none"/>
        </w:rPr>
        <w:t>调解</w:t>
      </w:r>
      <w:bookmarkEnd w:id="89"/>
      <w:bookmarkEnd w:id="90"/>
      <w:r>
        <w:rPr>
          <w:rFonts w:ascii="宋体" w:hAnsi="宋体"/>
          <w:color w:val="auto"/>
          <w:sz w:val="24"/>
          <w:szCs w:val="24"/>
          <w:highlight w:val="none"/>
        </w:rPr>
        <w:br w:type="textWrapping"/>
      </w:r>
      <w:r>
        <w:rPr>
          <w:rFonts w:ascii="宋体" w:hAnsi="宋体"/>
          <w:color w:val="auto"/>
          <w:sz w:val="24"/>
          <w:szCs w:val="24"/>
          <w:highlight w:val="none"/>
        </w:rPr>
        <w:t>　　如果双方不能在14</w:t>
      </w:r>
      <w:r>
        <w:rPr>
          <w:rFonts w:hint="eastAsia" w:ascii="宋体" w:hAnsi="宋体"/>
          <w:color w:val="auto"/>
          <w:sz w:val="24"/>
          <w:szCs w:val="24"/>
          <w:highlight w:val="none"/>
        </w:rPr>
        <w:t>日</w:t>
      </w:r>
      <w:r>
        <w:rPr>
          <w:rFonts w:ascii="宋体" w:hAnsi="宋体"/>
          <w:color w:val="auto"/>
          <w:sz w:val="24"/>
          <w:szCs w:val="24"/>
          <w:highlight w:val="none"/>
        </w:rPr>
        <w:t>内或双方商定的其他时间内解决本合同争议，可以将其提交给专用条件约定的或事后达成协议的调解人进行调解。</w:t>
      </w:r>
    </w:p>
    <w:p>
      <w:pPr>
        <w:spacing w:line="360" w:lineRule="auto"/>
        <w:ind w:firstLine="480" w:firstLineChars="200"/>
        <w:rPr>
          <w:rFonts w:hint="eastAsia"/>
          <w:color w:val="auto"/>
          <w:highlight w:val="none"/>
        </w:rPr>
      </w:pPr>
      <w:bookmarkStart w:id="91" w:name="38"/>
      <w:bookmarkStart w:id="92" w:name="_Toc419045094"/>
      <w:bookmarkStart w:id="93" w:name="_Toc432595077"/>
      <w:r>
        <w:rPr>
          <w:rStyle w:val="37"/>
          <w:rFonts w:ascii="宋体" w:hAnsi="宋体" w:cs="宋体"/>
          <w:b w:val="0"/>
          <w:smallCaps/>
          <w:color w:val="auto"/>
          <w:sz w:val="24"/>
          <w:szCs w:val="24"/>
          <w:highlight w:val="none"/>
        </w:rPr>
        <w:t>7.</w:t>
      </w:r>
      <w:bookmarkEnd w:id="91"/>
      <w:r>
        <w:rPr>
          <w:rStyle w:val="37"/>
          <w:rFonts w:ascii="宋体" w:hAnsi="宋体" w:cs="宋体"/>
          <w:b w:val="0"/>
          <w:smallCaps/>
          <w:color w:val="auto"/>
          <w:sz w:val="24"/>
          <w:szCs w:val="24"/>
          <w:highlight w:val="none"/>
        </w:rPr>
        <w:t>3仲裁或诉讼</w:t>
      </w:r>
      <w:bookmarkEnd w:id="92"/>
      <w:bookmarkEnd w:id="93"/>
      <w:r>
        <w:rPr>
          <w:color w:val="auto"/>
          <w:highlight w:val="none"/>
        </w:rPr>
        <w:br w:type="textWrapping"/>
      </w:r>
      <w:r>
        <w:rPr>
          <w:color w:val="auto"/>
          <w:highlight w:val="none"/>
        </w:rPr>
        <w:t>　　双方均有权不经调解直接向专用条件约定的仲裁机构申请仲裁或向有管辖权的人民法院提起诉讼。</w:t>
      </w:r>
    </w:p>
    <w:p>
      <w:pPr>
        <w:spacing w:line="360" w:lineRule="auto"/>
        <w:ind w:firstLine="482" w:firstLineChars="200"/>
        <w:rPr>
          <w:rStyle w:val="38"/>
          <w:rFonts w:ascii="宋体" w:hAnsi="宋体"/>
          <w:color w:val="auto"/>
          <w:szCs w:val="24"/>
          <w:highlight w:val="none"/>
        </w:rPr>
      </w:pPr>
      <w:bookmarkStart w:id="94" w:name="_Toc419045095"/>
      <w:bookmarkStart w:id="95" w:name="_Toc432595078"/>
      <w:r>
        <w:rPr>
          <w:rStyle w:val="38"/>
          <w:rFonts w:hint="eastAsia" w:ascii="宋体" w:hAnsi="宋体"/>
          <w:color w:val="auto"/>
          <w:szCs w:val="24"/>
          <w:highlight w:val="none"/>
        </w:rPr>
        <w:t>8.其他</w:t>
      </w:r>
      <w:bookmarkEnd w:id="94"/>
      <w:bookmarkEnd w:id="95"/>
    </w:p>
    <w:p>
      <w:pPr>
        <w:pStyle w:val="15"/>
        <w:spacing w:before="60"/>
        <w:ind w:firstLine="480" w:firstLineChars="200"/>
        <w:jc w:val="left"/>
        <w:rPr>
          <w:rFonts w:ascii="宋体" w:hAnsi="宋体"/>
          <w:b w:val="0"/>
          <w:color w:val="auto"/>
          <w:sz w:val="24"/>
          <w:szCs w:val="24"/>
          <w:highlight w:val="none"/>
        </w:rPr>
      </w:pPr>
      <w:bookmarkStart w:id="96" w:name="39"/>
      <w:bookmarkStart w:id="97" w:name="_Toc419045096"/>
      <w:bookmarkStart w:id="98" w:name="_Toc432595079"/>
      <w:r>
        <w:rPr>
          <w:rFonts w:hint="eastAsia" w:ascii="宋体" w:hAnsi="宋体"/>
          <w:b w:val="0"/>
          <w:smallCaps/>
          <w:color w:val="auto"/>
          <w:sz w:val="24"/>
          <w:szCs w:val="24"/>
          <w:highlight w:val="none"/>
        </w:rPr>
        <w:t>8.1</w:t>
      </w:r>
      <w:bookmarkEnd w:id="96"/>
      <w:r>
        <w:rPr>
          <w:rFonts w:ascii="宋体" w:hAnsi="宋体"/>
          <w:b w:val="0"/>
          <w:color w:val="auto"/>
          <w:sz w:val="24"/>
          <w:szCs w:val="24"/>
          <w:highlight w:val="none"/>
        </w:rPr>
        <w:t>考察</w:t>
      </w:r>
      <w:r>
        <w:rPr>
          <w:rFonts w:hint="eastAsia" w:ascii="宋体" w:hAnsi="宋体"/>
          <w:b w:val="0"/>
          <w:color w:val="auto"/>
          <w:sz w:val="24"/>
          <w:szCs w:val="24"/>
          <w:highlight w:val="none"/>
        </w:rPr>
        <w:t>及相关</w:t>
      </w:r>
      <w:r>
        <w:rPr>
          <w:rFonts w:ascii="宋体" w:hAnsi="宋体"/>
          <w:b w:val="0"/>
          <w:color w:val="auto"/>
          <w:sz w:val="24"/>
          <w:szCs w:val="24"/>
          <w:highlight w:val="none"/>
        </w:rPr>
        <w:t>费用</w:t>
      </w:r>
      <w:bookmarkEnd w:id="97"/>
      <w:bookmarkEnd w:id="98"/>
    </w:p>
    <w:p>
      <w:pPr>
        <w:spacing w:line="360" w:lineRule="auto"/>
        <w:ind w:firstLine="480" w:firstLineChars="200"/>
        <w:rPr>
          <w:rStyle w:val="37"/>
          <w:rFonts w:hint="eastAsia" w:ascii="宋体" w:hAnsi="宋体"/>
          <w:b w:val="0"/>
          <w:color w:val="auto"/>
          <w:sz w:val="24"/>
          <w:szCs w:val="24"/>
          <w:highlight w:val="none"/>
        </w:rPr>
      </w:pPr>
      <w:r>
        <w:rPr>
          <w:rFonts w:hint="eastAsia"/>
          <w:color w:val="auto"/>
          <w:highlight w:val="none"/>
        </w:rPr>
        <w:t>除专用条件另有约定外，咨询人经委托人同意进行考察发生的费用由委托人审核后另行支付。差旅费及相关费用的承担由双方在专用条件中约定。</w:t>
      </w:r>
    </w:p>
    <w:p>
      <w:pPr>
        <w:pStyle w:val="15"/>
        <w:spacing w:before="60"/>
        <w:ind w:firstLine="480" w:firstLineChars="200"/>
        <w:jc w:val="left"/>
        <w:rPr>
          <w:rFonts w:hint="eastAsia" w:ascii="宋体" w:hAnsi="宋体"/>
          <w:b w:val="0"/>
          <w:color w:val="auto"/>
          <w:sz w:val="24"/>
          <w:szCs w:val="24"/>
          <w:highlight w:val="none"/>
        </w:rPr>
      </w:pPr>
      <w:bookmarkStart w:id="99" w:name="_Toc432595080"/>
      <w:r>
        <w:rPr>
          <w:rFonts w:hint="eastAsia" w:ascii="宋体" w:hAnsi="宋体"/>
          <w:b w:val="0"/>
          <w:color w:val="auto"/>
          <w:sz w:val="24"/>
          <w:szCs w:val="24"/>
          <w:highlight w:val="none"/>
        </w:rPr>
        <w:t>8.2奖励</w:t>
      </w:r>
      <w:bookmarkEnd w:id="99"/>
    </w:p>
    <w:p>
      <w:pPr>
        <w:spacing w:line="360" w:lineRule="auto"/>
        <w:ind w:firstLine="480" w:firstLineChars="200"/>
        <w:rPr>
          <w:rStyle w:val="37"/>
          <w:rFonts w:hint="eastAsia" w:ascii="宋体" w:hAnsi="宋体"/>
          <w:b w:val="0"/>
          <w:color w:val="auto"/>
          <w:sz w:val="24"/>
          <w:szCs w:val="24"/>
          <w:highlight w:val="none"/>
        </w:rPr>
      </w:pPr>
      <w:r>
        <w:rPr>
          <w:rFonts w:hint="eastAsia"/>
          <w:color w:val="auto"/>
          <w:highlight w:val="none"/>
        </w:rPr>
        <w:t>对于咨询</w:t>
      </w:r>
      <w:r>
        <w:rPr>
          <w:color w:val="auto"/>
          <w:highlight w:val="none"/>
        </w:rPr>
        <w:t>人在服务过程中提出合理化建议，使委托人获得效益的，双方在专用条件中约定奖励金额的确定方法。奖励金额在合理化建议被采纳后，与最近一期的正常工作酬金同期支付。</w:t>
      </w:r>
    </w:p>
    <w:p>
      <w:pPr>
        <w:pStyle w:val="15"/>
        <w:spacing w:before="60"/>
        <w:ind w:firstLine="480" w:firstLineChars="200"/>
        <w:jc w:val="left"/>
        <w:rPr>
          <w:rFonts w:hint="eastAsia" w:ascii="宋体" w:hAnsi="宋体"/>
          <w:b w:val="0"/>
          <w:color w:val="auto"/>
          <w:sz w:val="24"/>
          <w:szCs w:val="24"/>
          <w:highlight w:val="none"/>
        </w:rPr>
      </w:pPr>
      <w:bookmarkStart w:id="100" w:name="_Toc432595081"/>
      <w:r>
        <w:rPr>
          <w:rFonts w:hint="eastAsia" w:ascii="宋体" w:hAnsi="宋体"/>
          <w:b w:val="0"/>
          <w:color w:val="auto"/>
          <w:sz w:val="24"/>
          <w:szCs w:val="24"/>
          <w:highlight w:val="none"/>
        </w:rPr>
        <w:t>8.3保密</w:t>
      </w:r>
      <w:bookmarkEnd w:id="100"/>
    </w:p>
    <w:p>
      <w:pPr>
        <w:spacing w:line="360" w:lineRule="auto"/>
        <w:ind w:firstLine="480" w:firstLineChars="200"/>
        <w:rPr>
          <w:color w:val="auto"/>
          <w:highlight w:val="none"/>
        </w:rPr>
      </w:pPr>
      <w:r>
        <w:rPr>
          <w:rFonts w:hint="eastAsia"/>
          <w:color w:val="auto"/>
          <w:highlight w:val="none"/>
        </w:rPr>
        <w:t>在本合同履行期间或专用条件约定的期限内，</w:t>
      </w:r>
      <w:r>
        <w:rPr>
          <w:color w:val="auto"/>
          <w:highlight w:val="none"/>
        </w:rPr>
        <w:t>双方不得泄露对方申明的保密资料，亦不得泄露与实施工程有关的第三</w:t>
      </w:r>
      <w:r>
        <w:rPr>
          <w:rFonts w:hint="eastAsia"/>
          <w:color w:val="auto"/>
          <w:highlight w:val="none"/>
        </w:rPr>
        <w:t>人</w:t>
      </w:r>
      <w:r>
        <w:rPr>
          <w:color w:val="auto"/>
          <w:highlight w:val="none"/>
        </w:rPr>
        <w:t>所提供的保密资料</w:t>
      </w:r>
      <w:r>
        <w:rPr>
          <w:rFonts w:hint="eastAsia"/>
          <w:color w:val="auto"/>
          <w:highlight w:val="none"/>
        </w:rPr>
        <w:t>。</w:t>
      </w:r>
      <w:r>
        <w:rPr>
          <w:color w:val="auto"/>
          <w:highlight w:val="none"/>
        </w:rPr>
        <w:t>保密事项在专用条件中约定。</w:t>
      </w:r>
    </w:p>
    <w:p>
      <w:pPr>
        <w:spacing w:line="360" w:lineRule="auto"/>
        <w:rPr>
          <w:rFonts w:hint="eastAsia"/>
          <w:b/>
          <w:color w:val="auto"/>
          <w:highlight w:val="none"/>
        </w:rPr>
      </w:pPr>
      <w:r>
        <w:rPr>
          <w:rFonts w:hint="eastAsia"/>
          <w:bCs/>
          <w:smallCaps/>
          <w:color w:val="auto"/>
          <w:highlight w:val="none"/>
        </w:rPr>
        <w:t xml:space="preserve">　　 </w:t>
      </w:r>
      <w:bookmarkStart w:id="101" w:name="_Toc419045097"/>
      <w:bookmarkStart w:id="102" w:name="_Toc432595082"/>
      <w:r>
        <w:rPr>
          <w:rStyle w:val="37"/>
          <w:rFonts w:hint="eastAsia" w:ascii="宋体" w:hAnsi="宋体"/>
          <w:b w:val="0"/>
          <w:color w:val="auto"/>
          <w:sz w:val="24"/>
          <w:szCs w:val="24"/>
          <w:highlight w:val="none"/>
        </w:rPr>
        <w:t>8.4</w:t>
      </w:r>
      <w:bookmarkEnd w:id="101"/>
      <w:r>
        <w:rPr>
          <w:rStyle w:val="37"/>
          <w:rFonts w:hint="eastAsia" w:ascii="宋体" w:hAnsi="宋体"/>
          <w:b w:val="0"/>
          <w:color w:val="auto"/>
          <w:sz w:val="24"/>
          <w:szCs w:val="24"/>
          <w:highlight w:val="none"/>
        </w:rPr>
        <w:t>联络</w:t>
      </w:r>
      <w:bookmarkEnd w:id="102"/>
    </w:p>
    <w:p>
      <w:pPr>
        <w:spacing w:line="360" w:lineRule="auto"/>
        <w:ind w:firstLine="480" w:firstLineChars="200"/>
        <w:rPr>
          <w:rFonts w:hint="eastAsia"/>
          <w:color w:val="auto"/>
          <w:highlight w:val="none"/>
        </w:rPr>
      </w:pPr>
      <w:r>
        <w:rPr>
          <w:rFonts w:hint="eastAsia"/>
          <w:color w:val="auto"/>
          <w:highlight w:val="none"/>
        </w:rPr>
        <w:t>8.4.1与合同有关的通知、指示、要求、决定等，均应采用书面形式，并应在专用条件约定的期限内送达接收人和送达地点。</w:t>
      </w:r>
    </w:p>
    <w:p>
      <w:pPr>
        <w:spacing w:line="360" w:lineRule="auto"/>
        <w:ind w:firstLine="480" w:firstLineChars="200"/>
        <w:rPr>
          <w:rFonts w:hint="eastAsia"/>
          <w:color w:val="auto"/>
          <w:highlight w:val="none"/>
        </w:rPr>
      </w:pPr>
      <w:r>
        <w:rPr>
          <w:rFonts w:hint="eastAsia"/>
          <w:color w:val="auto"/>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pPr>
        <w:tabs>
          <w:tab w:val="left" w:pos="5085"/>
        </w:tabs>
        <w:spacing w:line="360" w:lineRule="auto"/>
        <w:ind w:firstLine="480" w:firstLineChars="200"/>
        <w:rPr>
          <w:rStyle w:val="37"/>
          <w:rFonts w:hint="eastAsia" w:ascii="宋体" w:hAnsi="宋体" w:cs="宋体"/>
          <w:b w:val="0"/>
          <w:bCs w:val="0"/>
          <w:color w:val="auto"/>
          <w:kern w:val="0"/>
          <w:sz w:val="24"/>
          <w:szCs w:val="24"/>
          <w:highlight w:val="none"/>
        </w:rPr>
      </w:pPr>
      <w:r>
        <w:rPr>
          <w:rFonts w:hint="eastAsia"/>
          <w:color w:val="auto"/>
          <w:highlight w:val="none"/>
        </w:rPr>
        <w:t>8.4.3委托人和咨询人应当及时签收另一方送达至送达地点和指定接收人的往来函件，如确有充分证据证明一方无正当理由拒不签收的，视为认可往来函件的内容。</w:t>
      </w:r>
    </w:p>
    <w:p>
      <w:pPr>
        <w:pStyle w:val="15"/>
        <w:spacing w:before="60"/>
        <w:ind w:firstLine="480" w:firstLineChars="200"/>
        <w:jc w:val="left"/>
        <w:rPr>
          <w:rFonts w:hint="eastAsia" w:ascii="宋体" w:hAnsi="宋体"/>
          <w:b w:val="0"/>
          <w:color w:val="auto"/>
          <w:sz w:val="24"/>
          <w:szCs w:val="24"/>
          <w:highlight w:val="none"/>
        </w:rPr>
      </w:pPr>
      <w:bookmarkStart w:id="103" w:name="_Toc432595083"/>
      <w:r>
        <w:rPr>
          <w:rFonts w:hint="eastAsia" w:ascii="宋体" w:hAnsi="宋体"/>
          <w:b w:val="0"/>
          <w:color w:val="auto"/>
          <w:sz w:val="24"/>
          <w:szCs w:val="24"/>
          <w:highlight w:val="none"/>
        </w:rPr>
        <w:t>8.5知识产权</w:t>
      </w:r>
      <w:bookmarkEnd w:id="103"/>
    </w:p>
    <w:p>
      <w:pPr>
        <w:spacing w:line="360" w:lineRule="auto"/>
        <w:ind w:firstLine="480" w:firstLineChars="200"/>
        <w:rPr>
          <w:color w:val="auto"/>
          <w:highlight w:val="none"/>
        </w:rPr>
      </w:pPr>
      <w:r>
        <w:rPr>
          <w:rFonts w:hint="eastAsia"/>
          <w:color w:val="auto"/>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spacing w:line="360" w:lineRule="auto"/>
        <w:ind w:firstLine="480" w:firstLineChars="200"/>
        <w:rPr>
          <w:rFonts w:hint="eastAsia"/>
          <w:color w:val="auto"/>
          <w:highlight w:val="none"/>
        </w:rPr>
      </w:pPr>
      <w:r>
        <w:rPr>
          <w:rFonts w:hint="eastAsia"/>
          <w:color w:val="auto"/>
          <w:highlight w:val="none"/>
        </w:rPr>
        <w:t>除专用条件另有约定外，</w:t>
      </w:r>
      <w:r>
        <w:rPr>
          <w:color w:val="auto"/>
          <w:highlight w:val="none"/>
        </w:rPr>
        <w:t>咨询人为履行本合同约定而编制的</w:t>
      </w:r>
      <w:r>
        <w:rPr>
          <w:rFonts w:hint="eastAsia"/>
          <w:color w:val="auto"/>
          <w:highlight w:val="none"/>
        </w:rPr>
        <w:t>成果</w:t>
      </w:r>
      <w:r>
        <w:rPr>
          <w:color w:val="auto"/>
          <w:highlight w:val="none"/>
        </w:rPr>
        <w:t>文件</w:t>
      </w:r>
      <w:r>
        <w:rPr>
          <w:rFonts w:hint="eastAsia"/>
          <w:color w:val="auto"/>
          <w:highlight w:val="none"/>
        </w:rPr>
        <w:t>，其</w:t>
      </w:r>
      <w:r>
        <w:rPr>
          <w:color w:val="auto"/>
          <w:highlight w:val="none"/>
        </w:rPr>
        <w:t>著作权属于</w:t>
      </w:r>
      <w:r>
        <w:rPr>
          <w:rFonts w:hint="eastAsia"/>
          <w:color w:val="auto"/>
          <w:highlight w:val="none"/>
        </w:rPr>
        <w:t>咨询</w:t>
      </w:r>
      <w:r>
        <w:rPr>
          <w:color w:val="auto"/>
          <w:highlight w:val="none"/>
        </w:rPr>
        <w:t>人。</w:t>
      </w:r>
      <w:r>
        <w:rPr>
          <w:rFonts w:hint="eastAsia"/>
          <w:color w:val="auto"/>
          <w:highlight w:val="none"/>
        </w:rPr>
        <w:t>委托</w:t>
      </w:r>
      <w:r>
        <w:rPr>
          <w:color w:val="auto"/>
          <w:highlight w:val="none"/>
        </w:rPr>
        <w:t>人可</w:t>
      </w:r>
      <w:r>
        <w:rPr>
          <w:rFonts w:hint="eastAsia"/>
          <w:color w:val="auto"/>
          <w:highlight w:val="none"/>
        </w:rPr>
        <w:t>以为实现合同</w:t>
      </w:r>
      <w:r>
        <w:rPr>
          <w:color w:val="auto"/>
          <w:highlight w:val="none"/>
        </w:rPr>
        <w:t>目的而复制、使用此类文件，但不能</w:t>
      </w:r>
      <w:r>
        <w:rPr>
          <w:rFonts w:hint="eastAsia"/>
          <w:color w:val="auto"/>
          <w:highlight w:val="none"/>
        </w:rPr>
        <w:t>擅自修改或</w:t>
      </w:r>
      <w:r>
        <w:rPr>
          <w:color w:val="auto"/>
          <w:highlight w:val="none"/>
        </w:rPr>
        <w:t>用于与</w:t>
      </w:r>
      <w:r>
        <w:rPr>
          <w:rFonts w:hint="eastAsia"/>
          <w:color w:val="auto"/>
          <w:highlight w:val="none"/>
        </w:rPr>
        <w:t>本</w:t>
      </w:r>
      <w:r>
        <w:rPr>
          <w:color w:val="auto"/>
          <w:highlight w:val="none"/>
        </w:rPr>
        <w:t>合同无关的其他事项。未经</w:t>
      </w:r>
      <w:r>
        <w:rPr>
          <w:rFonts w:hint="eastAsia"/>
          <w:color w:val="auto"/>
          <w:highlight w:val="none"/>
        </w:rPr>
        <w:t>咨询</w:t>
      </w:r>
      <w:r>
        <w:rPr>
          <w:color w:val="auto"/>
          <w:highlight w:val="none"/>
        </w:rPr>
        <w:t>人书面同意，</w:t>
      </w:r>
      <w:r>
        <w:rPr>
          <w:rFonts w:hint="eastAsia"/>
          <w:color w:val="auto"/>
          <w:highlight w:val="none"/>
        </w:rPr>
        <w:t>委托</w:t>
      </w:r>
      <w:r>
        <w:rPr>
          <w:color w:val="auto"/>
          <w:highlight w:val="none"/>
        </w:rPr>
        <w:t>人不得为了</w:t>
      </w:r>
      <w:r>
        <w:rPr>
          <w:rFonts w:hint="eastAsia"/>
          <w:color w:val="auto"/>
          <w:highlight w:val="none"/>
        </w:rPr>
        <w:t>本</w:t>
      </w:r>
      <w:r>
        <w:rPr>
          <w:color w:val="auto"/>
          <w:highlight w:val="none"/>
        </w:rPr>
        <w:t>合同以外的目的而复制</w:t>
      </w:r>
      <w:r>
        <w:rPr>
          <w:rFonts w:hint="eastAsia"/>
          <w:color w:val="auto"/>
          <w:highlight w:val="none"/>
        </w:rPr>
        <w:t>或者以其他方式</w:t>
      </w:r>
      <w:r>
        <w:rPr>
          <w:color w:val="auto"/>
          <w:highlight w:val="none"/>
        </w:rPr>
        <w:t>使用上述文件或将之提供给任何第三方。</w:t>
      </w:r>
    </w:p>
    <w:p>
      <w:pPr>
        <w:autoSpaceDE w:val="0"/>
        <w:autoSpaceDN w:val="0"/>
        <w:adjustRightInd w:val="0"/>
        <w:spacing w:line="360" w:lineRule="auto"/>
        <w:ind w:firstLine="480" w:firstLineChars="200"/>
        <w:rPr>
          <w:color w:val="auto"/>
          <w:highlight w:val="none"/>
        </w:rPr>
      </w:pPr>
      <w:r>
        <w:rPr>
          <w:rFonts w:hint="eastAsia"/>
          <w:color w:val="auto"/>
          <w:highlight w:val="none"/>
        </w:rPr>
        <w:t>双方</w:t>
      </w:r>
      <w:r>
        <w:rPr>
          <w:color w:val="auto"/>
          <w:highlight w:val="none"/>
        </w:rPr>
        <w:t>保证在履行</w:t>
      </w:r>
      <w:r>
        <w:rPr>
          <w:rFonts w:hint="eastAsia"/>
          <w:color w:val="auto"/>
          <w:highlight w:val="none"/>
        </w:rPr>
        <w:t>本</w:t>
      </w:r>
      <w:r>
        <w:rPr>
          <w:color w:val="auto"/>
          <w:highlight w:val="none"/>
        </w:rPr>
        <w:t>合同过程中不侵犯对方及第三方的知识产权。</w:t>
      </w:r>
      <w:r>
        <w:rPr>
          <w:rFonts w:hint="eastAsia"/>
          <w:color w:val="auto"/>
          <w:highlight w:val="none"/>
        </w:rPr>
        <w:t>因咨询人</w:t>
      </w:r>
      <w:r>
        <w:rPr>
          <w:color w:val="auto"/>
          <w:highlight w:val="none"/>
        </w:rPr>
        <w:t>侵犯他人知识产权所引起的责任，由</w:t>
      </w:r>
      <w:r>
        <w:rPr>
          <w:rFonts w:hint="eastAsia"/>
          <w:color w:val="auto"/>
          <w:highlight w:val="none"/>
        </w:rPr>
        <w:t>咨询</w:t>
      </w:r>
      <w:r>
        <w:rPr>
          <w:color w:val="auto"/>
          <w:highlight w:val="none"/>
        </w:rPr>
        <w:t>人承担；因</w:t>
      </w:r>
      <w:r>
        <w:rPr>
          <w:rFonts w:hint="eastAsia"/>
          <w:color w:val="auto"/>
          <w:highlight w:val="none"/>
        </w:rPr>
        <w:t>委托</w:t>
      </w:r>
      <w:r>
        <w:rPr>
          <w:color w:val="auto"/>
          <w:highlight w:val="none"/>
        </w:rPr>
        <w:t>人提供的</w:t>
      </w:r>
      <w:r>
        <w:rPr>
          <w:rFonts w:hint="eastAsia"/>
          <w:color w:val="auto"/>
          <w:highlight w:val="none"/>
        </w:rPr>
        <w:t>基础资料</w:t>
      </w:r>
      <w:r>
        <w:rPr>
          <w:color w:val="auto"/>
          <w:highlight w:val="none"/>
        </w:rPr>
        <w:t>导致侵权的，由</w:t>
      </w:r>
      <w:r>
        <w:rPr>
          <w:rFonts w:hint="eastAsia"/>
          <w:color w:val="auto"/>
          <w:highlight w:val="none"/>
        </w:rPr>
        <w:t>委托</w:t>
      </w:r>
      <w:r>
        <w:rPr>
          <w:color w:val="auto"/>
          <w:highlight w:val="none"/>
        </w:rPr>
        <w:t>人承担责任。</w:t>
      </w:r>
    </w:p>
    <w:p>
      <w:pPr>
        <w:spacing w:line="360" w:lineRule="auto"/>
        <w:ind w:firstLine="480" w:firstLineChars="200"/>
        <w:rPr>
          <w:rFonts w:hint="eastAsia"/>
          <w:color w:val="auto"/>
          <w:highlight w:val="none"/>
        </w:rPr>
      </w:pPr>
      <w:r>
        <w:rPr>
          <w:rFonts w:hint="eastAsia"/>
          <w:color w:val="auto"/>
          <w:highlight w:val="none"/>
        </w:rPr>
        <w:t>除专用条件另有约定外，双方均有权在履行本合同保密义务并且不损害对方利益的情况下，将履行本合同形成的有关成果文件用于企业宣传、申报奖项以及接受上级主管部门的检查。</w:t>
      </w:r>
      <w:r>
        <w:rPr>
          <w:color w:val="auto"/>
          <w:highlight w:val="none"/>
        </w:rPr>
        <w:t>　　</w:t>
      </w:r>
    </w:p>
    <w:p>
      <w:pPr>
        <w:pStyle w:val="4"/>
        <w:spacing w:after="120" w:line="360" w:lineRule="auto"/>
        <w:jc w:val="center"/>
        <w:rPr>
          <w:color w:val="auto"/>
          <w:sz w:val="30"/>
          <w:szCs w:val="30"/>
          <w:highlight w:val="none"/>
        </w:rPr>
        <w:sectPr>
          <w:pgSz w:w="11906" w:h="16838"/>
          <w:pgMar w:top="1440" w:right="1800" w:bottom="1440" w:left="1800" w:header="851" w:footer="992" w:gutter="0"/>
          <w:pgNumType w:start="1"/>
          <w:cols w:space="720" w:num="1"/>
          <w:docGrid w:linePitch="312" w:charSpace="0"/>
        </w:sectPr>
      </w:pPr>
      <w:bookmarkStart w:id="104" w:name="_Toc419045098"/>
    </w:p>
    <w:p>
      <w:pPr>
        <w:pStyle w:val="4"/>
        <w:spacing w:after="120" w:line="360" w:lineRule="auto"/>
        <w:jc w:val="center"/>
        <w:rPr>
          <w:rFonts w:hint="eastAsia"/>
          <w:color w:val="auto"/>
          <w:sz w:val="30"/>
          <w:szCs w:val="30"/>
          <w:highlight w:val="none"/>
        </w:rPr>
      </w:pPr>
      <w:bookmarkStart w:id="105" w:name="_Toc432595084"/>
      <w:r>
        <w:rPr>
          <w:rFonts w:hint="eastAsia"/>
          <w:color w:val="auto"/>
          <w:sz w:val="30"/>
          <w:szCs w:val="30"/>
          <w:highlight w:val="none"/>
        </w:rPr>
        <w:t>第三部分　专用条件</w:t>
      </w:r>
      <w:bookmarkEnd w:id="104"/>
      <w:bookmarkEnd w:id="105"/>
      <w:bookmarkStart w:id="106" w:name="45"/>
    </w:p>
    <w:bookmarkEnd w:id="106"/>
    <w:p>
      <w:pPr>
        <w:pStyle w:val="20"/>
        <w:spacing w:before="0" w:after="0" w:line="360" w:lineRule="auto"/>
        <w:ind w:firstLine="482" w:firstLineChars="200"/>
        <w:jc w:val="left"/>
        <w:rPr>
          <w:rFonts w:hint="eastAsia" w:ascii="宋体" w:hAnsi="宋体"/>
          <w:color w:val="auto"/>
          <w:highlight w:val="none"/>
        </w:rPr>
      </w:pPr>
      <w:bookmarkStart w:id="107" w:name="_Toc419045099"/>
      <w:bookmarkStart w:id="108" w:name="_Toc432595085"/>
      <w:r>
        <w:rPr>
          <w:rFonts w:hint="eastAsia" w:ascii="宋体" w:hAnsi="宋体"/>
          <w:color w:val="auto"/>
          <w:highlight w:val="none"/>
        </w:rPr>
        <w:t>1.词语定义、语言、解释顺序与适用法律</w:t>
      </w:r>
      <w:bookmarkEnd w:id="107"/>
      <w:bookmarkEnd w:id="108"/>
    </w:p>
    <w:p>
      <w:pPr>
        <w:spacing w:line="360" w:lineRule="auto"/>
        <w:ind w:firstLine="468"/>
        <w:rPr>
          <w:rStyle w:val="37"/>
          <w:rFonts w:hint="eastAsia" w:ascii="宋体" w:hAnsi="宋体"/>
          <w:b w:val="0"/>
          <w:color w:val="auto"/>
          <w:sz w:val="24"/>
          <w:szCs w:val="24"/>
          <w:highlight w:val="none"/>
        </w:rPr>
      </w:pPr>
      <w:bookmarkStart w:id="109" w:name="_Toc432595086"/>
      <w:bookmarkStart w:id="110" w:name="_Toc419045101"/>
      <w:r>
        <w:rPr>
          <w:rStyle w:val="37"/>
          <w:rFonts w:hint="eastAsia" w:ascii="宋体" w:hAnsi="宋体"/>
          <w:b w:val="0"/>
          <w:color w:val="auto"/>
          <w:sz w:val="24"/>
          <w:szCs w:val="24"/>
          <w:highlight w:val="none"/>
        </w:rPr>
        <w:t>1.2 语言</w:t>
      </w:r>
      <w:bookmarkEnd w:id="109"/>
      <w:bookmarkEnd w:id="110"/>
      <w:r>
        <w:rPr>
          <w:rFonts w:hint="eastAsia" w:cs="Times New Roman"/>
          <w:color w:val="auto"/>
          <w:highlight w:val="none"/>
        </w:rPr>
        <w:br w:type="textWrapping"/>
      </w:r>
      <w:r>
        <w:rPr>
          <w:rFonts w:hint="eastAsia" w:cs="Times New Roman"/>
          <w:color w:val="auto"/>
          <w:highlight w:val="none"/>
        </w:rPr>
        <w:t xml:space="preserve">    本合同文件</w:t>
      </w:r>
      <w:r>
        <w:rPr>
          <w:rFonts w:hint="eastAsia" w:cs="Times New Roman"/>
          <w:color w:val="auto"/>
          <w:highlight w:val="none"/>
          <w:u w:val="single"/>
        </w:rPr>
        <w:t>只使用中文。</w:t>
      </w:r>
    </w:p>
    <w:p>
      <w:pPr>
        <w:pStyle w:val="15"/>
        <w:spacing w:before="60"/>
        <w:ind w:firstLine="480" w:firstLineChars="200"/>
        <w:jc w:val="left"/>
        <w:rPr>
          <w:rFonts w:hint="eastAsia" w:ascii="宋体" w:hAnsi="宋体"/>
          <w:b w:val="0"/>
          <w:color w:val="auto"/>
          <w:sz w:val="24"/>
          <w:szCs w:val="24"/>
          <w:highlight w:val="none"/>
        </w:rPr>
      </w:pPr>
      <w:bookmarkStart w:id="111" w:name="_Toc432595087"/>
      <w:r>
        <w:rPr>
          <w:rFonts w:hint="eastAsia" w:ascii="宋体" w:hAnsi="宋体"/>
          <w:b w:val="0"/>
          <w:color w:val="auto"/>
          <w:sz w:val="24"/>
          <w:szCs w:val="24"/>
          <w:highlight w:val="none"/>
        </w:rPr>
        <w:t>1.</w:t>
      </w:r>
      <w:r>
        <w:rPr>
          <w:rFonts w:hint="eastAsia" w:ascii="宋体" w:hAnsi="宋体"/>
          <w:b w:val="0"/>
          <w:color w:val="auto"/>
          <w:sz w:val="24"/>
          <w:szCs w:val="24"/>
          <w:highlight w:val="none"/>
          <w:lang w:eastAsia="zh-CN"/>
        </w:rPr>
        <w:t>3</w:t>
      </w:r>
      <w:r>
        <w:rPr>
          <w:rFonts w:hint="eastAsia" w:ascii="宋体" w:hAnsi="宋体"/>
          <w:b w:val="0"/>
          <w:color w:val="auto"/>
          <w:sz w:val="24"/>
          <w:szCs w:val="24"/>
          <w:highlight w:val="none"/>
        </w:rPr>
        <w:t>合同</w:t>
      </w:r>
      <w:r>
        <w:rPr>
          <w:rFonts w:ascii="宋体" w:hAnsi="宋体"/>
          <w:b w:val="0"/>
          <w:color w:val="auto"/>
          <w:sz w:val="24"/>
          <w:szCs w:val="24"/>
          <w:highlight w:val="none"/>
        </w:rPr>
        <w:t>文件的</w:t>
      </w:r>
      <w:r>
        <w:rPr>
          <w:rFonts w:hint="eastAsia" w:ascii="宋体" w:hAnsi="宋体"/>
          <w:b w:val="0"/>
          <w:color w:val="auto"/>
          <w:sz w:val="24"/>
          <w:szCs w:val="24"/>
          <w:highlight w:val="none"/>
        </w:rPr>
        <w:t>优先</w:t>
      </w:r>
      <w:r>
        <w:rPr>
          <w:rFonts w:ascii="宋体" w:hAnsi="宋体"/>
          <w:b w:val="0"/>
          <w:color w:val="auto"/>
          <w:sz w:val="24"/>
          <w:szCs w:val="24"/>
          <w:highlight w:val="none"/>
        </w:rPr>
        <w:t>顺序</w:t>
      </w:r>
      <w:bookmarkEnd w:id="111"/>
    </w:p>
    <w:p>
      <w:pPr>
        <w:spacing w:line="360" w:lineRule="auto"/>
        <w:ind w:firstLine="468"/>
        <w:rPr>
          <w:rFonts w:hint="eastAsia" w:cs="Times New Roman"/>
          <w:color w:val="auto"/>
          <w:highlight w:val="none"/>
        </w:rPr>
      </w:pPr>
      <w:r>
        <w:rPr>
          <w:rFonts w:hint="eastAsia" w:cs="Times New Roman"/>
          <w:color w:val="auto"/>
          <w:highlight w:val="none"/>
        </w:rPr>
        <w:t>本合同文件的解释顺序为：</w:t>
      </w:r>
    </w:p>
    <w:p>
      <w:pPr>
        <w:spacing w:line="360" w:lineRule="auto"/>
        <w:ind w:firstLine="468"/>
        <w:rPr>
          <w:rFonts w:cs="Times New Roman"/>
          <w:color w:val="auto"/>
          <w:highlight w:val="none"/>
          <w:u w:val="single"/>
        </w:rPr>
      </w:pPr>
      <w:r>
        <w:rPr>
          <w:rFonts w:cs="Times New Roman"/>
          <w:color w:val="auto"/>
          <w:highlight w:val="none"/>
          <w:u w:val="single"/>
        </w:rPr>
        <w:t>1.中标通知书或委托书（如果有）；</w:t>
      </w:r>
    </w:p>
    <w:p>
      <w:pPr>
        <w:spacing w:line="360" w:lineRule="auto"/>
        <w:ind w:firstLine="468"/>
        <w:rPr>
          <w:rFonts w:cs="Times New Roman"/>
          <w:color w:val="auto"/>
          <w:highlight w:val="none"/>
          <w:u w:val="single"/>
        </w:rPr>
      </w:pPr>
      <w:r>
        <w:rPr>
          <w:rFonts w:cs="Times New Roman"/>
          <w:color w:val="auto"/>
          <w:highlight w:val="none"/>
          <w:u w:val="single"/>
        </w:rPr>
        <w:t>2.投标函或造价咨询服务建议书（如果有）；</w:t>
      </w:r>
    </w:p>
    <w:p>
      <w:pPr>
        <w:spacing w:line="360" w:lineRule="auto"/>
        <w:ind w:firstLine="468"/>
        <w:rPr>
          <w:rFonts w:cs="Times New Roman"/>
          <w:color w:val="auto"/>
          <w:highlight w:val="none"/>
          <w:u w:val="single"/>
        </w:rPr>
      </w:pPr>
      <w:r>
        <w:rPr>
          <w:rFonts w:cs="Times New Roman"/>
          <w:color w:val="auto"/>
          <w:highlight w:val="none"/>
          <w:u w:val="single"/>
        </w:rPr>
        <w:t>3.专用条件；</w:t>
      </w:r>
    </w:p>
    <w:p>
      <w:pPr>
        <w:spacing w:line="360" w:lineRule="auto"/>
        <w:ind w:firstLine="468"/>
        <w:rPr>
          <w:rFonts w:cs="Times New Roman"/>
          <w:color w:val="auto"/>
          <w:highlight w:val="none"/>
          <w:u w:val="single"/>
        </w:rPr>
      </w:pPr>
      <w:r>
        <w:rPr>
          <w:rFonts w:cs="Times New Roman"/>
          <w:color w:val="auto"/>
          <w:highlight w:val="none"/>
          <w:u w:val="single"/>
        </w:rPr>
        <w:t>4.通用条件；</w:t>
      </w:r>
    </w:p>
    <w:p>
      <w:pPr>
        <w:spacing w:line="360" w:lineRule="auto"/>
        <w:ind w:firstLine="468"/>
        <w:rPr>
          <w:rFonts w:hint="eastAsia" w:cs="Times New Roman"/>
          <w:color w:val="auto"/>
          <w:highlight w:val="none"/>
          <w:u w:val="single"/>
        </w:rPr>
      </w:pPr>
      <w:r>
        <w:rPr>
          <w:rFonts w:cs="Times New Roman"/>
          <w:color w:val="auto"/>
          <w:highlight w:val="none"/>
          <w:u w:val="single"/>
        </w:rPr>
        <w:t>5.其他合同文件。</w:t>
      </w:r>
    </w:p>
    <w:p>
      <w:pPr>
        <w:spacing w:line="360" w:lineRule="auto"/>
        <w:ind w:firstLine="468"/>
        <w:rPr>
          <w:rStyle w:val="37"/>
          <w:rFonts w:hint="eastAsia" w:ascii="宋体" w:hAnsi="宋体"/>
          <w:b w:val="0"/>
          <w:color w:val="auto"/>
          <w:sz w:val="24"/>
          <w:szCs w:val="24"/>
          <w:highlight w:val="none"/>
        </w:rPr>
      </w:pPr>
      <w:bookmarkStart w:id="112" w:name="_Toc432595088"/>
      <w:bookmarkStart w:id="113" w:name="_Toc419045102"/>
      <w:r>
        <w:rPr>
          <w:rStyle w:val="37"/>
          <w:rFonts w:hint="eastAsia" w:ascii="宋体" w:hAnsi="宋体"/>
          <w:b w:val="0"/>
          <w:color w:val="auto"/>
          <w:sz w:val="24"/>
          <w:szCs w:val="24"/>
          <w:highlight w:val="none"/>
        </w:rPr>
        <w:t>1.4适用法律</w:t>
      </w:r>
      <w:bookmarkEnd w:id="112"/>
      <w:bookmarkEnd w:id="113"/>
    </w:p>
    <w:p>
      <w:pPr>
        <w:spacing w:line="360" w:lineRule="auto"/>
        <w:ind w:firstLine="480" w:firstLineChars="200"/>
        <w:rPr>
          <w:rFonts w:hint="eastAsia" w:cs="Times New Roman"/>
          <w:color w:val="auto"/>
          <w:highlight w:val="none"/>
        </w:rPr>
      </w:pPr>
      <w:r>
        <w:rPr>
          <w:rFonts w:hint="eastAsia" w:cs="Times New Roman"/>
          <w:color w:val="auto"/>
          <w:highlight w:val="none"/>
        </w:rPr>
        <w:t>本合同适用的其他规范性文件包括:</w:t>
      </w:r>
      <w:r>
        <w:rPr>
          <w:rFonts w:hint="eastAsia" w:cs="Times New Roman"/>
          <w:color w:val="auto"/>
          <w:highlight w:val="none"/>
          <w:u w:val="single"/>
        </w:rPr>
        <w:t xml:space="preserve"> 无 </w:t>
      </w:r>
      <w:r>
        <w:rPr>
          <w:rFonts w:hint="eastAsia" w:cs="Times New Roman"/>
          <w:color w:val="auto"/>
          <w:highlight w:val="none"/>
        </w:rPr>
        <w:t>。</w:t>
      </w:r>
    </w:p>
    <w:p>
      <w:pPr>
        <w:pStyle w:val="20"/>
        <w:spacing w:before="0" w:after="0" w:line="360" w:lineRule="auto"/>
        <w:ind w:firstLine="482" w:firstLineChars="200"/>
        <w:jc w:val="left"/>
        <w:rPr>
          <w:rFonts w:hint="eastAsia" w:ascii="宋体" w:hAnsi="宋体"/>
          <w:color w:val="auto"/>
          <w:highlight w:val="none"/>
        </w:rPr>
      </w:pPr>
      <w:bookmarkStart w:id="114" w:name="_Toc419045103"/>
      <w:bookmarkStart w:id="115" w:name="_Toc432595089"/>
      <w:r>
        <w:rPr>
          <w:rFonts w:hint="eastAsia" w:ascii="宋体" w:hAnsi="宋体"/>
          <w:color w:val="auto"/>
          <w:highlight w:val="none"/>
          <w:lang w:val="en-US" w:eastAsia="zh-CN"/>
        </w:rPr>
        <w:t>2.</w:t>
      </w:r>
      <w:r>
        <w:rPr>
          <w:rFonts w:hint="eastAsia" w:ascii="宋体" w:hAnsi="宋体"/>
          <w:color w:val="auto"/>
          <w:highlight w:val="none"/>
        </w:rPr>
        <w:t>委托人的义务</w:t>
      </w:r>
      <w:bookmarkEnd w:id="114"/>
      <w:bookmarkEnd w:id="115"/>
    </w:p>
    <w:p>
      <w:pPr>
        <w:spacing w:line="360" w:lineRule="auto"/>
        <w:ind w:firstLine="468"/>
        <w:rPr>
          <w:rStyle w:val="37"/>
          <w:rFonts w:hint="eastAsia" w:ascii="宋体" w:hAnsi="宋体"/>
          <w:b w:val="0"/>
          <w:color w:val="auto"/>
          <w:sz w:val="24"/>
          <w:szCs w:val="24"/>
          <w:highlight w:val="none"/>
        </w:rPr>
      </w:pPr>
      <w:bookmarkStart w:id="116" w:name="_Toc419045104"/>
      <w:bookmarkStart w:id="117" w:name="_Toc432595090"/>
      <w:r>
        <w:rPr>
          <w:rStyle w:val="37"/>
          <w:rFonts w:hint="eastAsia"/>
          <w:b w:val="0"/>
          <w:color w:val="auto"/>
          <w:sz w:val="24"/>
          <w:szCs w:val="24"/>
          <w:highlight w:val="none"/>
        </w:rPr>
        <w:t>2</w:t>
      </w:r>
      <w:r>
        <w:rPr>
          <w:rStyle w:val="37"/>
          <w:rFonts w:hint="eastAsia" w:ascii="宋体" w:hAnsi="宋体"/>
          <w:b w:val="0"/>
          <w:color w:val="auto"/>
          <w:sz w:val="24"/>
          <w:szCs w:val="24"/>
          <w:highlight w:val="none"/>
        </w:rPr>
        <w:t>.1提供资料</w:t>
      </w:r>
      <w:bookmarkEnd w:id="116"/>
      <w:bookmarkEnd w:id="117"/>
    </w:p>
    <w:p>
      <w:pPr>
        <w:spacing w:line="360" w:lineRule="auto"/>
        <w:ind w:firstLine="480" w:firstLineChars="200"/>
        <w:jc w:val="both"/>
        <w:rPr>
          <w:rFonts w:hint="eastAsia"/>
          <w:color w:val="auto"/>
          <w:highlight w:val="none"/>
        </w:rPr>
      </w:pPr>
      <w:r>
        <w:rPr>
          <w:rFonts w:hint="eastAsia"/>
          <w:color w:val="auto"/>
          <w:highlight w:val="none"/>
        </w:rPr>
        <w:t>委托人向咨询人提供与本合同咨询业务有关的资料及时间为：</w:t>
      </w:r>
    </w:p>
    <w:p>
      <w:pPr>
        <w:spacing w:line="360" w:lineRule="auto"/>
        <w:ind w:firstLine="480" w:firstLineChars="200"/>
        <w:jc w:val="both"/>
        <w:rPr>
          <w:rFonts w:hint="eastAsia" w:cs="Times New Roman"/>
          <w:color w:val="auto"/>
          <w:highlight w:val="none"/>
          <w:u w:val="single"/>
        </w:rPr>
      </w:pPr>
      <w:r>
        <w:rPr>
          <w:rFonts w:hint="eastAsia"/>
          <w:color w:val="auto"/>
          <w:highlight w:val="none"/>
          <w:lang w:val="en-US" w:eastAsia="zh-CN"/>
        </w:rPr>
        <w:t>预算及招标控制价审核：1、</w:t>
      </w:r>
      <w:r>
        <w:rPr>
          <w:rFonts w:hint="eastAsia" w:cs="Times New Roman"/>
          <w:color w:val="auto"/>
          <w:highlight w:val="none"/>
          <w:u w:val="single"/>
          <w:lang w:val="en-US" w:eastAsia="zh-CN"/>
        </w:rPr>
        <w:t>招标控制价</w:t>
      </w:r>
      <w:r>
        <w:rPr>
          <w:rFonts w:hint="eastAsia" w:cs="Times New Roman"/>
          <w:color w:val="auto"/>
          <w:highlight w:val="none"/>
          <w:u w:val="single"/>
        </w:rPr>
        <w:t>（</w:t>
      </w:r>
      <w:r>
        <w:rPr>
          <w:rFonts w:hint="eastAsia" w:cs="Times New Roman"/>
          <w:color w:val="auto"/>
          <w:highlight w:val="none"/>
          <w:u w:val="single"/>
          <w:lang w:val="en-US" w:eastAsia="zh-CN"/>
        </w:rPr>
        <w:t>或预算书</w:t>
      </w:r>
      <w:r>
        <w:rPr>
          <w:rFonts w:hint="eastAsia" w:cs="Times New Roman"/>
          <w:color w:val="auto"/>
          <w:highlight w:val="none"/>
          <w:u w:val="single"/>
        </w:rPr>
        <w:t>）；2、</w:t>
      </w:r>
      <w:r>
        <w:rPr>
          <w:rFonts w:hint="eastAsia" w:cs="Times New Roman"/>
          <w:color w:val="auto"/>
          <w:highlight w:val="none"/>
          <w:u w:val="single"/>
          <w:lang w:val="en-US" w:eastAsia="zh-CN"/>
        </w:rPr>
        <w:t>施工图纸</w:t>
      </w:r>
      <w:r>
        <w:rPr>
          <w:rFonts w:hint="eastAsia" w:cs="Times New Roman"/>
          <w:color w:val="auto"/>
          <w:highlight w:val="none"/>
          <w:u w:val="single"/>
        </w:rPr>
        <w:t>；</w:t>
      </w:r>
      <w:r>
        <w:rPr>
          <w:rFonts w:hint="eastAsia" w:cs="Times New Roman"/>
          <w:color w:val="auto"/>
          <w:highlight w:val="none"/>
          <w:u w:val="single"/>
          <w:lang w:val="en-US" w:eastAsia="zh-CN"/>
        </w:rPr>
        <w:t>3</w:t>
      </w:r>
      <w:r>
        <w:rPr>
          <w:rFonts w:hint="eastAsia" w:cs="Times New Roman"/>
          <w:color w:val="auto"/>
          <w:highlight w:val="none"/>
          <w:u w:val="single"/>
        </w:rPr>
        <w:t>、图纸会审记录；</w:t>
      </w:r>
      <w:r>
        <w:rPr>
          <w:rFonts w:hint="eastAsia" w:cs="Times New Roman"/>
          <w:color w:val="auto"/>
          <w:highlight w:val="none"/>
          <w:u w:val="single"/>
          <w:lang w:val="en-US" w:eastAsia="zh-CN"/>
        </w:rPr>
        <w:t>4</w:t>
      </w:r>
      <w:r>
        <w:rPr>
          <w:rFonts w:hint="eastAsia" w:cs="Times New Roman"/>
          <w:color w:val="auto"/>
          <w:highlight w:val="none"/>
          <w:u w:val="single"/>
        </w:rPr>
        <w:t>、其他影响造价及工期的资料</w:t>
      </w:r>
      <w:r>
        <w:rPr>
          <w:rFonts w:hint="eastAsia" w:cs="Times New Roman"/>
          <w:color w:val="auto"/>
          <w:highlight w:val="none"/>
          <w:u w:val="single"/>
          <w:lang w:eastAsia="zh-CN"/>
        </w:rPr>
        <w:t>等</w:t>
      </w:r>
      <w:r>
        <w:rPr>
          <w:rFonts w:hint="eastAsia" w:cs="Times New Roman"/>
          <w:color w:val="auto"/>
          <w:highlight w:val="none"/>
          <w:u w:val="single"/>
        </w:rPr>
        <w:t>。</w:t>
      </w:r>
    </w:p>
    <w:p>
      <w:pPr>
        <w:spacing w:line="360" w:lineRule="auto"/>
        <w:ind w:firstLine="468"/>
        <w:rPr>
          <w:rStyle w:val="37"/>
          <w:rFonts w:hint="eastAsia"/>
          <w:b w:val="0"/>
          <w:color w:val="auto"/>
          <w:sz w:val="24"/>
          <w:szCs w:val="24"/>
          <w:highlight w:val="none"/>
        </w:rPr>
      </w:pPr>
      <w:bookmarkStart w:id="118" w:name="_Toc432595091"/>
      <w:bookmarkStart w:id="119" w:name="_Toc419045105"/>
      <w:r>
        <w:rPr>
          <w:rFonts w:hint="eastAsia"/>
          <w:color w:val="auto"/>
          <w:highlight w:val="none"/>
          <w:lang w:val="en-US" w:eastAsia="zh-CN"/>
        </w:rPr>
        <w:t>结算审核：</w:t>
      </w:r>
      <w:r>
        <w:rPr>
          <w:rFonts w:hint="eastAsia" w:cs="Times New Roman"/>
          <w:color w:val="auto"/>
          <w:highlight w:val="none"/>
          <w:u w:val="single"/>
        </w:rPr>
        <w:t>1、工程结算书（包括签证单的结算）；2、施工合同，补充合同或协议书；3、工程竣工图；4、工程竣工验收资料；5、图纸会审记录；6、设计变更单、工程签证单及工程洽商记录；7、竣工验收报告；8、其他影响造价及工期的资料</w:t>
      </w:r>
      <w:r>
        <w:rPr>
          <w:rFonts w:hint="eastAsia" w:cs="Times New Roman"/>
          <w:color w:val="auto"/>
          <w:highlight w:val="none"/>
          <w:u w:val="single"/>
          <w:lang w:eastAsia="zh-CN"/>
        </w:rPr>
        <w:t>等</w:t>
      </w:r>
      <w:r>
        <w:rPr>
          <w:rFonts w:hint="eastAsia" w:cs="Times New Roman"/>
          <w:color w:val="auto"/>
          <w:highlight w:val="none"/>
          <w:u w:val="single"/>
        </w:rPr>
        <w:t>。</w:t>
      </w:r>
    </w:p>
    <w:p>
      <w:pPr>
        <w:spacing w:line="360" w:lineRule="auto"/>
        <w:ind w:firstLine="468"/>
        <w:rPr>
          <w:rStyle w:val="37"/>
          <w:rFonts w:hint="eastAsia" w:ascii="宋体" w:hAnsi="宋体"/>
          <w:b w:val="0"/>
          <w:color w:val="auto"/>
          <w:sz w:val="24"/>
          <w:szCs w:val="24"/>
          <w:highlight w:val="none"/>
        </w:rPr>
      </w:pPr>
      <w:r>
        <w:rPr>
          <w:rStyle w:val="37"/>
          <w:rFonts w:hint="eastAsia"/>
          <w:b w:val="0"/>
          <w:color w:val="auto"/>
          <w:sz w:val="24"/>
          <w:szCs w:val="24"/>
          <w:highlight w:val="none"/>
        </w:rPr>
        <w:t>2</w:t>
      </w:r>
      <w:r>
        <w:rPr>
          <w:rStyle w:val="37"/>
          <w:rFonts w:hint="eastAsia" w:ascii="宋体" w:hAnsi="宋体"/>
          <w:b w:val="0"/>
          <w:color w:val="auto"/>
          <w:sz w:val="24"/>
          <w:szCs w:val="24"/>
          <w:highlight w:val="none"/>
        </w:rPr>
        <w:t>.2提供工作条件</w:t>
      </w:r>
      <w:bookmarkEnd w:id="118"/>
      <w:bookmarkEnd w:id="119"/>
    </w:p>
    <w:p>
      <w:pPr>
        <w:spacing w:line="360" w:lineRule="auto"/>
        <w:ind w:firstLine="480" w:firstLineChars="200"/>
        <w:rPr>
          <w:rFonts w:hint="eastAsia" w:cs="Times New Roman"/>
          <w:color w:val="auto"/>
          <w:highlight w:val="none"/>
        </w:rPr>
      </w:pPr>
      <w:r>
        <w:rPr>
          <w:rFonts w:hint="eastAsia"/>
          <w:color w:val="auto"/>
          <w:highlight w:val="none"/>
        </w:rPr>
        <w:t>2.2.1项目咨询人员使用由委托人提供的房屋及设备，支付使用费的标准为：</w:t>
      </w:r>
      <w:r>
        <w:rPr>
          <w:rFonts w:hint="eastAsia"/>
          <w:color w:val="auto"/>
          <w:highlight w:val="none"/>
          <w:u w:val="single"/>
        </w:rPr>
        <w:t>无偿使用</w:t>
      </w:r>
      <w:r>
        <w:rPr>
          <w:rFonts w:hint="eastAsia"/>
          <w:color w:val="auto"/>
          <w:highlight w:val="none"/>
        </w:rPr>
        <w:t>。</w:t>
      </w:r>
    </w:p>
    <w:p>
      <w:pPr>
        <w:spacing w:line="360" w:lineRule="auto"/>
        <w:ind w:firstLine="480" w:firstLineChars="200"/>
        <w:rPr>
          <w:rStyle w:val="37"/>
          <w:rFonts w:ascii="宋体" w:hAnsi="宋体"/>
          <w:b w:val="0"/>
          <w:bCs w:val="0"/>
          <w:color w:val="auto"/>
          <w:kern w:val="0"/>
          <w:sz w:val="24"/>
          <w:szCs w:val="24"/>
          <w:highlight w:val="none"/>
        </w:rPr>
      </w:pPr>
      <w:bookmarkStart w:id="120" w:name="_Toc419045106"/>
      <w:bookmarkStart w:id="121" w:name="_Toc432595092"/>
      <w:r>
        <w:rPr>
          <w:rStyle w:val="37"/>
          <w:rFonts w:hint="eastAsia"/>
          <w:b w:val="0"/>
          <w:color w:val="auto"/>
          <w:sz w:val="24"/>
          <w:szCs w:val="24"/>
          <w:highlight w:val="none"/>
        </w:rPr>
        <w:t>2</w:t>
      </w:r>
      <w:r>
        <w:rPr>
          <w:rStyle w:val="37"/>
          <w:rFonts w:hint="eastAsia" w:ascii="宋体" w:hAnsi="宋体"/>
          <w:b w:val="0"/>
          <w:color w:val="auto"/>
          <w:sz w:val="24"/>
          <w:szCs w:val="24"/>
          <w:highlight w:val="none"/>
        </w:rPr>
        <w:t>.4委托人代表</w:t>
      </w:r>
      <w:bookmarkEnd w:id="120"/>
      <w:bookmarkEnd w:id="121"/>
      <w:r>
        <w:rPr>
          <w:rFonts w:hint="eastAsia" w:cs="Times New Roman"/>
          <w:color w:val="auto"/>
          <w:highlight w:val="none"/>
        </w:rPr>
        <w:br w:type="textWrapping"/>
      </w:r>
      <w:r>
        <w:rPr>
          <w:rFonts w:hint="eastAsia" w:cs="Times New Roman"/>
          <w:color w:val="auto"/>
          <w:highlight w:val="none"/>
        </w:rPr>
        <w:t xml:space="preserve">    委托人代表为：</w:t>
      </w:r>
      <w:r>
        <w:rPr>
          <w:rFonts w:hint="eastAsia" w:cs="Times New Roman"/>
          <w:color w:val="auto"/>
          <w:highlight w:val="none"/>
          <w:lang w:val="en-US" w:eastAsia="zh-CN"/>
        </w:rPr>
        <w:t xml:space="preserve"> </w:t>
      </w:r>
      <w:r>
        <w:rPr>
          <w:rFonts w:hint="eastAsia" w:cs="Times New Roman"/>
          <w:color w:val="auto"/>
          <w:highlight w:val="none"/>
          <w:u w:val="single"/>
          <w:lang w:val="en-US" w:eastAsia="zh-CN"/>
        </w:rPr>
        <w:t xml:space="preserve">    </w:t>
      </w:r>
      <w:r>
        <w:rPr>
          <w:rFonts w:hint="eastAsia" w:cs="Times New Roman"/>
          <w:color w:val="auto"/>
          <w:highlight w:val="none"/>
          <w:u w:val="single"/>
        </w:rPr>
        <w:t xml:space="preserve"> </w:t>
      </w:r>
      <w:r>
        <w:rPr>
          <w:rFonts w:hint="eastAsia" w:cs="Times New Roman"/>
          <w:color w:val="auto"/>
          <w:highlight w:val="none"/>
        </w:rPr>
        <w:t>，其权限范围：</w:t>
      </w:r>
      <w:r>
        <w:rPr>
          <w:rFonts w:hint="eastAsia" w:cs="Times New Roman"/>
          <w:color w:val="auto"/>
          <w:highlight w:val="none"/>
          <w:u w:val="single"/>
        </w:rPr>
        <w:t>1、向咨询人询问工作进展情况及相关内容,阐述对具体问题的意见和建议；2、咨询人的咨询人员不按咨询合同履行其职责，或与第三人串通给委托人造成经济损失的，有权要求咨询人更换咨询人员，直至终止合同并要求咨询人承担相应的赔偿责任</w:t>
      </w:r>
      <w:r>
        <w:rPr>
          <w:rFonts w:hint="eastAsia" w:cs="Times New Roman"/>
          <w:color w:val="auto"/>
          <w:highlight w:val="none"/>
        </w:rPr>
        <w:t>。</w:t>
      </w:r>
    </w:p>
    <w:p>
      <w:pPr>
        <w:pStyle w:val="15"/>
        <w:spacing w:before="60"/>
        <w:ind w:firstLine="480" w:firstLineChars="200"/>
        <w:jc w:val="left"/>
        <w:rPr>
          <w:rFonts w:hint="eastAsia" w:ascii="宋体" w:hAnsi="宋体"/>
          <w:b w:val="0"/>
          <w:color w:val="auto"/>
          <w:sz w:val="24"/>
          <w:szCs w:val="24"/>
          <w:highlight w:val="none"/>
        </w:rPr>
      </w:pPr>
      <w:bookmarkStart w:id="122" w:name="_Toc432595093"/>
      <w:r>
        <w:rPr>
          <w:rFonts w:hint="eastAsia" w:ascii="宋体" w:hAnsi="宋体"/>
          <w:b w:val="0"/>
          <w:color w:val="auto"/>
          <w:sz w:val="24"/>
          <w:szCs w:val="24"/>
          <w:highlight w:val="none"/>
          <w:lang w:val="en-US" w:eastAsia="zh-CN"/>
        </w:rPr>
        <w:t>2</w:t>
      </w:r>
      <w:r>
        <w:rPr>
          <w:rFonts w:hint="eastAsia" w:ascii="宋体" w:hAnsi="宋体"/>
          <w:b w:val="0"/>
          <w:color w:val="auto"/>
          <w:sz w:val="24"/>
          <w:szCs w:val="24"/>
          <w:highlight w:val="none"/>
        </w:rPr>
        <w:t>.5答复</w:t>
      </w:r>
      <w:bookmarkEnd w:id="122"/>
    </w:p>
    <w:p>
      <w:pPr>
        <w:spacing w:line="360" w:lineRule="auto"/>
        <w:rPr>
          <w:rFonts w:hint="eastAsia"/>
          <w:color w:val="auto"/>
          <w:highlight w:val="none"/>
        </w:rPr>
      </w:pPr>
      <w:r>
        <w:rPr>
          <w:rFonts w:hint="eastAsia" w:cs="Times New Roman"/>
          <w:color w:val="auto"/>
          <w:highlight w:val="none"/>
        </w:rPr>
        <w:t xml:space="preserve">    委托人同意在</w:t>
      </w:r>
      <w:r>
        <w:rPr>
          <w:rFonts w:hint="eastAsia" w:cs="Times New Roman"/>
          <w:color w:val="auto"/>
          <w:highlight w:val="none"/>
          <w:u w:val="single"/>
        </w:rPr>
        <w:t>7</w:t>
      </w:r>
      <w:r>
        <w:rPr>
          <w:rFonts w:hint="eastAsia" w:cs="Times New Roman"/>
          <w:color w:val="auto"/>
          <w:highlight w:val="none"/>
        </w:rPr>
        <w:t>日内，对咨询人书面提交并要求做出决定的事宜给予书面答复。</w:t>
      </w:r>
      <w:r>
        <w:rPr>
          <w:rFonts w:hint="eastAsia"/>
          <w:color w:val="auto"/>
          <w:highlight w:val="none"/>
        </w:rPr>
        <w:t>逾期未答复的，视为委托人认可。</w:t>
      </w:r>
    </w:p>
    <w:p>
      <w:pPr>
        <w:pStyle w:val="20"/>
        <w:spacing w:before="0" w:after="0" w:line="360" w:lineRule="auto"/>
        <w:ind w:firstLine="482" w:firstLineChars="200"/>
        <w:jc w:val="left"/>
        <w:rPr>
          <w:rFonts w:hint="eastAsia" w:ascii="宋体" w:hAnsi="宋体"/>
          <w:color w:val="auto"/>
          <w:highlight w:val="none"/>
        </w:rPr>
      </w:pPr>
      <w:bookmarkStart w:id="123" w:name="_Toc419045107"/>
      <w:bookmarkStart w:id="124" w:name="_Toc432595094"/>
      <w:r>
        <w:rPr>
          <w:rFonts w:hint="eastAsia" w:ascii="宋体" w:hAnsi="宋体"/>
          <w:color w:val="auto"/>
          <w:highlight w:val="none"/>
        </w:rPr>
        <w:t>3.咨询人的义务</w:t>
      </w:r>
      <w:bookmarkEnd w:id="123"/>
      <w:bookmarkEnd w:id="124"/>
    </w:p>
    <w:p>
      <w:pPr>
        <w:pStyle w:val="15"/>
        <w:spacing w:before="60"/>
        <w:ind w:firstLine="480" w:firstLineChars="200"/>
        <w:jc w:val="left"/>
        <w:rPr>
          <w:rFonts w:hint="eastAsia" w:ascii="宋体" w:hAnsi="宋体"/>
          <w:b w:val="0"/>
          <w:color w:val="auto"/>
          <w:sz w:val="24"/>
          <w:szCs w:val="24"/>
          <w:highlight w:val="none"/>
          <w:lang w:eastAsia="zh-CN"/>
        </w:rPr>
      </w:pPr>
      <w:bookmarkStart w:id="125" w:name="_Toc419045109"/>
      <w:bookmarkStart w:id="126" w:name="_Toc432595095"/>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1</w:t>
      </w:r>
      <w:r>
        <w:rPr>
          <w:rFonts w:hint="eastAsia" w:ascii="宋体" w:hAnsi="宋体"/>
          <w:b w:val="0"/>
          <w:color w:val="auto"/>
          <w:sz w:val="24"/>
          <w:szCs w:val="24"/>
          <w:highlight w:val="none"/>
        </w:rPr>
        <w:t>项目咨询团队及人员</w:t>
      </w:r>
      <w:bookmarkEnd w:id="125"/>
      <w:bookmarkEnd w:id="126"/>
    </w:p>
    <w:p>
      <w:pPr>
        <w:spacing w:line="360" w:lineRule="auto"/>
        <w:ind w:firstLine="480" w:firstLineChars="200"/>
        <w:rPr>
          <w:rFonts w:hint="eastAsia" w:eastAsia="宋体"/>
          <w:color w:val="auto"/>
          <w:highlight w:val="none"/>
          <w:lang w:val="en-US" w:eastAsia="zh-CN"/>
        </w:rPr>
      </w:pPr>
      <w:r>
        <w:rPr>
          <w:rFonts w:hint="eastAsia"/>
          <w:color w:val="auto"/>
          <w:highlight w:val="none"/>
        </w:rPr>
        <w:t>3.1.1人员配置要求：咨询团队及人员应相对固定，选派专业技术对口、具有较高技术素养、具有审核经验的人员；项目技术负责人土建专业及安装专业各一名，应具有一级造价工程师执业资格（注册单位名称需与咨询人名称一致）、10 年或以上造价工作经验，各专业技术人员应具有初级或以上职称、相应执业资格、5年或以上工程预结算工作经验，具体详见《投标人投入主要人员基本要求表》</w:t>
      </w:r>
      <w:r>
        <w:rPr>
          <w:rFonts w:hint="eastAsia"/>
          <w:color w:val="auto"/>
          <w:highlight w:val="none"/>
          <w:lang w:eastAsia="zh-CN"/>
        </w:rPr>
        <w:t>（</w:t>
      </w:r>
      <w:r>
        <w:rPr>
          <w:rFonts w:hint="eastAsia"/>
          <w:color w:val="auto"/>
          <w:highlight w:val="none"/>
          <w:lang w:val="en-US" w:eastAsia="zh-CN"/>
        </w:rPr>
        <w:t>附件1</w:t>
      </w:r>
      <w:r>
        <w:rPr>
          <w:rFonts w:hint="eastAsia"/>
          <w:color w:val="auto"/>
          <w:highlight w:val="none"/>
          <w:lang w:eastAsia="zh-CN"/>
        </w:rPr>
        <w:t>）</w:t>
      </w:r>
      <w:r>
        <w:rPr>
          <w:rFonts w:hint="eastAsia"/>
          <w:color w:val="auto"/>
          <w:highlight w:val="none"/>
        </w:rPr>
        <w:t>。在委托任务密集、紧急时，咨询人应配合委托人的需求派审核人员驻场</w:t>
      </w:r>
      <w:r>
        <w:rPr>
          <w:rFonts w:hint="eastAsia"/>
          <w:color w:val="auto"/>
          <w:highlight w:val="none"/>
          <w:lang w:eastAsia="zh-CN"/>
        </w:rPr>
        <w:t>。</w:t>
      </w:r>
    </w:p>
    <w:p>
      <w:pPr>
        <w:spacing w:line="360" w:lineRule="auto"/>
        <w:ind w:firstLine="480" w:firstLineChars="200"/>
        <w:rPr>
          <w:rFonts w:hint="eastAsia"/>
          <w:color w:val="auto"/>
          <w:highlight w:val="none"/>
        </w:rPr>
      </w:pPr>
      <w:r>
        <w:rPr>
          <w:rFonts w:hint="eastAsia"/>
          <w:color w:val="auto"/>
          <w:highlight w:val="none"/>
        </w:rPr>
        <w:t>3.1.2咨询人委派工作负责人为</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，项目负责人为履行本合同的权限为：</w:t>
      </w:r>
      <w:r>
        <w:rPr>
          <w:rFonts w:hint="eastAsia"/>
          <w:color w:val="auto"/>
          <w:highlight w:val="none"/>
          <w:u w:val="single"/>
        </w:rPr>
        <w:t>负责履行本合同、主持项目咨询团队的工作</w:t>
      </w:r>
      <w:r>
        <w:rPr>
          <w:rFonts w:hint="eastAsia"/>
          <w:color w:val="auto"/>
          <w:highlight w:val="none"/>
        </w:rPr>
        <w:t>。</w:t>
      </w:r>
    </w:p>
    <w:p>
      <w:pPr>
        <w:pStyle w:val="44"/>
        <w:spacing w:line="360" w:lineRule="auto"/>
        <w:ind w:firstLine="480" w:firstLineChars="200"/>
        <w:jc w:val="left"/>
        <w:rPr>
          <w:rFonts w:hint="eastAsia" w:ascii="宋体" w:hAnsi="宋体"/>
          <w:color w:val="auto"/>
          <w:highlight w:val="none"/>
        </w:rPr>
      </w:pPr>
      <w:r>
        <w:rPr>
          <w:rFonts w:hint="eastAsia" w:ascii="宋体" w:hAnsi="宋体"/>
          <w:color w:val="auto"/>
          <w:sz w:val="24"/>
          <w:szCs w:val="24"/>
          <w:highlight w:val="none"/>
        </w:rPr>
        <w:t>3.1.3咨询人更换项目咨询团队其他咨询人员的约定：</w:t>
      </w:r>
      <w:r>
        <w:rPr>
          <w:rFonts w:hint="eastAsia"/>
          <w:color w:val="auto"/>
          <w:sz w:val="24"/>
          <w:szCs w:val="24"/>
          <w:highlight w:val="none"/>
          <w:u w:val="single"/>
        </w:rPr>
        <w:t>未经委托人同意咨询人不得更换服务人员</w:t>
      </w:r>
      <w:r>
        <w:rPr>
          <w:rFonts w:hint="eastAsia" w:ascii="宋体" w:hAnsi="宋体"/>
          <w:color w:val="auto"/>
          <w:highlight w:val="none"/>
        </w:rPr>
        <w:t>。</w:t>
      </w:r>
    </w:p>
    <w:p>
      <w:pPr>
        <w:pStyle w:val="15"/>
        <w:spacing w:before="60"/>
        <w:ind w:firstLine="480" w:firstLineChars="200"/>
        <w:jc w:val="left"/>
        <w:rPr>
          <w:rFonts w:hint="eastAsia" w:ascii="宋体" w:hAnsi="宋体"/>
          <w:b w:val="0"/>
          <w:color w:val="auto"/>
          <w:sz w:val="24"/>
          <w:szCs w:val="24"/>
          <w:highlight w:val="none"/>
        </w:rPr>
      </w:pPr>
      <w:bookmarkStart w:id="127" w:name="_Toc419045110"/>
      <w:bookmarkStart w:id="128" w:name="_Toc432595096"/>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2</w:t>
      </w:r>
      <w:r>
        <w:rPr>
          <w:rFonts w:hint="eastAsia" w:ascii="宋体" w:hAnsi="宋体"/>
          <w:b w:val="0"/>
          <w:color w:val="auto"/>
          <w:sz w:val="24"/>
          <w:szCs w:val="24"/>
          <w:highlight w:val="none"/>
        </w:rPr>
        <w:t>咨询人的工作要求</w:t>
      </w:r>
      <w:bookmarkEnd w:id="127"/>
      <w:bookmarkEnd w:id="128"/>
    </w:p>
    <w:p>
      <w:pPr>
        <w:spacing w:line="360" w:lineRule="auto"/>
        <w:ind w:firstLine="480" w:firstLineChars="200"/>
        <w:rPr>
          <w:rFonts w:hint="eastAsia" w:eastAsia="宋体"/>
          <w:color w:val="auto"/>
          <w:highlight w:val="none"/>
          <w:lang w:eastAsia="zh-CN"/>
        </w:rPr>
      </w:pPr>
      <w:r>
        <w:rPr>
          <w:rFonts w:hint="eastAsia"/>
          <w:color w:val="auto"/>
          <w:highlight w:val="none"/>
        </w:rPr>
        <w:t>3.2.1基本要求：咨询人严格按照国家和地方有关规范、规程和规定，以及委托人授权范围，提供高质量的服务；按时按质提供评审报告，对报告的真实性、准确性负责，并负有保密责任；做好善后服务，保证服务项目善始善终</w:t>
      </w:r>
      <w:r>
        <w:rPr>
          <w:rFonts w:hint="eastAsia" w:eastAsia="宋体"/>
          <w:color w:val="auto"/>
          <w:highlight w:val="none"/>
          <w:lang w:eastAsia="zh-CN"/>
        </w:rPr>
        <w:t>。</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val="en-US" w:eastAsia="zh-CN"/>
        </w:rPr>
        <w:t>3.2.2</w:t>
      </w:r>
      <w:r>
        <w:rPr>
          <w:rFonts w:hint="eastAsia"/>
          <w:color w:val="auto"/>
          <w:highlight w:val="none"/>
        </w:rPr>
        <w:t>完成项目</w:t>
      </w:r>
      <w:r>
        <w:rPr>
          <w:rFonts w:hint="eastAsia"/>
          <w:color w:val="auto"/>
          <w:highlight w:val="none"/>
          <w:lang w:eastAsia="zh-CN"/>
        </w:rPr>
        <w:t>审核</w:t>
      </w:r>
      <w:r>
        <w:rPr>
          <w:rFonts w:hint="eastAsia"/>
          <w:color w:val="auto"/>
          <w:highlight w:val="none"/>
        </w:rPr>
        <w:t>时间要求：咨询人应在委托人交齐所需资料后，在</w:t>
      </w:r>
      <w:r>
        <w:rPr>
          <w:rFonts w:hint="eastAsia"/>
          <w:color w:val="auto"/>
          <w:highlight w:val="none"/>
          <w:u w:val="single"/>
        </w:rPr>
        <w:t>规定时间</w:t>
      </w:r>
      <w:r>
        <w:rPr>
          <w:rFonts w:hint="eastAsia"/>
          <w:color w:val="auto"/>
          <w:highlight w:val="none"/>
        </w:rPr>
        <w:t>内，由各专业技术人员完成初审、土建专业及安装专业的一级造价工程师进行复核后，提交审核初稿；取得委托、实施单位的一致意见后，再出具正式书面报告书</w:t>
      </w:r>
      <w:r>
        <w:rPr>
          <w:rFonts w:hint="eastAsia" w:eastAsia="宋体"/>
          <w:color w:val="auto"/>
          <w:highlight w:val="none"/>
          <w:lang w:eastAsia="zh-CN"/>
        </w:rPr>
        <w:t>。</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在资料齐全的情况下，</w:t>
      </w:r>
      <w:r>
        <w:rPr>
          <w:rFonts w:hint="eastAsia" w:eastAsia="宋体"/>
          <w:color w:val="auto"/>
          <w:highlight w:val="none"/>
          <w:u w:val="single"/>
          <w:lang w:eastAsia="zh-CN"/>
        </w:rPr>
        <w:t>规定时间</w:t>
      </w:r>
      <w:r>
        <w:rPr>
          <w:rFonts w:hint="eastAsia" w:eastAsia="宋体"/>
          <w:color w:val="auto"/>
          <w:highlight w:val="none"/>
          <w:lang w:eastAsia="zh-CN"/>
        </w:rPr>
        <w:t>按如下期限执行：单个项目送审额为500万元及以下的在10个工作日内</w:t>
      </w:r>
      <w:r>
        <w:rPr>
          <w:rFonts w:hint="eastAsia"/>
          <w:color w:val="auto"/>
          <w:highlight w:val="none"/>
        </w:rPr>
        <w:t>提交审核初稿</w:t>
      </w:r>
      <w:r>
        <w:rPr>
          <w:rFonts w:hint="eastAsia" w:eastAsia="宋体"/>
          <w:color w:val="auto"/>
          <w:highlight w:val="none"/>
          <w:lang w:eastAsia="zh-CN"/>
        </w:rPr>
        <w:t>，送审额为500（不含）~2000（含）万元的在15个工作日内</w:t>
      </w:r>
      <w:r>
        <w:rPr>
          <w:rFonts w:hint="eastAsia"/>
          <w:color w:val="auto"/>
          <w:highlight w:val="none"/>
        </w:rPr>
        <w:t>提交审核初稿</w:t>
      </w:r>
      <w:r>
        <w:rPr>
          <w:rFonts w:hint="eastAsia" w:eastAsia="宋体"/>
          <w:color w:val="auto"/>
          <w:highlight w:val="none"/>
          <w:lang w:eastAsia="zh-CN"/>
        </w:rPr>
        <w:t>，送审额为2000（不含）~5000（含）万元的在18个工作日内</w:t>
      </w:r>
      <w:r>
        <w:rPr>
          <w:rFonts w:hint="eastAsia"/>
          <w:color w:val="auto"/>
          <w:highlight w:val="none"/>
        </w:rPr>
        <w:t>提交审核初稿</w:t>
      </w:r>
      <w:r>
        <w:rPr>
          <w:rFonts w:hint="eastAsia" w:eastAsia="宋体"/>
          <w:color w:val="auto"/>
          <w:highlight w:val="none"/>
          <w:lang w:eastAsia="zh-CN"/>
        </w:rPr>
        <w:t>，送审额为5000（不含）万元以上的在2</w:t>
      </w:r>
      <w:r>
        <w:rPr>
          <w:rFonts w:hint="eastAsia" w:eastAsia="宋体"/>
          <w:color w:val="auto"/>
          <w:highlight w:val="none"/>
          <w:lang w:val="en-US" w:eastAsia="zh-CN"/>
        </w:rPr>
        <w:t>2</w:t>
      </w:r>
      <w:r>
        <w:rPr>
          <w:rFonts w:hint="eastAsia" w:eastAsia="宋体"/>
          <w:color w:val="auto"/>
          <w:highlight w:val="none"/>
          <w:lang w:eastAsia="zh-CN"/>
        </w:rPr>
        <w:t>个工作日内</w:t>
      </w:r>
      <w:r>
        <w:rPr>
          <w:rFonts w:hint="eastAsia"/>
          <w:color w:val="auto"/>
          <w:highlight w:val="none"/>
        </w:rPr>
        <w:t>提交审核初稿</w:t>
      </w:r>
      <w:r>
        <w:rPr>
          <w:rFonts w:hint="eastAsia" w:eastAsia="宋体"/>
          <w:color w:val="auto"/>
          <w:highlight w:val="none"/>
          <w:lang w:eastAsia="zh-CN"/>
        </w:rPr>
        <w:t>。</w:t>
      </w:r>
    </w:p>
    <w:p>
      <w:pPr>
        <w:spacing w:line="360" w:lineRule="auto"/>
        <w:ind w:firstLine="480" w:firstLineChars="200"/>
        <w:rPr>
          <w:rFonts w:hint="eastAsia"/>
          <w:color w:val="auto"/>
          <w:highlight w:val="none"/>
        </w:rPr>
      </w:pPr>
      <w:r>
        <w:rPr>
          <w:rFonts w:hint="eastAsia"/>
          <w:color w:val="auto"/>
          <w:highlight w:val="none"/>
        </w:rPr>
        <w:t>3.2.</w:t>
      </w:r>
      <w:r>
        <w:rPr>
          <w:rFonts w:hint="eastAsia" w:eastAsia="宋体"/>
          <w:color w:val="auto"/>
          <w:highlight w:val="none"/>
          <w:lang w:val="en-US" w:eastAsia="zh-CN"/>
        </w:rPr>
        <w:t>3</w:t>
      </w:r>
      <w:r>
        <w:rPr>
          <w:rFonts w:hint="eastAsia"/>
          <w:color w:val="auto"/>
          <w:highlight w:val="none"/>
        </w:rPr>
        <w:t>咨询人向委托人提供咨询成果文件的名称、组成、时间、份数及质量标准：</w:t>
      </w:r>
      <w:r>
        <w:rPr>
          <w:rFonts w:hint="eastAsia"/>
          <w:color w:val="auto"/>
          <w:highlight w:val="none"/>
          <w:u w:val="single"/>
        </w:rPr>
        <w:t>审核报告</w:t>
      </w:r>
      <w:r>
        <w:rPr>
          <w:rFonts w:hint="eastAsia"/>
          <w:color w:val="auto"/>
          <w:highlight w:val="none"/>
          <w:u w:val="single"/>
          <w:lang w:eastAsia="zh-CN"/>
        </w:rPr>
        <w:t>盖章扫描件</w:t>
      </w:r>
      <w:r>
        <w:rPr>
          <w:rFonts w:hint="eastAsia"/>
          <w:color w:val="auto"/>
          <w:highlight w:val="none"/>
          <w:u w:val="single"/>
        </w:rPr>
        <w:t>（含1份</w:t>
      </w:r>
      <w:r>
        <w:rPr>
          <w:rFonts w:hint="eastAsia"/>
          <w:color w:val="auto"/>
          <w:highlight w:val="none"/>
          <w:u w:val="single"/>
          <w:lang w:eastAsia="zh-CN"/>
        </w:rPr>
        <w:t>纸质件（如委托人需要）</w:t>
      </w:r>
      <w:r>
        <w:rPr>
          <w:rFonts w:hint="eastAsia"/>
          <w:color w:val="auto"/>
          <w:highlight w:val="none"/>
          <w:u w:val="single"/>
        </w:rPr>
        <w:t>），质量应符合行业规定。</w:t>
      </w:r>
      <w:r>
        <w:rPr>
          <w:rFonts w:hint="eastAsia"/>
          <w:color w:val="auto"/>
          <w:highlight w:val="none"/>
        </w:rPr>
        <w:t xml:space="preserve"> </w:t>
      </w:r>
    </w:p>
    <w:p>
      <w:pPr>
        <w:spacing w:line="360" w:lineRule="auto"/>
        <w:ind w:firstLine="480" w:firstLineChars="200"/>
        <w:rPr>
          <w:rFonts w:hint="eastAsia"/>
          <w:color w:val="auto"/>
          <w:highlight w:val="none"/>
        </w:rPr>
      </w:pPr>
      <w:r>
        <w:rPr>
          <w:rFonts w:hint="eastAsia"/>
          <w:color w:val="auto"/>
          <w:highlight w:val="none"/>
        </w:rPr>
        <w:t>3.2.4咨询人应在收到委托人以书面形式提出的建议或者异议后</w:t>
      </w:r>
      <w:r>
        <w:rPr>
          <w:rFonts w:hint="eastAsia"/>
          <w:color w:val="auto"/>
          <w:highlight w:val="none"/>
          <w:u w:val="single"/>
          <w:lang w:val="en-US" w:eastAsia="zh-CN"/>
        </w:rPr>
        <w:t>2</w:t>
      </w:r>
      <w:r>
        <w:rPr>
          <w:rFonts w:hint="eastAsia"/>
          <w:color w:val="auto"/>
          <w:highlight w:val="none"/>
        </w:rPr>
        <w:t>日内给予书面答复。</w:t>
      </w:r>
    </w:p>
    <w:p>
      <w:pPr>
        <w:pStyle w:val="15"/>
        <w:spacing w:before="60"/>
        <w:ind w:firstLine="480" w:firstLineChars="200"/>
        <w:jc w:val="left"/>
        <w:rPr>
          <w:rFonts w:hint="eastAsia" w:ascii="宋体" w:hAnsi="宋体"/>
          <w:b w:val="0"/>
          <w:color w:val="auto"/>
          <w:sz w:val="24"/>
          <w:szCs w:val="24"/>
          <w:highlight w:val="none"/>
        </w:rPr>
      </w:pPr>
      <w:bookmarkStart w:id="129" w:name="_Toc419045111"/>
      <w:bookmarkStart w:id="130" w:name="_Toc432595097"/>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3</w:t>
      </w:r>
      <w:r>
        <w:rPr>
          <w:rFonts w:hint="eastAsia" w:ascii="宋体" w:hAnsi="宋体"/>
          <w:b w:val="0"/>
          <w:color w:val="auto"/>
          <w:sz w:val="24"/>
          <w:szCs w:val="24"/>
          <w:highlight w:val="none"/>
        </w:rPr>
        <w:t>咨询人的工作依据</w:t>
      </w:r>
      <w:bookmarkEnd w:id="129"/>
      <w:bookmarkEnd w:id="130"/>
    </w:p>
    <w:p>
      <w:pPr>
        <w:spacing w:line="360" w:lineRule="auto"/>
        <w:ind w:firstLine="480" w:firstLineChars="200"/>
        <w:rPr>
          <w:rFonts w:hint="eastAsia"/>
          <w:color w:val="auto"/>
          <w:highlight w:val="none"/>
          <w:u w:val="single"/>
        </w:rPr>
      </w:pPr>
      <w:r>
        <w:rPr>
          <w:rFonts w:hint="eastAsia"/>
          <w:color w:val="auto"/>
          <w:highlight w:val="none"/>
        </w:rPr>
        <w:t>经双方协商，本合同约定的造价咨询服务适用的技术标准、规范、定额等工作依据为：</w:t>
      </w:r>
      <w:r>
        <w:rPr>
          <w:rFonts w:hint="eastAsia"/>
          <w:color w:val="auto"/>
          <w:highlight w:val="none"/>
          <w:u w:val="single"/>
        </w:rPr>
        <w:t>建设工程工程量清单计价规范</w:t>
      </w:r>
      <w:r>
        <w:rPr>
          <w:rFonts w:hint="eastAsia"/>
          <w:color w:val="auto"/>
          <w:highlight w:val="none"/>
          <w:u w:val="single"/>
          <w:lang w:eastAsia="zh-CN"/>
        </w:rPr>
        <w:t>（</w:t>
      </w:r>
      <w:r>
        <w:rPr>
          <w:rFonts w:hint="eastAsia"/>
          <w:color w:val="auto"/>
          <w:highlight w:val="none"/>
          <w:u w:val="single"/>
        </w:rPr>
        <w:t>GB50500-2013</w:t>
      </w:r>
      <w:r>
        <w:rPr>
          <w:rFonts w:hint="eastAsia"/>
          <w:color w:val="auto"/>
          <w:highlight w:val="none"/>
          <w:u w:val="single"/>
          <w:lang w:eastAsia="zh-CN"/>
        </w:rPr>
        <w:t>）、房屋建筑与装饰工程计量规范</w:t>
      </w:r>
      <w:r>
        <w:rPr>
          <w:rFonts w:hint="eastAsia"/>
          <w:color w:val="auto"/>
          <w:highlight w:val="none"/>
          <w:u w:val="single"/>
        </w:rPr>
        <w:t>（</w:t>
      </w:r>
      <w:r>
        <w:rPr>
          <w:color w:val="auto"/>
          <w:highlight w:val="none"/>
          <w:u w:val="single"/>
        </w:rPr>
        <w:t>GB50</w:t>
      </w:r>
      <w:r>
        <w:rPr>
          <w:rFonts w:hint="eastAsia"/>
          <w:color w:val="auto"/>
          <w:highlight w:val="none"/>
          <w:u w:val="single"/>
        </w:rPr>
        <w:t>854-2013）</w:t>
      </w:r>
      <w:r>
        <w:rPr>
          <w:rFonts w:hint="eastAsia"/>
          <w:color w:val="auto"/>
          <w:highlight w:val="none"/>
          <w:u w:val="single"/>
          <w:lang w:eastAsia="zh-CN"/>
        </w:rPr>
        <w:t>等</w:t>
      </w:r>
      <w:r>
        <w:rPr>
          <w:rFonts w:hint="eastAsia"/>
          <w:color w:val="auto"/>
          <w:highlight w:val="none"/>
          <w:u w:val="single"/>
        </w:rPr>
        <w:t>、广东省建设工程计价通则及其配套定额等。</w:t>
      </w:r>
    </w:p>
    <w:p>
      <w:pPr>
        <w:pStyle w:val="15"/>
        <w:spacing w:before="60"/>
        <w:ind w:firstLine="480" w:firstLineChars="200"/>
        <w:jc w:val="left"/>
        <w:rPr>
          <w:rFonts w:hint="eastAsia" w:ascii="宋体" w:hAnsi="宋体"/>
          <w:b w:val="0"/>
          <w:color w:val="auto"/>
          <w:sz w:val="24"/>
          <w:szCs w:val="24"/>
          <w:highlight w:val="none"/>
        </w:rPr>
      </w:pPr>
      <w:bookmarkStart w:id="131" w:name="_Toc432595098"/>
      <w:bookmarkStart w:id="132" w:name="_Toc419045112"/>
      <w:r>
        <w:rPr>
          <w:rFonts w:hint="eastAsia" w:ascii="宋体" w:hAnsi="宋体"/>
          <w:b w:val="0"/>
          <w:color w:val="auto"/>
          <w:sz w:val="24"/>
          <w:szCs w:val="24"/>
          <w:highlight w:val="none"/>
        </w:rPr>
        <w:t>3.</w:t>
      </w:r>
      <w:r>
        <w:rPr>
          <w:rFonts w:hint="eastAsia" w:ascii="宋体" w:hAnsi="宋体"/>
          <w:b w:val="0"/>
          <w:color w:val="auto"/>
          <w:sz w:val="24"/>
          <w:szCs w:val="24"/>
          <w:highlight w:val="none"/>
          <w:lang w:eastAsia="zh-CN"/>
        </w:rPr>
        <w:t>4</w:t>
      </w:r>
      <w:r>
        <w:rPr>
          <w:rFonts w:hint="eastAsia" w:ascii="宋体" w:hAnsi="宋体"/>
          <w:b w:val="0"/>
          <w:color w:val="auto"/>
          <w:sz w:val="24"/>
          <w:szCs w:val="24"/>
          <w:highlight w:val="none"/>
        </w:rPr>
        <w:t>使用委托人房屋及设备的返还</w:t>
      </w:r>
      <w:bookmarkEnd w:id="131"/>
      <w:bookmarkEnd w:id="132"/>
    </w:p>
    <w:p>
      <w:pPr>
        <w:spacing w:line="360" w:lineRule="auto"/>
        <w:ind w:firstLine="480" w:firstLineChars="200"/>
        <w:rPr>
          <w:rFonts w:hint="eastAsia" w:cs="Times New Roman"/>
          <w:color w:val="auto"/>
          <w:highlight w:val="none"/>
        </w:rPr>
      </w:pPr>
      <w:r>
        <w:rPr>
          <w:rFonts w:hint="eastAsia" w:cs="Times New Roman"/>
          <w:color w:val="auto"/>
          <w:highlight w:val="none"/>
        </w:rPr>
        <w:t>咨询人应在本合同终止后</w:t>
      </w:r>
      <w:r>
        <w:rPr>
          <w:rFonts w:hint="eastAsia" w:cs="Times New Roman"/>
          <w:color w:val="auto"/>
          <w:highlight w:val="none"/>
          <w:u w:val="single"/>
        </w:rPr>
        <w:t>7</w:t>
      </w:r>
      <w:r>
        <w:rPr>
          <w:rFonts w:hint="eastAsia" w:cs="Times New Roman"/>
          <w:color w:val="auto"/>
          <w:highlight w:val="none"/>
        </w:rPr>
        <w:t>日内移交委托人提供的房屋及设备。</w:t>
      </w:r>
    </w:p>
    <w:p>
      <w:pPr>
        <w:pStyle w:val="20"/>
        <w:spacing w:before="0" w:after="0" w:line="360" w:lineRule="auto"/>
        <w:ind w:firstLine="482" w:firstLineChars="200"/>
        <w:jc w:val="left"/>
        <w:rPr>
          <w:rFonts w:hint="eastAsia" w:ascii="宋体" w:hAnsi="宋体"/>
          <w:color w:val="auto"/>
          <w:highlight w:val="none"/>
        </w:rPr>
      </w:pPr>
      <w:bookmarkStart w:id="133" w:name="_Toc432595099"/>
      <w:bookmarkStart w:id="134" w:name="_Toc419045113"/>
      <w:r>
        <w:rPr>
          <w:rFonts w:hint="eastAsia" w:ascii="宋体" w:hAnsi="宋体"/>
          <w:color w:val="auto"/>
          <w:highlight w:val="none"/>
        </w:rPr>
        <w:t>4. 违约责任</w:t>
      </w:r>
      <w:bookmarkEnd w:id="133"/>
      <w:bookmarkEnd w:id="134"/>
    </w:p>
    <w:p>
      <w:pPr>
        <w:pStyle w:val="15"/>
        <w:spacing w:before="60"/>
        <w:ind w:firstLine="480" w:firstLineChars="200"/>
        <w:jc w:val="left"/>
        <w:rPr>
          <w:rFonts w:hint="eastAsia" w:ascii="宋体" w:hAnsi="宋体"/>
          <w:color w:val="auto"/>
          <w:sz w:val="24"/>
          <w:szCs w:val="24"/>
          <w:highlight w:val="none"/>
        </w:rPr>
      </w:pPr>
      <w:bookmarkStart w:id="135" w:name="_Toc432595100"/>
      <w:r>
        <w:rPr>
          <w:rStyle w:val="37"/>
          <w:rFonts w:hint="eastAsia" w:ascii="宋体" w:hAnsi="宋体"/>
          <w:b w:val="0"/>
          <w:bCs w:val="0"/>
          <w:color w:val="auto"/>
          <w:sz w:val="24"/>
          <w:szCs w:val="24"/>
          <w:highlight w:val="none"/>
        </w:rPr>
        <w:t>4.1委托人的违约责任</w:t>
      </w:r>
      <w:bookmarkEnd w:id="135"/>
    </w:p>
    <w:p>
      <w:pPr>
        <w:spacing w:line="360" w:lineRule="auto"/>
        <w:ind w:firstLine="480"/>
        <w:rPr>
          <w:rFonts w:hint="eastAsia" w:cs="Times New Roman"/>
          <w:color w:val="auto"/>
          <w:highlight w:val="none"/>
        </w:rPr>
      </w:pPr>
      <w:r>
        <w:rPr>
          <w:rFonts w:hint="eastAsia" w:cs="Times New Roman"/>
          <w:color w:val="auto"/>
          <w:highlight w:val="none"/>
        </w:rPr>
        <w:t>4.1.1委托人违约金的计算及支付方法：</w:t>
      </w:r>
      <w:r>
        <w:rPr>
          <w:rFonts w:hint="eastAsia" w:cs="Times New Roman"/>
          <w:color w:val="auto"/>
          <w:highlight w:val="none"/>
          <w:u w:val="single"/>
        </w:rPr>
        <w:t>发生时另行协商</w:t>
      </w:r>
      <w:r>
        <w:rPr>
          <w:rFonts w:hint="eastAsia" w:cs="Times New Roman"/>
          <w:color w:val="auto"/>
          <w:highlight w:val="none"/>
        </w:rPr>
        <w:t>_。</w:t>
      </w:r>
    </w:p>
    <w:p>
      <w:pPr>
        <w:spacing w:line="360" w:lineRule="auto"/>
        <w:ind w:firstLine="480"/>
        <w:rPr>
          <w:rFonts w:hint="eastAsia" w:cs="Times New Roman"/>
          <w:color w:val="auto"/>
          <w:highlight w:val="none"/>
        </w:rPr>
      </w:pPr>
      <w:r>
        <w:rPr>
          <w:rFonts w:hint="eastAsia" w:cs="Times New Roman"/>
          <w:color w:val="auto"/>
          <w:highlight w:val="none"/>
        </w:rPr>
        <w:t>4.1.2委托人赔偿金额按下列方法确定并支付：</w:t>
      </w:r>
      <w:r>
        <w:rPr>
          <w:rFonts w:hint="eastAsia" w:cs="Times New Roman"/>
          <w:color w:val="auto"/>
          <w:highlight w:val="none"/>
          <w:u w:val="single"/>
        </w:rPr>
        <w:t>发生时另行协商</w:t>
      </w:r>
      <w:r>
        <w:rPr>
          <w:rFonts w:hint="eastAsia" w:cs="Times New Roman"/>
          <w:color w:val="auto"/>
          <w:highlight w:val="none"/>
        </w:rPr>
        <w:t>_。</w:t>
      </w:r>
    </w:p>
    <w:p>
      <w:pPr>
        <w:spacing w:line="360" w:lineRule="auto"/>
        <w:ind w:firstLine="480" w:firstLineChars="200"/>
        <w:rPr>
          <w:rFonts w:hint="eastAsia" w:cs="Times New Roman"/>
          <w:color w:val="auto"/>
          <w:highlight w:val="none"/>
        </w:rPr>
      </w:pPr>
      <w:r>
        <w:rPr>
          <w:rFonts w:hint="eastAsia" w:cs="Times New Roman"/>
          <w:color w:val="auto"/>
          <w:highlight w:val="none"/>
        </w:rPr>
        <w:t>4.1.3 委托人逾期付款利息按下列方法计算并支付：</w:t>
      </w:r>
      <w:r>
        <w:rPr>
          <w:rFonts w:hint="eastAsia" w:cs="Times New Roman"/>
          <w:color w:val="auto"/>
          <w:highlight w:val="none"/>
          <w:u w:val="single"/>
        </w:rPr>
        <w:t>发生时另行协商</w:t>
      </w:r>
      <w:r>
        <w:rPr>
          <w:rFonts w:hint="eastAsia" w:cs="Times New Roman"/>
          <w:color w:val="auto"/>
          <w:highlight w:val="none"/>
        </w:rPr>
        <w:t>。</w:t>
      </w:r>
    </w:p>
    <w:p>
      <w:pPr>
        <w:pStyle w:val="15"/>
        <w:spacing w:before="60"/>
        <w:ind w:firstLine="480" w:firstLineChars="200"/>
        <w:jc w:val="left"/>
        <w:rPr>
          <w:rFonts w:hint="eastAsia" w:ascii="宋体" w:hAnsi="宋体"/>
          <w:b w:val="0"/>
          <w:color w:val="auto"/>
          <w:sz w:val="24"/>
          <w:szCs w:val="24"/>
          <w:highlight w:val="none"/>
        </w:rPr>
      </w:pPr>
      <w:bookmarkStart w:id="136" w:name="_Toc432595101"/>
      <w:bookmarkStart w:id="137" w:name="_Toc419045114"/>
      <w:r>
        <w:rPr>
          <w:rFonts w:hint="eastAsia" w:ascii="宋体" w:hAnsi="宋体"/>
          <w:b w:val="0"/>
          <w:color w:val="auto"/>
          <w:sz w:val="24"/>
          <w:szCs w:val="24"/>
          <w:highlight w:val="none"/>
        </w:rPr>
        <w:t>4.2咨询人</w:t>
      </w:r>
      <w:r>
        <w:rPr>
          <w:rFonts w:ascii="宋体" w:hAnsi="宋体"/>
          <w:b w:val="0"/>
          <w:color w:val="auto"/>
          <w:sz w:val="24"/>
          <w:szCs w:val="24"/>
          <w:highlight w:val="none"/>
        </w:rPr>
        <w:t>的违约责任</w:t>
      </w:r>
      <w:bookmarkEnd w:id="136"/>
    </w:p>
    <w:bookmarkEnd w:id="137"/>
    <w:p>
      <w:pPr>
        <w:spacing w:line="360" w:lineRule="auto"/>
        <w:ind w:firstLine="480"/>
        <w:rPr>
          <w:rFonts w:hint="eastAsia" w:cs="Times New Roman"/>
          <w:color w:val="auto"/>
          <w:highlight w:val="none"/>
        </w:rPr>
      </w:pPr>
      <w:r>
        <w:rPr>
          <w:rFonts w:hint="eastAsia" w:cs="Times New Roman"/>
          <w:color w:val="auto"/>
          <w:highlight w:val="none"/>
        </w:rPr>
        <w:t>4.2.1咨询人违约金的计算及支付方法：</w:t>
      </w:r>
      <w:r>
        <w:rPr>
          <w:rFonts w:hint="eastAsia" w:cs="Times New Roman"/>
          <w:color w:val="auto"/>
          <w:highlight w:val="none"/>
          <w:u w:val="single"/>
        </w:rPr>
        <w:t>发生时另行协商</w:t>
      </w:r>
      <w:r>
        <w:rPr>
          <w:rFonts w:hint="eastAsia" w:cs="Times New Roman"/>
          <w:color w:val="auto"/>
          <w:highlight w:val="none"/>
        </w:rPr>
        <w:t>。</w:t>
      </w:r>
    </w:p>
    <w:p>
      <w:pPr>
        <w:spacing w:line="360" w:lineRule="auto"/>
        <w:ind w:firstLine="480"/>
        <w:rPr>
          <w:rFonts w:cs="Times New Roman"/>
          <w:color w:val="auto"/>
          <w:highlight w:val="none"/>
        </w:rPr>
      </w:pPr>
      <w:r>
        <w:rPr>
          <w:rFonts w:hint="eastAsia" w:cs="Times New Roman"/>
          <w:color w:val="auto"/>
          <w:highlight w:val="none"/>
        </w:rPr>
        <w:t>4.2.2 咨询人赔偿金额按下列方法确定并支付：</w:t>
      </w:r>
      <w:r>
        <w:rPr>
          <w:rFonts w:hint="eastAsia" w:cs="Times New Roman"/>
          <w:color w:val="auto"/>
          <w:highlight w:val="none"/>
          <w:u w:val="single"/>
        </w:rPr>
        <w:t>发生时另行协商</w:t>
      </w:r>
      <w:r>
        <w:rPr>
          <w:rFonts w:hint="eastAsia" w:cs="Times New Roman"/>
          <w:color w:val="auto"/>
          <w:highlight w:val="none"/>
        </w:rPr>
        <w:t>。</w:t>
      </w:r>
    </w:p>
    <w:p>
      <w:pPr>
        <w:pStyle w:val="20"/>
        <w:spacing w:before="0" w:after="0" w:line="360" w:lineRule="auto"/>
        <w:ind w:firstLine="482" w:firstLineChars="200"/>
        <w:jc w:val="left"/>
        <w:rPr>
          <w:rFonts w:hint="eastAsia" w:ascii="宋体" w:hAnsi="宋体"/>
          <w:color w:val="auto"/>
          <w:highlight w:val="none"/>
        </w:rPr>
      </w:pPr>
      <w:bookmarkStart w:id="138" w:name="_Toc432595102"/>
      <w:bookmarkStart w:id="139" w:name="_Toc419045115"/>
      <w:r>
        <w:rPr>
          <w:rFonts w:hint="eastAsia" w:ascii="宋体" w:hAnsi="宋体"/>
          <w:color w:val="auto"/>
          <w:highlight w:val="none"/>
        </w:rPr>
        <w:t>5. 支付</w:t>
      </w:r>
      <w:bookmarkEnd w:id="138"/>
      <w:bookmarkEnd w:id="139"/>
    </w:p>
    <w:p>
      <w:pPr>
        <w:spacing w:line="360" w:lineRule="auto"/>
        <w:ind w:firstLine="480" w:firstLineChars="200"/>
        <w:rPr>
          <w:rStyle w:val="37"/>
          <w:rFonts w:hint="eastAsia" w:ascii="宋体" w:hAnsi="宋体"/>
          <w:b w:val="0"/>
          <w:color w:val="auto"/>
          <w:sz w:val="24"/>
          <w:szCs w:val="24"/>
          <w:highlight w:val="none"/>
        </w:rPr>
      </w:pPr>
      <w:bookmarkStart w:id="140" w:name="_Toc432595103"/>
      <w:bookmarkStart w:id="141" w:name="_Toc419045116"/>
      <w:r>
        <w:rPr>
          <w:rStyle w:val="37"/>
          <w:rFonts w:hint="eastAsia" w:ascii="宋体" w:hAnsi="宋体"/>
          <w:b w:val="0"/>
          <w:color w:val="auto"/>
          <w:sz w:val="24"/>
          <w:szCs w:val="24"/>
          <w:highlight w:val="none"/>
        </w:rPr>
        <w:t>5.1支付货币</w:t>
      </w:r>
      <w:bookmarkEnd w:id="140"/>
      <w:bookmarkEnd w:id="141"/>
    </w:p>
    <w:p>
      <w:pPr>
        <w:spacing w:line="360" w:lineRule="auto"/>
        <w:ind w:firstLine="480" w:firstLineChars="200"/>
        <w:rPr>
          <w:rFonts w:hint="eastAsia" w:cs="Times New Roman"/>
          <w:color w:val="auto"/>
          <w:highlight w:val="none"/>
        </w:rPr>
      </w:pPr>
      <w:r>
        <w:rPr>
          <w:rFonts w:hint="eastAsia" w:cs="Times New Roman"/>
          <w:color w:val="auto"/>
          <w:highlight w:val="none"/>
        </w:rPr>
        <w:t>币种为：</w:t>
      </w:r>
      <w:r>
        <w:rPr>
          <w:rFonts w:hint="eastAsia" w:cs="Times New Roman"/>
          <w:color w:val="auto"/>
          <w:highlight w:val="none"/>
          <w:u w:val="single"/>
        </w:rPr>
        <w:t>人民币</w:t>
      </w:r>
      <w:r>
        <w:rPr>
          <w:rFonts w:hint="eastAsia" w:cs="Times New Roman"/>
          <w:color w:val="auto"/>
          <w:highlight w:val="none"/>
        </w:rPr>
        <w:t>。</w:t>
      </w:r>
    </w:p>
    <w:p>
      <w:pPr>
        <w:spacing w:line="360" w:lineRule="auto"/>
        <w:ind w:firstLine="480" w:firstLineChars="200"/>
        <w:rPr>
          <w:rStyle w:val="37"/>
          <w:rFonts w:hint="eastAsia" w:ascii="宋体" w:hAnsi="宋体"/>
          <w:b w:val="0"/>
          <w:color w:val="auto"/>
          <w:sz w:val="24"/>
          <w:szCs w:val="24"/>
          <w:highlight w:val="none"/>
        </w:rPr>
      </w:pPr>
      <w:bookmarkStart w:id="142" w:name="_Toc432595104"/>
      <w:bookmarkStart w:id="143" w:name="_Toc419045117"/>
      <w:r>
        <w:rPr>
          <w:rStyle w:val="37"/>
          <w:rFonts w:hint="eastAsia" w:ascii="宋体" w:hAnsi="宋体"/>
          <w:b w:val="0"/>
          <w:color w:val="auto"/>
          <w:sz w:val="24"/>
          <w:szCs w:val="24"/>
          <w:highlight w:val="none"/>
        </w:rPr>
        <w:t>5.2 支付申请</w:t>
      </w:r>
      <w:bookmarkEnd w:id="142"/>
      <w:bookmarkEnd w:id="143"/>
    </w:p>
    <w:p>
      <w:pPr>
        <w:spacing w:line="360" w:lineRule="auto"/>
        <w:ind w:firstLine="480" w:firstLineChars="200"/>
        <w:rPr>
          <w:color w:val="auto"/>
          <w:highlight w:val="none"/>
        </w:rPr>
      </w:pPr>
      <w:r>
        <w:rPr>
          <w:rFonts w:hint="eastAsia"/>
          <w:color w:val="auto"/>
          <w:highlight w:val="none"/>
        </w:rPr>
        <w:t>咨询</w:t>
      </w:r>
      <w:r>
        <w:rPr>
          <w:color w:val="auto"/>
          <w:highlight w:val="none"/>
        </w:rPr>
        <w:t>人应在本合同约定的每次应付款</w:t>
      </w:r>
      <w:r>
        <w:rPr>
          <w:rFonts w:hint="eastAsia"/>
          <w:color w:val="auto"/>
          <w:highlight w:val="none"/>
        </w:rPr>
        <w:t>日期</w:t>
      </w:r>
      <w:r>
        <w:rPr>
          <w:rFonts w:hint="eastAsia" w:cs="Times New Roman"/>
          <w:color w:val="auto"/>
          <w:highlight w:val="none"/>
          <w:u w:val="single"/>
        </w:rPr>
        <w:t>3</w:t>
      </w:r>
      <w:r>
        <w:rPr>
          <w:rFonts w:hint="eastAsia" w:cs="Times New Roman"/>
          <w:color w:val="auto"/>
          <w:highlight w:val="none"/>
        </w:rPr>
        <w:t>日前</w:t>
      </w:r>
      <w:r>
        <w:rPr>
          <w:color w:val="auto"/>
          <w:highlight w:val="none"/>
        </w:rPr>
        <w:t>，向委托人提交支付申请书。</w:t>
      </w:r>
    </w:p>
    <w:p>
      <w:pPr>
        <w:spacing w:line="360" w:lineRule="auto"/>
        <w:ind w:firstLine="480" w:firstLineChars="200"/>
        <w:rPr>
          <w:rStyle w:val="37"/>
          <w:rFonts w:hint="eastAsia" w:ascii="宋体" w:hAnsi="宋体"/>
          <w:b w:val="0"/>
          <w:color w:val="auto"/>
          <w:sz w:val="24"/>
          <w:szCs w:val="24"/>
          <w:highlight w:val="none"/>
        </w:rPr>
      </w:pPr>
      <w:bookmarkStart w:id="144" w:name="_Toc432595105"/>
      <w:bookmarkStart w:id="145" w:name="_Toc419045118"/>
      <w:r>
        <w:rPr>
          <w:rStyle w:val="37"/>
          <w:rFonts w:hint="eastAsia" w:ascii="宋体" w:hAnsi="宋体"/>
          <w:b w:val="0"/>
          <w:color w:val="auto"/>
          <w:sz w:val="24"/>
          <w:szCs w:val="24"/>
          <w:highlight w:val="none"/>
        </w:rPr>
        <w:t>5.3支付酬金</w:t>
      </w:r>
      <w:bookmarkEnd w:id="144"/>
      <w:bookmarkEnd w:id="145"/>
    </w:p>
    <w:p>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每季度结算一次</w:t>
      </w:r>
      <w:r>
        <w:rPr>
          <w:rFonts w:hint="eastAsia"/>
          <w:color w:val="auto"/>
          <w:highlight w:val="none"/>
          <w:lang w:eastAsia="zh-CN"/>
        </w:rPr>
        <w:t>（</w:t>
      </w:r>
      <w:r>
        <w:rPr>
          <w:rFonts w:hint="eastAsia"/>
          <w:color w:val="auto"/>
          <w:highlight w:val="none"/>
          <w:lang w:val="en-US" w:eastAsia="zh-CN"/>
        </w:rPr>
        <w:t>正常</w:t>
      </w:r>
      <w:r>
        <w:rPr>
          <w:rFonts w:hint="eastAsia"/>
          <w:color w:val="auto"/>
          <w:highlight w:val="none"/>
          <w:lang w:eastAsia="zh-CN"/>
        </w:rPr>
        <w:t>酬金计取方式详见本合同第一部分“协议书”第五条，</w:t>
      </w:r>
      <w:r>
        <w:rPr>
          <w:rFonts w:hint="eastAsia"/>
          <w:color w:val="auto"/>
          <w:highlight w:val="none"/>
          <w:lang w:val="en-US" w:eastAsia="zh-CN"/>
        </w:rPr>
        <w:t>奖罚</w:t>
      </w:r>
      <w:r>
        <w:rPr>
          <w:rFonts w:hint="eastAsia"/>
          <w:color w:val="auto"/>
          <w:highlight w:val="none"/>
          <w:lang w:eastAsia="zh-CN"/>
        </w:rPr>
        <w:t>酬金</w:t>
      </w:r>
      <w:r>
        <w:rPr>
          <w:rFonts w:hint="eastAsia"/>
          <w:color w:val="auto"/>
          <w:highlight w:val="none"/>
          <w:lang w:val="en-US" w:eastAsia="zh-CN"/>
        </w:rPr>
        <w:t>详见</w:t>
      </w:r>
      <w:r>
        <w:rPr>
          <w:rFonts w:hint="eastAsia"/>
          <w:color w:val="auto"/>
          <w:highlight w:val="none"/>
          <w:lang w:eastAsia="zh-CN"/>
        </w:rPr>
        <w:t>本合同第三部分</w:t>
      </w:r>
      <w:r>
        <w:rPr>
          <w:rFonts w:hint="eastAsia"/>
          <w:color w:val="auto"/>
          <w:highlight w:val="none"/>
          <w:lang w:val="en-US" w:eastAsia="zh-CN"/>
        </w:rPr>
        <w:t>第9条“补充条款（服务监督管理办法）”</w:t>
      </w:r>
      <w:r>
        <w:rPr>
          <w:rFonts w:hint="eastAsia"/>
          <w:color w:val="auto"/>
          <w:highlight w:val="none"/>
          <w:lang w:eastAsia="zh-CN"/>
        </w:rPr>
        <w:t>）</w:t>
      </w:r>
      <w:r>
        <w:rPr>
          <w:rFonts w:hint="eastAsia"/>
          <w:color w:val="auto"/>
          <w:highlight w:val="none"/>
          <w:lang w:val="en-US" w:eastAsia="zh-CN"/>
        </w:rPr>
        <w:t>。</w:t>
      </w:r>
    </w:p>
    <w:p>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控制价的评审：咨询人提交审核初稿后可申请正常酬金的80%，定稿后可申请至正常酬金的90%，项目竣工后根据奖罚结清费用。</w:t>
      </w:r>
    </w:p>
    <w:p>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施工图预算的评审：咨询人提交审核初稿后可申请正常酬金的80%，定稿后根据奖罚结清费用。</w:t>
      </w:r>
    </w:p>
    <w:p>
      <w:pPr>
        <w:spacing w:line="360" w:lineRule="auto"/>
        <w:ind w:firstLine="480" w:firstLineChars="200"/>
        <w:rPr>
          <w:rFonts w:hint="default"/>
          <w:color w:val="auto"/>
          <w:position w:val="16"/>
          <w:sz w:val="24"/>
          <w:highlight w:val="none"/>
          <w:lang w:val="en-US" w:eastAsia="zh-CN"/>
        </w:rPr>
      </w:pPr>
      <w:r>
        <w:rPr>
          <w:rFonts w:hint="eastAsia"/>
          <w:color w:val="auto"/>
          <w:highlight w:val="none"/>
          <w:lang w:val="en-US" w:eastAsia="zh-CN"/>
        </w:rPr>
        <w:t>结算的评审：咨询人提交审核初稿后可申请正常酬金中的基本收费，及按初稿计算效益收费的60%，第一次对数后可申请至按调整稿计算效益收费的80%，定案后根据奖罚结清费用。</w:t>
      </w:r>
    </w:p>
    <w:p>
      <w:pPr>
        <w:spacing w:line="360" w:lineRule="auto"/>
        <w:ind w:firstLine="480" w:firstLineChars="200"/>
        <w:rPr>
          <w:rFonts w:hint="eastAsia" w:eastAsia="宋体"/>
          <w:color w:val="auto"/>
          <w:highlight w:val="none"/>
          <w:lang w:eastAsia="zh-CN"/>
        </w:rPr>
      </w:pPr>
      <w:r>
        <w:rPr>
          <w:rFonts w:hint="eastAsia" w:ascii="宋体" w:hAnsi="宋体"/>
          <w:color w:val="auto"/>
          <w:position w:val="16"/>
          <w:sz w:val="24"/>
          <w:highlight w:val="none"/>
        </w:rPr>
        <w:t>咨询人向委托人递交</w:t>
      </w:r>
      <w:r>
        <w:rPr>
          <w:rFonts w:hint="eastAsia"/>
          <w:color w:val="auto"/>
          <w:position w:val="16"/>
          <w:sz w:val="24"/>
          <w:highlight w:val="none"/>
          <w:lang w:val="en-US" w:eastAsia="zh-CN"/>
        </w:rPr>
        <w:t>付款申请</w:t>
      </w:r>
      <w:r>
        <w:rPr>
          <w:rFonts w:hint="eastAsia" w:ascii="宋体" w:hAnsi="宋体"/>
          <w:color w:val="auto"/>
          <w:position w:val="16"/>
          <w:sz w:val="24"/>
          <w:highlight w:val="none"/>
        </w:rPr>
        <w:t>，经委托人审核确认无误后结清季度的咨询服务费用。咨询人向委托人提供合法有效的发票</w:t>
      </w:r>
      <w:r>
        <w:rPr>
          <w:rFonts w:hint="eastAsia"/>
          <w:color w:val="auto"/>
          <w:position w:val="16"/>
          <w:sz w:val="24"/>
          <w:highlight w:val="none"/>
          <w:lang w:eastAsia="zh-CN"/>
        </w:rPr>
        <w:t>。</w:t>
      </w:r>
    </w:p>
    <w:p>
      <w:pPr>
        <w:pStyle w:val="20"/>
        <w:spacing w:before="0" w:after="0" w:line="360" w:lineRule="auto"/>
        <w:ind w:firstLine="482" w:firstLineChars="200"/>
        <w:jc w:val="left"/>
        <w:rPr>
          <w:rFonts w:hint="eastAsia" w:ascii="宋体" w:hAnsi="宋体"/>
          <w:color w:val="auto"/>
          <w:highlight w:val="none"/>
        </w:rPr>
      </w:pPr>
      <w:bookmarkStart w:id="146" w:name="_Toc432595106"/>
      <w:bookmarkStart w:id="147" w:name="_Toc419045119"/>
      <w:r>
        <w:rPr>
          <w:rFonts w:hint="eastAsia" w:ascii="宋体" w:hAnsi="宋体"/>
          <w:color w:val="auto"/>
          <w:highlight w:val="none"/>
        </w:rPr>
        <w:t>6. 合同变更、解除与终止</w:t>
      </w:r>
      <w:bookmarkEnd w:id="146"/>
      <w:bookmarkEnd w:id="147"/>
    </w:p>
    <w:p>
      <w:pPr>
        <w:spacing w:line="360" w:lineRule="auto"/>
        <w:ind w:firstLine="480" w:firstLineChars="200"/>
        <w:rPr>
          <w:rStyle w:val="37"/>
          <w:rFonts w:ascii="宋体" w:hAnsi="宋体"/>
          <w:b w:val="0"/>
          <w:color w:val="auto"/>
          <w:sz w:val="24"/>
          <w:szCs w:val="24"/>
          <w:highlight w:val="none"/>
          <w:u w:val="single"/>
        </w:rPr>
      </w:pPr>
      <w:bookmarkStart w:id="148" w:name="_Toc432595107"/>
      <w:bookmarkStart w:id="149" w:name="_Toc419045120"/>
      <w:r>
        <w:rPr>
          <w:rStyle w:val="37"/>
          <w:rFonts w:hint="eastAsia" w:ascii="宋体" w:hAnsi="宋体"/>
          <w:b w:val="0"/>
          <w:color w:val="auto"/>
          <w:sz w:val="24"/>
          <w:szCs w:val="24"/>
          <w:highlight w:val="none"/>
        </w:rPr>
        <w:t>6.1合同变更</w:t>
      </w:r>
      <w:bookmarkEnd w:id="148"/>
      <w:bookmarkEnd w:id="149"/>
      <w:r>
        <w:rPr>
          <w:rFonts w:hint="eastAsia" w:cs="Times New Roman"/>
          <w:color w:val="auto"/>
          <w:highlight w:val="none"/>
        </w:rPr>
        <w:br w:type="textWrapping"/>
      </w:r>
      <w:r>
        <w:rPr>
          <w:rFonts w:hint="eastAsia" w:cs="Times New Roman"/>
          <w:color w:val="auto"/>
          <w:highlight w:val="none"/>
        </w:rPr>
        <w:t xml:space="preserve">    6.1.2 除不可抗力外，因非咨询人原因导致本合同履行期限延长、内容增加时，</w:t>
      </w:r>
      <w:r>
        <w:rPr>
          <w:rFonts w:hint="eastAsia" w:cs="Times New Roman"/>
          <w:color w:val="auto"/>
          <w:highlight w:val="none"/>
          <w:u w:val="single"/>
        </w:rPr>
        <w:t xml:space="preserve">发生时双方另行协商。 </w:t>
      </w:r>
      <w:r>
        <w:rPr>
          <w:rFonts w:hint="eastAsia" w:cs="Times New Roman"/>
          <w:color w:val="auto"/>
          <w:highlight w:val="none"/>
        </w:rPr>
        <w:t xml:space="preserve">    </w:t>
      </w:r>
    </w:p>
    <w:p>
      <w:pPr>
        <w:pStyle w:val="20"/>
        <w:spacing w:before="0" w:after="0" w:line="360" w:lineRule="auto"/>
        <w:ind w:firstLine="482" w:firstLineChars="200"/>
        <w:jc w:val="left"/>
        <w:rPr>
          <w:rFonts w:hint="eastAsia" w:ascii="宋体" w:hAnsi="宋体"/>
          <w:color w:val="auto"/>
          <w:highlight w:val="none"/>
        </w:rPr>
      </w:pPr>
      <w:bookmarkStart w:id="150" w:name="_Toc419045121"/>
      <w:bookmarkStart w:id="151" w:name="_Toc432595108"/>
      <w:r>
        <w:rPr>
          <w:rFonts w:hint="eastAsia" w:ascii="宋体" w:hAnsi="宋体"/>
          <w:color w:val="auto"/>
          <w:highlight w:val="none"/>
        </w:rPr>
        <w:t>7. 争议解决</w:t>
      </w:r>
      <w:bookmarkEnd w:id="150"/>
      <w:bookmarkEnd w:id="151"/>
    </w:p>
    <w:p>
      <w:pPr>
        <w:spacing w:line="360" w:lineRule="auto"/>
        <w:ind w:firstLine="480"/>
        <w:rPr>
          <w:rStyle w:val="37"/>
          <w:rFonts w:ascii="宋体" w:hAnsi="宋体"/>
          <w:b w:val="0"/>
          <w:color w:val="auto"/>
          <w:sz w:val="24"/>
          <w:szCs w:val="24"/>
          <w:highlight w:val="none"/>
        </w:rPr>
      </w:pPr>
      <w:bookmarkStart w:id="152" w:name="_Toc419045122"/>
      <w:bookmarkStart w:id="153" w:name="_Toc432595109"/>
      <w:r>
        <w:rPr>
          <w:rStyle w:val="37"/>
          <w:rFonts w:hint="eastAsia" w:ascii="宋体" w:hAnsi="宋体"/>
          <w:b w:val="0"/>
          <w:color w:val="auto"/>
          <w:sz w:val="24"/>
          <w:szCs w:val="24"/>
          <w:highlight w:val="none"/>
        </w:rPr>
        <w:t>7.2调解</w:t>
      </w:r>
      <w:bookmarkEnd w:id="152"/>
      <w:bookmarkEnd w:id="153"/>
      <w:r>
        <w:rPr>
          <w:rFonts w:hint="eastAsia" w:cs="Times New Roman"/>
          <w:color w:val="auto"/>
          <w:highlight w:val="none"/>
        </w:rPr>
        <w:br w:type="textWrapping"/>
      </w:r>
      <w:r>
        <w:rPr>
          <w:rFonts w:hint="eastAsia" w:cs="Times New Roman"/>
          <w:color w:val="auto"/>
          <w:highlight w:val="none"/>
        </w:rPr>
        <w:t xml:space="preserve">    如果双方不能在</w:t>
      </w:r>
      <w:r>
        <w:rPr>
          <w:rFonts w:hint="eastAsia" w:cs="Times New Roman"/>
          <w:color w:val="auto"/>
          <w:highlight w:val="none"/>
          <w:u w:val="single"/>
        </w:rPr>
        <w:t>30</w:t>
      </w:r>
      <w:r>
        <w:rPr>
          <w:rFonts w:cs="Times New Roman"/>
          <w:color w:val="auto"/>
          <w:highlight w:val="none"/>
        </w:rPr>
        <w:t>日内解决本合同争议，可以将其提交</w:t>
      </w:r>
      <w:r>
        <w:rPr>
          <w:rFonts w:hint="eastAsia" w:cs="Times New Roman"/>
          <w:color w:val="auto"/>
          <w:highlight w:val="none"/>
          <w:u w:val="single"/>
        </w:rPr>
        <w:t>广州市建设工程造价管理站</w:t>
      </w:r>
      <w:r>
        <w:rPr>
          <w:rFonts w:hint="eastAsia" w:cs="Times New Roman"/>
          <w:color w:val="auto"/>
          <w:highlight w:val="none"/>
        </w:rPr>
        <w:t>进行调解。</w:t>
      </w:r>
    </w:p>
    <w:p>
      <w:pPr>
        <w:pStyle w:val="15"/>
        <w:spacing w:before="60"/>
        <w:ind w:firstLine="480" w:firstLineChars="200"/>
        <w:jc w:val="left"/>
        <w:rPr>
          <w:rFonts w:hint="eastAsia" w:ascii="宋体" w:hAnsi="宋体"/>
          <w:b w:val="0"/>
          <w:color w:val="auto"/>
          <w:sz w:val="24"/>
          <w:szCs w:val="24"/>
          <w:highlight w:val="none"/>
        </w:rPr>
      </w:pPr>
      <w:bookmarkStart w:id="154" w:name="_Toc432595110"/>
      <w:r>
        <w:rPr>
          <w:rFonts w:hint="eastAsia" w:ascii="宋体" w:hAnsi="宋体"/>
          <w:b w:val="0"/>
          <w:color w:val="auto"/>
          <w:sz w:val="24"/>
          <w:szCs w:val="24"/>
          <w:highlight w:val="none"/>
        </w:rPr>
        <w:t>7.3仲裁</w:t>
      </w:r>
      <w:r>
        <w:rPr>
          <w:rFonts w:ascii="宋体" w:hAnsi="宋体"/>
          <w:b w:val="0"/>
          <w:color w:val="auto"/>
          <w:sz w:val="24"/>
          <w:szCs w:val="24"/>
          <w:highlight w:val="none"/>
        </w:rPr>
        <w:t>或诉讼</w:t>
      </w:r>
      <w:bookmarkEnd w:id="154"/>
    </w:p>
    <w:p>
      <w:pPr>
        <w:spacing w:line="360" w:lineRule="auto"/>
        <w:ind w:firstLine="480"/>
        <w:rPr>
          <w:rFonts w:hint="eastAsia" w:cs="Times New Roman"/>
          <w:color w:val="auto"/>
          <w:highlight w:val="none"/>
        </w:rPr>
      </w:pPr>
      <w:r>
        <w:rPr>
          <w:rFonts w:hint="eastAsia" w:cs="Times New Roman"/>
          <w:color w:val="auto"/>
          <w:highlight w:val="none"/>
        </w:rPr>
        <w:t>合同争议的最终解决方式为下列第</w:t>
      </w:r>
      <w:r>
        <w:rPr>
          <w:rFonts w:hint="eastAsia" w:cs="Times New Roman"/>
          <w:color w:val="auto"/>
          <w:highlight w:val="none"/>
          <w:u w:val="single"/>
        </w:rPr>
        <w:t>2</w:t>
      </w:r>
      <w:r>
        <w:rPr>
          <w:rFonts w:hint="eastAsia" w:cs="Times New Roman"/>
          <w:color w:val="auto"/>
          <w:highlight w:val="none"/>
        </w:rPr>
        <w:t>种方式：</w:t>
      </w:r>
      <w:r>
        <w:rPr>
          <w:rFonts w:hint="eastAsia" w:cs="Times New Roman"/>
          <w:color w:val="auto"/>
          <w:highlight w:val="none"/>
        </w:rPr>
        <w:br w:type="textWrapping"/>
      </w:r>
      <w:r>
        <w:rPr>
          <w:rFonts w:hint="eastAsia" w:cs="Times New Roman"/>
          <w:color w:val="auto"/>
          <w:highlight w:val="none"/>
        </w:rPr>
        <w:t xml:space="preserve">   （1）提请</w:t>
      </w:r>
      <w:r>
        <w:rPr>
          <w:rFonts w:hint="eastAsia" w:cs="Times New Roman"/>
          <w:color w:val="auto"/>
          <w:highlight w:val="none"/>
          <w:u w:val="single"/>
        </w:rPr>
        <w:t xml:space="preserve">    </w:t>
      </w:r>
      <w:r>
        <w:rPr>
          <w:rFonts w:hint="eastAsia" w:cs="Times New Roman"/>
          <w:color w:val="auto"/>
          <w:highlight w:val="none"/>
        </w:rPr>
        <w:t>仲裁委员会进行仲裁。</w:t>
      </w:r>
      <w:r>
        <w:rPr>
          <w:rFonts w:hint="eastAsia" w:cs="Times New Roman"/>
          <w:color w:val="auto"/>
          <w:highlight w:val="none"/>
        </w:rPr>
        <w:br w:type="textWrapping"/>
      </w:r>
      <w:r>
        <w:rPr>
          <w:rFonts w:hint="eastAsia" w:cs="Times New Roman"/>
          <w:color w:val="auto"/>
          <w:highlight w:val="none"/>
        </w:rPr>
        <w:t xml:space="preserve">   （2）向</w:t>
      </w:r>
      <w:r>
        <w:rPr>
          <w:rFonts w:hint="eastAsia" w:cs="Times New Roman"/>
          <w:color w:val="auto"/>
          <w:highlight w:val="none"/>
          <w:u w:val="single"/>
        </w:rPr>
        <w:t>广州市</w:t>
      </w:r>
      <w:r>
        <w:rPr>
          <w:rFonts w:hint="eastAsia" w:cs="Times New Roman"/>
          <w:color w:val="auto"/>
          <w:highlight w:val="none"/>
        </w:rPr>
        <w:t>人民法院提起诉讼。</w:t>
      </w:r>
    </w:p>
    <w:p>
      <w:pPr>
        <w:spacing w:line="360" w:lineRule="auto"/>
        <w:ind w:firstLine="482" w:firstLineChars="200"/>
        <w:rPr>
          <w:rStyle w:val="37"/>
          <w:rFonts w:ascii="宋体" w:hAnsi="宋体"/>
          <w:b w:val="0"/>
          <w:color w:val="auto"/>
          <w:sz w:val="24"/>
          <w:szCs w:val="24"/>
          <w:highlight w:val="none"/>
        </w:rPr>
      </w:pPr>
      <w:bookmarkStart w:id="155" w:name="_Toc432595111"/>
      <w:bookmarkStart w:id="156" w:name="_Toc419045123"/>
      <w:r>
        <w:rPr>
          <w:rStyle w:val="38"/>
          <w:rFonts w:hint="eastAsia" w:ascii="宋体" w:hAnsi="宋体"/>
          <w:color w:val="auto"/>
          <w:highlight w:val="none"/>
        </w:rPr>
        <w:t>8. 其他</w:t>
      </w:r>
      <w:bookmarkEnd w:id="155"/>
      <w:bookmarkEnd w:id="156"/>
    </w:p>
    <w:p>
      <w:pPr>
        <w:pStyle w:val="15"/>
        <w:spacing w:before="60"/>
        <w:ind w:firstLine="480" w:firstLineChars="200"/>
        <w:jc w:val="left"/>
        <w:rPr>
          <w:rFonts w:hint="eastAsia" w:ascii="宋体" w:hAnsi="宋体"/>
          <w:b w:val="0"/>
          <w:color w:val="auto"/>
          <w:sz w:val="24"/>
          <w:szCs w:val="24"/>
          <w:highlight w:val="none"/>
        </w:rPr>
      </w:pPr>
      <w:bookmarkStart w:id="157" w:name="_Toc432595112"/>
      <w:r>
        <w:rPr>
          <w:rFonts w:hint="eastAsia" w:ascii="宋体" w:hAnsi="宋体"/>
          <w:b w:val="0"/>
          <w:color w:val="auto"/>
          <w:sz w:val="24"/>
          <w:szCs w:val="24"/>
          <w:highlight w:val="none"/>
        </w:rPr>
        <w:t>8.1考察</w:t>
      </w:r>
      <w:r>
        <w:rPr>
          <w:rFonts w:ascii="宋体" w:hAnsi="宋体"/>
          <w:b w:val="0"/>
          <w:color w:val="auto"/>
          <w:sz w:val="24"/>
          <w:szCs w:val="24"/>
          <w:highlight w:val="none"/>
        </w:rPr>
        <w:t>及相关费用</w:t>
      </w:r>
      <w:bookmarkEnd w:id="157"/>
    </w:p>
    <w:p>
      <w:pPr>
        <w:spacing w:line="360" w:lineRule="auto"/>
        <w:ind w:firstLine="480" w:firstLineChars="200"/>
        <w:rPr>
          <w:rFonts w:cs="Times New Roman"/>
          <w:color w:val="auto"/>
          <w:highlight w:val="none"/>
        </w:rPr>
      </w:pPr>
      <w:r>
        <w:rPr>
          <w:rFonts w:hint="eastAsia" w:cs="Times New Roman"/>
          <w:color w:val="auto"/>
          <w:highlight w:val="none"/>
        </w:rPr>
        <w:t>咨询人经委托人同意进行考察发生的费用由</w:t>
      </w:r>
      <w:r>
        <w:rPr>
          <w:rFonts w:hint="eastAsia" w:cs="Times New Roman"/>
          <w:color w:val="auto"/>
          <w:highlight w:val="none"/>
          <w:u w:val="single"/>
        </w:rPr>
        <w:t>咨询人</w:t>
      </w:r>
      <w:r>
        <w:rPr>
          <w:rFonts w:hint="eastAsia" w:cs="Times New Roman"/>
          <w:color w:val="auto"/>
          <w:highlight w:val="none"/>
        </w:rPr>
        <w:t>支付。</w:t>
      </w:r>
    </w:p>
    <w:p>
      <w:pPr>
        <w:spacing w:line="360" w:lineRule="auto"/>
        <w:ind w:firstLine="480" w:firstLineChars="200"/>
        <w:rPr>
          <w:rStyle w:val="37"/>
          <w:rFonts w:ascii="宋体" w:hAnsi="宋体"/>
          <w:b w:val="0"/>
          <w:color w:val="auto"/>
          <w:sz w:val="24"/>
          <w:szCs w:val="24"/>
          <w:highlight w:val="none"/>
        </w:rPr>
      </w:pPr>
      <w:r>
        <w:rPr>
          <w:rFonts w:hint="eastAsia" w:cs="Times New Roman"/>
          <w:color w:val="auto"/>
          <w:highlight w:val="none"/>
        </w:rPr>
        <w:t>差旅费及相关费用的支付：</w:t>
      </w:r>
      <w:r>
        <w:rPr>
          <w:rFonts w:hint="eastAsia" w:cs="Times New Roman"/>
          <w:color w:val="auto"/>
          <w:highlight w:val="none"/>
          <w:u w:val="single"/>
        </w:rPr>
        <w:t>咨询人自行解决</w:t>
      </w:r>
      <w:r>
        <w:rPr>
          <w:rFonts w:hint="eastAsia" w:cs="Times New Roman"/>
          <w:color w:val="auto"/>
          <w:highlight w:val="none"/>
        </w:rPr>
        <w:t xml:space="preserve">。          </w:t>
      </w:r>
    </w:p>
    <w:p>
      <w:pPr>
        <w:pStyle w:val="15"/>
        <w:spacing w:before="60"/>
        <w:ind w:firstLine="480" w:firstLineChars="200"/>
        <w:jc w:val="left"/>
        <w:rPr>
          <w:rFonts w:hint="eastAsia" w:ascii="宋体" w:hAnsi="宋体"/>
          <w:b w:val="0"/>
          <w:color w:val="auto"/>
          <w:sz w:val="24"/>
          <w:szCs w:val="24"/>
          <w:highlight w:val="none"/>
        </w:rPr>
      </w:pPr>
      <w:bookmarkStart w:id="158" w:name="_Toc432595113"/>
      <w:r>
        <w:rPr>
          <w:rFonts w:hint="eastAsia" w:ascii="宋体" w:hAnsi="宋体"/>
          <w:b w:val="0"/>
          <w:color w:val="auto"/>
          <w:sz w:val="24"/>
          <w:szCs w:val="24"/>
          <w:highlight w:val="none"/>
        </w:rPr>
        <w:t>8.2奖励</w:t>
      </w:r>
      <w:bookmarkEnd w:id="158"/>
    </w:p>
    <w:p>
      <w:pPr>
        <w:spacing w:line="360" w:lineRule="auto"/>
        <w:ind w:firstLine="480" w:firstLineChars="200"/>
        <w:rPr>
          <w:rStyle w:val="37"/>
          <w:rFonts w:ascii="宋体" w:hAnsi="宋体"/>
          <w:b w:val="0"/>
          <w:color w:val="auto"/>
          <w:sz w:val="24"/>
          <w:szCs w:val="24"/>
          <w:highlight w:val="none"/>
          <w:u w:val="single"/>
        </w:rPr>
      </w:pPr>
      <w:r>
        <w:rPr>
          <w:rFonts w:hint="eastAsia" w:cs="Times New Roman"/>
          <w:color w:val="auto"/>
          <w:highlight w:val="none"/>
        </w:rPr>
        <w:t>合理化建议的奖励金额按下列方法确定：</w:t>
      </w:r>
      <w:r>
        <w:rPr>
          <w:rFonts w:hint="eastAsia" w:cs="Times New Roman"/>
          <w:color w:val="auto"/>
          <w:highlight w:val="none"/>
          <w:u w:val="single"/>
        </w:rPr>
        <w:t xml:space="preserve">无。 </w:t>
      </w:r>
    </w:p>
    <w:p>
      <w:pPr>
        <w:pStyle w:val="15"/>
        <w:spacing w:before="60"/>
        <w:ind w:firstLine="480" w:firstLineChars="200"/>
        <w:jc w:val="left"/>
        <w:rPr>
          <w:rFonts w:hint="eastAsia" w:ascii="宋体" w:hAnsi="宋体"/>
          <w:b w:val="0"/>
          <w:color w:val="auto"/>
          <w:sz w:val="24"/>
          <w:szCs w:val="24"/>
          <w:highlight w:val="none"/>
        </w:rPr>
      </w:pPr>
      <w:bookmarkStart w:id="159" w:name="_Toc432595114"/>
      <w:r>
        <w:rPr>
          <w:rFonts w:hint="eastAsia" w:ascii="宋体" w:hAnsi="宋体"/>
          <w:b w:val="0"/>
          <w:color w:val="auto"/>
          <w:sz w:val="24"/>
          <w:szCs w:val="24"/>
          <w:highlight w:val="none"/>
        </w:rPr>
        <w:t>8.3保密</w:t>
      </w:r>
      <w:bookmarkEnd w:id="159"/>
    </w:p>
    <w:p>
      <w:pPr>
        <w:spacing w:line="360" w:lineRule="auto"/>
        <w:ind w:firstLine="360" w:firstLineChars="150"/>
        <w:rPr>
          <w:rFonts w:hint="eastAsia" w:cs="Times New Roman"/>
          <w:color w:val="auto"/>
          <w:highlight w:val="none"/>
        </w:rPr>
      </w:pPr>
      <w:r>
        <w:rPr>
          <w:rFonts w:hint="eastAsia" w:cs="Times New Roman"/>
          <w:color w:val="auto"/>
          <w:highlight w:val="none"/>
        </w:rPr>
        <w:t>在本合同订立前、履行中、终止后，未经对方书面同意，对本合同和对方提供的资料、信息（包括但不限于商业秘密、技术资料、图纸、数据、成果文件以及与业务有关的客户的信息及其他信息等）负保密责任。</w:t>
      </w:r>
      <w:bookmarkStart w:id="160" w:name="_Toc432595115"/>
    </w:p>
    <w:p>
      <w:pPr>
        <w:spacing w:line="360" w:lineRule="auto"/>
        <w:ind w:firstLine="360" w:firstLineChars="150"/>
        <w:rPr>
          <w:rFonts w:hint="eastAsia" w:cs="Times New Roman"/>
          <w:bCs/>
          <w:color w:val="auto"/>
          <w:kern w:val="28"/>
          <w:highlight w:val="none"/>
        </w:rPr>
      </w:pPr>
      <w:r>
        <w:rPr>
          <w:rStyle w:val="37"/>
          <w:rFonts w:hint="eastAsia" w:ascii="宋体" w:hAnsi="宋体"/>
          <w:b w:val="0"/>
          <w:color w:val="auto"/>
          <w:sz w:val="24"/>
          <w:szCs w:val="24"/>
          <w:highlight w:val="none"/>
        </w:rPr>
        <w:t>8.4联络</w:t>
      </w:r>
      <w:bookmarkEnd w:id="160"/>
    </w:p>
    <w:p>
      <w:pPr>
        <w:spacing w:line="360" w:lineRule="auto"/>
        <w:ind w:firstLine="480" w:firstLineChars="200"/>
        <w:rPr>
          <w:rFonts w:hint="eastAsia"/>
          <w:color w:val="auto"/>
          <w:highlight w:val="none"/>
        </w:rPr>
      </w:pPr>
      <w:r>
        <w:rPr>
          <w:rFonts w:hint="eastAsia" w:cs="Times New Roman"/>
          <w:color w:val="auto"/>
          <w:highlight w:val="none"/>
        </w:rPr>
        <w:t>任何一方</w:t>
      </w:r>
      <w:r>
        <w:rPr>
          <w:rFonts w:hint="eastAsia"/>
          <w:color w:val="auto"/>
          <w:highlight w:val="none"/>
        </w:rPr>
        <w:t>与合同有关的通知、指示、要求、决定等，均应在</w:t>
      </w:r>
      <w:r>
        <w:rPr>
          <w:rFonts w:hint="eastAsia"/>
          <w:color w:val="auto"/>
          <w:highlight w:val="none"/>
          <w:u w:val="single"/>
        </w:rPr>
        <w:t>7</w:t>
      </w:r>
      <w:r>
        <w:rPr>
          <w:rFonts w:hint="eastAsia"/>
          <w:color w:val="auto"/>
          <w:highlight w:val="none"/>
        </w:rPr>
        <w:t>日内送达对方指定的接收人和送达地点。</w:t>
      </w:r>
    </w:p>
    <w:p>
      <w:pPr>
        <w:spacing w:line="360" w:lineRule="auto"/>
        <w:ind w:firstLine="360" w:firstLineChars="150"/>
        <w:rPr>
          <w:rStyle w:val="37"/>
          <w:rFonts w:hint="eastAsia" w:ascii="宋体" w:hAnsi="宋体"/>
          <w:b w:val="0"/>
          <w:color w:val="auto"/>
          <w:sz w:val="24"/>
          <w:szCs w:val="24"/>
          <w:highlight w:val="none"/>
        </w:rPr>
      </w:pPr>
      <w:bookmarkStart w:id="161" w:name="_Toc432595116"/>
      <w:bookmarkStart w:id="162" w:name="_Toc419045124"/>
      <w:r>
        <w:rPr>
          <w:rStyle w:val="37"/>
          <w:rFonts w:hint="eastAsia" w:ascii="宋体" w:hAnsi="宋体"/>
          <w:b w:val="0"/>
          <w:color w:val="auto"/>
          <w:sz w:val="24"/>
          <w:szCs w:val="24"/>
          <w:highlight w:val="none"/>
        </w:rPr>
        <w:t>8.5知识产权</w:t>
      </w:r>
      <w:bookmarkEnd w:id="161"/>
      <w:bookmarkEnd w:id="162"/>
    </w:p>
    <w:p>
      <w:pPr>
        <w:spacing w:line="360" w:lineRule="auto"/>
        <w:ind w:firstLine="480" w:firstLineChars="200"/>
        <w:rPr>
          <w:rFonts w:hint="eastAsia"/>
          <w:color w:val="auto"/>
          <w:highlight w:val="none"/>
        </w:rPr>
      </w:pPr>
      <w:r>
        <w:rPr>
          <w:rFonts w:hint="eastAsia"/>
          <w:color w:val="auto"/>
          <w:highlight w:val="none"/>
        </w:rPr>
        <w:t>委托人提供给咨询人的图纸、委托人为实施工程自行编制或委托编制的技术规范以及反映委托人要求的或其他类似性质文件的著作权属于</w:t>
      </w:r>
      <w:r>
        <w:rPr>
          <w:rFonts w:hint="eastAsia"/>
          <w:color w:val="auto"/>
          <w:highlight w:val="none"/>
          <w:u w:val="single"/>
        </w:rPr>
        <w:t>委托人</w:t>
      </w:r>
      <w:r>
        <w:rPr>
          <w:rFonts w:hint="eastAsia"/>
          <w:color w:val="auto"/>
          <w:highlight w:val="none"/>
        </w:rPr>
        <w:t>。</w:t>
      </w:r>
    </w:p>
    <w:p>
      <w:pPr>
        <w:spacing w:line="360" w:lineRule="auto"/>
        <w:ind w:firstLine="480" w:firstLineChars="200"/>
        <w:rPr>
          <w:color w:val="auto"/>
          <w:highlight w:val="none"/>
        </w:rPr>
      </w:pPr>
      <w:r>
        <w:rPr>
          <w:color w:val="auto"/>
          <w:highlight w:val="none"/>
        </w:rPr>
        <w:t>咨询人为履行本合同约定而编制的</w:t>
      </w:r>
      <w:r>
        <w:rPr>
          <w:rFonts w:hint="eastAsia"/>
          <w:color w:val="auto"/>
          <w:highlight w:val="none"/>
        </w:rPr>
        <w:t>成果</w:t>
      </w:r>
      <w:r>
        <w:rPr>
          <w:color w:val="auto"/>
          <w:highlight w:val="none"/>
        </w:rPr>
        <w:t>文件</w:t>
      </w:r>
      <w:r>
        <w:rPr>
          <w:rFonts w:hint="eastAsia"/>
          <w:color w:val="auto"/>
          <w:highlight w:val="none"/>
        </w:rPr>
        <w:t>，其</w:t>
      </w:r>
      <w:r>
        <w:rPr>
          <w:color w:val="auto"/>
          <w:highlight w:val="none"/>
        </w:rPr>
        <w:t>著作权属于</w:t>
      </w:r>
      <w:r>
        <w:rPr>
          <w:rFonts w:hint="eastAsia"/>
          <w:color w:val="auto"/>
          <w:highlight w:val="none"/>
          <w:u w:val="single"/>
        </w:rPr>
        <w:t>咨询人</w:t>
      </w:r>
      <w:r>
        <w:rPr>
          <w:color w:val="auto"/>
          <w:highlight w:val="none"/>
        </w:rPr>
        <w:t>。</w:t>
      </w:r>
    </w:p>
    <w:p>
      <w:pPr>
        <w:spacing w:line="360" w:lineRule="auto"/>
        <w:ind w:firstLine="480" w:firstLineChars="200"/>
        <w:rPr>
          <w:rFonts w:hint="eastAsia" w:eastAsia="宋体"/>
          <w:color w:val="auto"/>
          <w:highlight w:val="none"/>
          <w:lang w:eastAsia="zh-CN"/>
        </w:rPr>
      </w:pPr>
      <w:r>
        <w:rPr>
          <w:rFonts w:hint="eastAsia"/>
          <w:color w:val="auto"/>
          <w:highlight w:val="none"/>
        </w:rPr>
        <w:t>委托人有权依托本造价咨询服务合同为载体申请软件著作权等，委托人申请获得的软件著作权</w:t>
      </w:r>
      <w:r>
        <w:rPr>
          <w:rFonts w:hint="eastAsia"/>
          <w:color w:val="auto"/>
          <w:highlight w:val="none"/>
          <w:lang w:eastAsia="zh-CN"/>
        </w:rPr>
        <w:t>等</w:t>
      </w:r>
      <w:r>
        <w:rPr>
          <w:rFonts w:hint="eastAsia"/>
          <w:color w:val="auto"/>
          <w:highlight w:val="none"/>
        </w:rPr>
        <w:t>属于委托人</w:t>
      </w:r>
      <w:r>
        <w:rPr>
          <w:rFonts w:hint="eastAsia"/>
          <w:color w:val="auto"/>
          <w:highlight w:val="none"/>
          <w:lang w:eastAsia="zh-CN"/>
        </w:rPr>
        <w:t>。</w:t>
      </w:r>
    </w:p>
    <w:p>
      <w:pPr>
        <w:spacing w:line="360" w:lineRule="auto"/>
        <w:ind w:firstLine="472" w:firstLineChars="196"/>
        <w:rPr>
          <w:rFonts w:hint="eastAsia" w:eastAsia="宋体" w:cs="Times New Roman"/>
          <w:color w:val="auto"/>
          <w:highlight w:val="none"/>
          <w:lang w:eastAsia="zh-CN"/>
        </w:rPr>
      </w:pPr>
      <w:bookmarkStart w:id="163" w:name="_Toc419045125"/>
      <w:bookmarkStart w:id="164" w:name="_Toc432595117"/>
      <w:r>
        <w:rPr>
          <w:rStyle w:val="38"/>
          <w:rFonts w:hint="eastAsia" w:ascii="宋体" w:hAnsi="宋体"/>
          <w:color w:val="auto"/>
          <w:highlight w:val="none"/>
        </w:rPr>
        <w:t>9.补充条款</w:t>
      </w:r>
      <w:bookmarkEnd w:id="163"/>
      <w:bookmarkEnd w:id="164"/>
      <w:r>
        <w:rPr>
          <w:rStyle w:val="38"/>
          <w:rFonts w:hint="eastAsia" w:eastAsia="宋体"/>
          <w:color w:val="auto"/>
          <w:highlight w:val="none"/>
          <w:lang w:eastAsia="zh-CN"/>
        </w:rPr>
        <w:t>（服务监督管理办法）</w:t>
      </w:r>
    </w:p>
    <w:p>
      <w:pPr>
        <w:spacing w:line="360" w:lineRule="auto"/>
        <w:rPr>
          <w:rFonts w:hint="eastAsia" w:eastAsia="宋体"/>
          <w:color w:val="auto"/>
          <w:highlight w:val="none"/>
          <w:u w:val="single"/>
          <w:lang w:val="en-US" w:eastAsia="zh-CN"/>
        </w:rPr>
      </w:pPr>
      <w:r>
        <w:rPr>
          <w:rFonts w:hint="eastAsia"/>
          <w:color w:val="auto"/>
          <w:highlight w:val="none"/>
          <w:u w:val="single"/>
          <w:lang w:val="en-US" w:eastAsia="zh-CN"/>
        </w:rPr>
        <w:t>9.</w:t>
      </w:r>
      <w:r>
        <w:rPr>
          <w:rFonts w:hint="eastAsia"/>
          <w:color w:val="auto"/>
          <w:highlight w:val="none"/>
          <w:u w:val="single"/>
        </w:rPr>
        <w:t>1咨询人无正当理由不得拒绝接受委托项目，不得擅自将受托项目转委托给第三方承担</w:t>
      </w:r>
      <w:r>
        <w:rPr>
          <w:rFonts w:hint="eastAsia"/>
          <w:color w:val="auto"/>
          <w:highlight w:val="none"/>
          <w:u w:val="single"/>
          <w:lang w:eastAsia="zh-CN"/>
        </w:rPr>
        <w:t>。</w:t>
      </w:r>
    </w:p>
    <w:p>
      <w:pPr>
        <w:spacing w:line="360" w:lineRule="auto"/>
        <w:rPr>
          <w:rFonts w:hint="eastAsia"/>
          <w:color w:val="auto"/>
          <w:highlight w:val="none"/>
          <w:u w:val="single"/>
        </w:rPr>
      </w:pPr>
      <w:r>
        <w:rPr>
          <w:rFonts w:hint="eastAsia"/>
          <w:color w:val="auto"/>
          <w:highlight w:val="none"/>
          <w:u w:val="single"/>
          <w:lang w:val="en-US" w:eastAsia="zh-CN"/>
        </w:rPr>
        <w:t>9.</w:t>
      </w:r>
      <w:r>
        <w:rPr>
          <w:rFonts w:hint="eastAsia"/>
          <w:color w:val="auto"/>
          <w:highlight w:val="none"/>
          <w:u w:val="single"/>
        </w:rPr>
        <w:t>2</w:t>
      </w:r>
      <w:r>
        <w:rPr>
          <w:rFonts w:hint="eastAsia" w:eastAsia="宋体"/>
          <w:color w:val="auto"/>
          <w:highlight w:val="none"/>
          <w:u w:val="single"/>
          <w:lang w:val="en-US" w:eastAsia="zh-CN"/>
        </w:rPr>
        <w:t>委托人将根据委派任务的实际情况决定是否要求咨询人出具该任务的工作方案（包括具体人员配置、时间、审核方法等）。</w:t>
      </w:r>
    </w:p>
    <w:p>
      <w:pPr>
        <w:spacing w:line="360" w:lineRule="auto"/>
        <w:rPr>
          <w:rFonts w:hint="eastAsia"/>
          <w:color w:val="auto"/>
          <w:highlight w:val="none"/>
          <w:u w:val="single"/>
        </w:rPr>
      </w:pPr>
      <w:r>
        <w:rPr>
          <w:rFonts w:hint="eastAsia"/>
          <w:color w:val="auto"/>
          <w:highlight w:val="none"/>
          <w:u w:val="single"/>
          <w:lang w:val="en-US" w:eastAsia="zh-CN"/>
        </w:rPr>
        <w:t>9.</w:t>
      </w:r>
      <w:r>
        <w:rPr>
          <w:rFonts w:hint="eastAsia"/>
          <w:color w:val="auto"/>
          <w:highlight w:val="none"/>
          <w:u w:val="single"/>
        </w:rPr>
        <w:t>3.如委托人认为咨询人投入的工作人员数量、业务水平、专业配置等不能满足本项目实际工作需要时，有权要求其及时调配或增加符合资格要求的人员，因此导致增加的费用由咨询人承担。</w:t>
      </w:r>
    </w:p>
    <w:p>
      <w:pPr>
        <w:spacing w:line="360" w:lineRule="auto"/>
        <w:rPr>
          <w:rFonts w:hint="eastAsia"/>
          <w:color w:val="auto"/>
          <w:highlight w:val="none"/>
          <w:u w:val="single"/>
          <w:lang w:val="en-US" w:eastAsia="zh-CN"/>
        </w:rPr>
      </w:pPr>
      <w:r>
        <w:rPr>
          <w:rFonts w:hint="eastAsia"/>
          <w:color w:val="auto"/>
          <w:highlight w:val="none"/>
          <w:u w:val="single"/>
          <w:lang w:val="en-US" w:eastAsia="zh-CN"/>
        </w:rPr>
        <w:t>9.4委托人将对咨询人的评审报告进行复核，复核情况将做相应的处罚、奖励并作为咨询人上一年的服务情况考核的重要参考依据。具体扣罚、奖励条款如下：</w:t>
      </w:r>
    </w:p>
    <w:p>
      <w:pPr>
        <w:spacing w:line="360" w:lineRule="auto"/>
        <w:ind w:firstLine="480" w:firstLineChars="200"/>
        <w:rPr>
          <w:rFonts w:hint="eastAsia" w:eastAsia="宋体"/>
          <w:color w:val="auto"/>
          <w:highlight w:val="none"/>
          <w:u w:val="single"/>
          <w:lang w:val="en-US" w:eastAsia="zh-CN"/>
        </w:rPr>
      </w:pPr>
      <w:r>
        <w:rPr>
          <w:rFonts w:hint="eastAsia"/>
          <w:color w:val="auto"/>
          <w:highlight w:val="none"/>
          <w:u w:val="single"/>
        </w:rPr>
        <w:t>控制价的评审</w:t>
      </w:r>
      <w:r>
        <w:rPr>
          <w:rFonts w:hint="eastAsia"/>
          <w:color w:val="auto"/>
          <w:highlight w:val="none"/>
          <w:u w:val="single"/>
          <w:lang w:eastAsia="zh-CN"/>
        </w:rPr>
        <w:t>：</w:t>
      </w:r>
      <w:r>
        <w:rPr>
          <w:rFonts w:hint="eastAsia"/>
          <w:color w:val="auto"/>
          <w:highlight w:val="none"/>
          <w:u w:val="single"/>
          <w:lang w:val="en-US" w:eastAsia="zh-CN"/>
        </w:rPr>
        <w:t>在项目竣工后进行考核，因咨询人在控制价评审时</w:t>
      </w:r>
      <w:r>
        <w:rPr>
          <w:rFonts w:hint="eastAsia"/>
          <w:color w:val="auto"/>
          <w:highlight w:val="none"/>
          <w:u w:val="single"/>
        </w:rPr>
        <w:t>未发现少计漏计工程量、多计重计工程量、漏项、清单开项不准确及高套低套定额，造成</w:t>
      </w:r>
      <w:r>
        <w:rPr>
          <w:rFonts w:hint="eastAsia"/>
          <w:color w:val="auto"/>
          <w:highlight w:val="none"/>
          <w:u w:val="single"/>
          <w:lang w:eastAsia="zh-CN"/>
        </w:rPr>
        <w:t>修正后控制价</w:t>
      </w:r>
      <w:r>
        <w:rPr>
          <w:rFonts w:hint="eastAsia"/>
          <w:color w:val="auto"/>
          <w:highlight w:val="none"/>
          <w:u w:val="single"/>
        </w:rPr>
        <w:t>超</w:t>
      </w:r>
      <w:r>
        <w:rPr>
          <w:rFonts w:hint="eastAsia"/>
          <w:color w:val="auto"/>
          <w:highlight w:val="none"/>
          <w:u w:val="single"/>
          <w:lang w:eastAsia="zh-CN"/>
        </w:rPr>
        <w:t>咨询人评审控制价</w:t>
      </w:r>
      <w:r>
        <w:rPr>
          <w:rFonts w:hint="eastAsia"/>
          <w:color w:val="auto"/>
          <w:highlight w:val="none"/>
          <w:u w:val="single"/>
        </w:rPr>
        <w:t>5%的</w:t>
      </w:r>
      <w:r>
        <w:rPr>
          <w:rFonts w:hint="eastAsia"/>
          <w:color w:val="auto"/>
          <w:highlight w:val="none"/>
          <w:u w:val="single"/>
          <w:lang w:eastAsia="zh-CN"/>
        </w:rPr>
        <w:t>，</w:t>
      </w:r>
      <w:r>
        <w:rPr>
          <w:rFonts w:hint="eastAsia" w:eastAsia="宋体"/>
          <w:color w:val="auto"/>
          <w:highlight w:val="none"/>
          <w:u w:val="single"/>
          <w:lang w:val="en-US" w:eastAsia="zh-CN"/>
        </w:rPr>
        <w:t>按偏差比例</w:t>
      </w:r>
      <w:r>
        <w:rPr>
          <w:rFonts w:hint="eastAsia"/>
          <w:color w:val="auto"/>
          <w:highlight w:val="none"/>
          <w:u w:val="single"/>
        </w:rPr>
        <w:t>扣罚咨询费，</w:t>
      </w:r>
      <w:r>
        <w:rPr>
          <w:rFonts w:hint="eastAsia"/>
          <w:color w:val="auto"/>
          <w:highlight w:val="none"/>
          <w:u w:val="single"/>
          <w:lang w:eastAsia="zh-CN"/>
        </w:rPr>
        <w:t>即扣罚金额=</w:t>
      </w:r>
      <w:r>
        <w:rPr>
          <w:rFonts w:hint="eastAsia" w:eastAsia="宋体"/>
          <w:color w:val="auto"/>
          <w:highlight w:val="none"/>
          <w:u w:val="single"/>
          <w:lang w:val="en-US" w:eastAsia="zh-CN"/>
        </w:rPr>
        <w:t>正常酬金×</w:t>
      </w:r>
      <w:r>
        <w:rPr>
          <w:rFonts w:hint="eastAsia"/>
          <w:color w:val="auto"/>
          <w:highlight w:val="none"/>
          <w:u w:val="single"/>
          <w:lang w:eastAsia="zh-CN"/>
        </w:rPr>
        <w:t>（修正后控制价</w:t>
      </w:r>
      <w:r>
        <w:rPr>
          <w:rFonts w:hint="eastAsia"/>
          <w:color w:val="auto"/>
          <w:highlight w:val="none"/>
          <w:u w:val="single"/>
          <w:lang w:val="en-US" w:eastAsia="zh-CN"/>
        </w:rPr>
        <w:t>-</w:t>
      </w:r>
      <w:r>
        <w:rPr>
          <w:rFonts w:hint="eastAsia"/>
          <w:color w:val="auto"/>
          <w:highlight w:val="none"/>
          <w:u w:val="single"/>
          <w:lang w:eastAsia="zh-CN"/>
        </w:rPr>
        <w:t>咨询人</w:t>
      </w:r>
      <w:r>
        <w:rPr>
          <w:rFonts w:hint="eastAsia"/>
          <w:color w:val="auto"/>
          <w:highlight w:val="none"/>
          <w:u w:val="single"/>
          <w:lang w:val="en-US" w:eastAsia="zh-CN"/>
        </w:rPr>
        <w:t>评审控制价</w:t>
      </w:r>
      <w:r>
        <w:rPr>
          <w:rFonts w:hint="eastAsia"/>
          <w:color w:val="auto"/>
          <w:highlight w:val="none"/>
          <w:u w:val="single"/>
          <w:lang w:eastAsia="zh-CN"/>
        </w:rPr>
        <w:t>）</w:t>
      </w:r>
      <w:r>
        <w:rPr>
          <w:rFonts w:hint="eastAsia"/>
          <w:color w:val="auto"/>
          <w:highlight w:val="none"/>
          <w:u w:val="single"/>
          <w:lang w:val="en-US" w:eastAsia="zh-CN"/>
        </w:rPr>
        <w:t>/</w:t>
      </w:r>
      <w:r>
        <w:rPr>
          <w:rFonts w:hint="eastAsia"/>
          <w:color w:val="auto"/>
          <w:highlight w:val="none"/>
          <w:u w:val="single"/>
          <w:lang w:eastAsia="zh-CN"/>
        </w:rPr>
        <w:t>咨询人</w:t>
      </w:r>
      <w:r>
        <w:rPr>
          <w:rFonts w:hint="eastAsia"/>
          <w:color w:val="auto"/>
          <w:highlight w:val="none"/>
          <w:u w:val="single"/>
          <w:lang w:val="en-US" w:eastAsia="zh-CN"/>
        </w:rPr>
        <w:t>评审控制价</w:t>
      </w:r>
      <w:r>
        <w:rPr>
          <w:rFonts w:hint="eastAsia" w:eastAsia="宋体"/>
          <w:color w:val="auto"/>
          <w:highlight w:val="none"/>
          <w:u w:val="single"/>
          <w:lang w:val="en-US" w:eastAsia="zh-CN"/>
        </w:rPr>
        <w:t>，扣罚总金额不超过该项目正常酬金的40%。</w:t>
      </w:r>
    </w:p>
    <w:p>
      <w:pPr>
        <w:spacing w:line="360" w:lineRule="auto"/>
        <w:ind w:firstLine="480" w:firstLineChars="200"/>
        <w:rPr>
          <w:rFonts w:hint="eastAsia" w:eastAsia="宋体"/>
          <w:color w:val="auto"/>
          <w:highlight w:val="none"/>
          <w:u w:val="single"/>
          <w:lang w:val="en-US" w:eastAsia="zh-CN"/>
        </w:rPr>
      </w:pPr>
      <w:r>
        <w:rPr>
          <w:rFonts w:hint="eastAsia"/>
          <w:color w:val="auto"/>
          <w:highlight w:val="none"/>
          <w:u w:val="single"/>
          <w:lang w:eastAsia="zh-CN"/>
        </w:rPr>
        <w:t>预结算的评审：咨询人未发现多计的，</w:t>
      </w:r>
      <w:r>
        <w:rPr>
          <w:rFonts w:hint="eastAsia" w:eastAsia="宋体"/>
          <w:color w:val="auto"/>
          <w:highlight w:val="none"/>
          <w:u w:val="single"/>
          <w:lang w:val="en-US" w:eastAsia="zh-CN"/>
        </w:rPr>
        <w:t>按偏差比例</w:t>
      </w:r>
      <w:r>
        <w:rPr>
          <w:rFonts w:hint="eastAsia"/>
          <w:color w:val="auto"/>
          <w:highlight w:val="none"/>
          <w:u w:val="single"/>
        </w:rPr>
        <w:t>扣罚咨询费，</w:t>
      </w:r>
      <w:r>
        <w:rPr>
          <w:rFonts w:hint="eastAsia"/>
          <w:color w:val="auto"/>
          <w:highlight w:val="none"/>
          <w:u w:val="single"/>
          <w:lang w:eastAsia="zh-CN"/>
        </w:rPr>
        <w:t>即扣罚金额=</w:t>
      </w:r>
      <w:r>
        <w:rPr>
          <w:rFonts w:hint="eastAsia" w:eastAsia="宋体"/>
          <w:color w:val="auto"/>
          <w:highlight w:val="none"/>
          <w:u w:val="single"/>
          <w:lang w:val="en-US" w:eastAsia="zh-CN"/>
        </w:rPr>
        <w:t>正常酬金×多计造价/</w:t>
      </w:r>
      <w:r>
        <w:rPr>
          <w:rFonts w:hint="eastAsia"/>
          <w:color w:val="auto"/>
          <w:highlight w:val="none"/>
          <w:u w:val="single"/>
          <w:lang w:eastAsia="zh-CN"/>
        </w:rPr>
        <w:t>（咨询人</w:t>
      </w:r>
      <w:r>
        <w:rPr>
          <w:rFonts w:hint="eastAsia"/>
          <w:color w:val="auto"/>
          <w:highlight w:val="none"/>
          <w:u w:val="single"/>
          <w:lang w:val="en-US" w:eastAsia="zh-CN"/>
        </w:rPr>
        <w:t>评审结算价-</w:t>
      </w:r>
      <w:r>
        <w:rPr>
          <w:rFonts w:hint="eastAsia"/>
          <w:color w:val="auto"/>
          <w:highlight w:val="none"/>
          <w:u w:val="single"/>
          <w:lang w:eastAsia="zh-CN"/>
        </w:rPr>
        <w:t>多计造价）</w:t>
      </w:r>
      <w:r>
        <w:rPr>
          <w:rFonts w:hint="eastAsia" w:eastAsia="宋体"/>
          <w:color w:val="auto"/>
          <w:highlight w:val="none"/>
          <w:u w:val="single"/>
          <w:lang w:val="en-US" w:eastAsia="zh-CN"/>
        </w:rPr>
        <w:t>，扣罚总金额不超过该项目正常酬金的40%。</w:t>
      </w:r>
    </w:p>
    <w:p>
      <w:pPr>
        <w:spacing w:line="360" w:lineRule="auto"/>
        <w:ind w:firstLine="480" w:firstLineChars="200"/>
        <w:rPr>
          <w:rFonts w:hint="eastAsia" w:eastAsia="宋体"/>
          <w:color w:val="auto"/>
          <w:highlight w:val="none"/>
          <w:u w:val="single"/>
          <w:lang w:val="en-US" w:eastAsia="zh-CN"/>
        </w:rPr>
      </w:pPr>
      <w:r>
        <w:rPr>
          <w:rFonts w:hint="eastAsia" w:eastAsia="宋体"/>
          <w:color w:val="auto"/>
          <w:highlight w:val="none"/>
          <w:u w:val="single"/>
          <w:lang w:val="en-US" w:eastAsia="zh-CN"/>
        </w:rPr>
        <w:t>因咨询人原因导致咨询人提交审核初稿时间晚于合同约定的规定时间的，每工作日按正常酬金的1%扣罚咨询费，扣罚总金额不超过该项目正常酬金的10%。</w:t>
      </w:r>
    </w:p>
    <w:p>
      <w:pPr>
        <w:spacing w:line="360" w:lineRule="auto"/>
        <w:ind w:firstLine="480" w:firstLineChars="200"/>
        <w:rPr>
          <w:rFonts w:hint="eastAsia" w:eastAsia="宋体"/>
          <w:color w:val="auto"/>
          <w:highlight w:val="none"/>
          <w:u w:val="single"/>
          <w:lang w:val="en-US" w:eastAsia="zh-CN"/>
        </w:rPr>
      </w:pPr>
      <w:r>
        <w:rPr>
          <w:rFonts w:hint="eastAsia" w:eastAsia="宋体"/>
          <w:color w:val="auto"/>
          <w:highlight w:val="none"/>
          <w:u w:val="single"/>
          <w:lang w:val="en-US" w:eastAsia="zh-CN"/>
        </w:rPr>
        <w:t>委托人要求咨询人提交审核初稿时间早于合同约定的规定时间的，每工作日按正常酬金的1%奖励咨询费，奖励总金额不超过该项目正常酬金的10%。</w:t>
      </w:r>
    </w:p>
    <w:p>
      <w:pPr>
        <w:spacing w:line="360" w:lineRule="auto"/>
        <w:rPr>
          <w:rFonts w:hint="eastAsia"/>
          <w:color w:val="auto"/>
          <w:highlight w:val="none"/>
          <w:u w:val="single"/>
        </w:rPr>
      </w:pPr>
      <w:r>
        <w:rPr>
          <w:rFonts w:hint="eastAsia"/>
          <w:color w:val="auto"/>
          <w:highlight w:val="none"/>
          <w:u w:val="single"/>
          <w:lang w:val="en-US" w:eastAsia="zh-CN"/>
        </w:rPr>
        <w:t>9.5</w:t>
      </w:r>
      <w:r>
        <w:rPr>
          <w:rFonts w:hint="eastAsia"/>
          <w:color w:val="auto"/>
          <w:highlight w:val="none"/>
          <w:u w:val="single"/>
        </w:rPr>
        <w:t>咨询人服务质量不能达到委托人要求时，委托人可停止分配任务甚至单方解除合同。</w:t>
      </w:r>
    </w:p>
    <w:p>
      <w:pPr>
        <w:spacing w:line="360" w:lineRule="auto"/>
        <w:rPr>
          <w:rFonts w:hint="eastAsia" w:eastAsia="宋体"/>
          <w:color w:val="auto"/>
          <w:highlight w:val="none"/>
          <w:u w:val="single"/>
          <w:lang w:eastAsia="zh-CN"/>
        </w:rPr>
      </w:pPr>
      <w:r>
        <w:rPr>
          <w:rFonts w:hint="eastAsia"/>
          <w:color w:val="auto"/>
          <w:highlight w:val="none"/>
          <w:u w:val="single"/>
          <w:lang w:val="en-US" w:eastAsia="zh-CN"/>
        </w:rPr>
        <w:t>9.6</w:t>
      </w:r>
      <w:r>
        <w:rPr>
          <w:rFonts w:hint="eastAsia"/>
          <w:color w:val="auto"/>
          <w:highlight w:val="none"/>
          <w:u w:val="single"/>
        </w:rPr>
        <w:t>咨询人及其评审人员的工作出现重大过失，或存在因涉嫌玩忽职守、徇私舞弊等行为，或故意提供不实或内容虚假的造价资料，给委托人造成重大损失或严重后果的，除赔偿</w:t>
      </w:r>
      <w:r>
        <w:rPr>
          <w:rFonts w:hint="eastAsia"/>
          <w:color w:val="auto"/>
          <w:highlight w:val="none"/>
          <w:u w:val="single"/>
          <w:lang w:eastAsia="zh-CN"/>
        </w:rPr>
        <w:t>委托人</w:t>
      </w:r>
      <w:r>
        <w:rPr>
          <w:rFonts w:hint="eastAsia"/>
          <w:color w:val="auto"/>
          <w:highlight w:val="none"/>
          <w:u w:val="single"/>
        </w:rPr>
        <w:t>损失外，不得再参与委托人此类业务， 终止服务合同</w:t>
      </w:r>
      <w:r>
        <w:rPr>
          <w:rFonts w:hint="eastAsia" w:eastAsia="宋体"/>
          <w:color w:val="auto"/>
          <w:highlight w:val="none"/>
          <w:u w:val="single"/>
          <w:lang w:eastAsia="zh-CN"/>
        </w:rPr>
        <w:t>。</w:t>
      </w:r>
    </w:p>
    <w:p>
      <w:pPr>
        <w:spacing w:line="360" w:lineRule="auto"/>
        <w:rPr>
          <w:rFonts w:hint="eastAsia"/>
          <w:color w:val="auto"/>
          <w:highlight w:val="none"/>
          <w:u w:val="single"/>
        </w:rPr>
      </w:pPr>
      <w:r>
        <w:rPr>
          <w:rFonts w:hint="eastAsia" w:eastAsia="宋体"/>
          <w:color w:val="auto"/>
          <w:highlight w:val="none"/>
          <w:u w:val="single"/>
          <w:lang w:val="en-US" w:eastAsia="zh-CN"/>
        </w:rPr>
        <w:t>9.7咨询人补充承诺函</w:t>
      </w:r>
      <w:r>
        <w:rPr>
          <w:rFonts w:hint="eastAsia"/>
          <w:color w:val="auto"/>
          <w:highlight w:val="none"/>
          <w:lang w:eastAsia="zh-CN"/>
        </w:rPr>
        <w:t>（详见附件</w:t>
      </w:r>
      <w:r>
        <w:rPr>
          <w:rFonts w:hint="eastAsia"/>
          <w:color w:val="auto"/>
          <w:highlight w:val="none"/>
          <w:lang w:val="en-US" w:eastAsia="zh-CN"/>
        </w:rPr>
        <w:t>2</w:t>
      </w:r>
      <w:r>
        <w:rPr>
          <w:rFonts w:hint="eastAsia"/>
          <w:color w:val="auto"/>
          <w:highlight w:val="none"/>
          <w:lang w:eastAsia="zh-CN"/>
        </w:rPr>
        <w:t>）</w:t>
      </w:r>
    </w:p>
    <w:p>
      <w:pPr>
        <w:spacing w:line="360" w:lineRule="auto"/>
        <w:ind w:firstLine="480" w:firstLineChars="200"/>
        <w:rPr>
          <w:rFonts w:hint="eastAsia"/>
          <w:color w:val="auto"/>
          <w:highlight w:val="none"/>
          <w:lang w:val="en-US" w:eastAsia="zh-CN"/>
        </w:rPr>
      </w:pPr>
    </w:p>
    <w:p>
      <w:pPr>
        <w:spacing w:line="360" w:lineRule="auto"/>
        <w:ind w:firstLine="480" w:firstLineChars="200"/>
        <w:rPr>
          <w:rFonts w:hint="eastAsia"/>
          <w:color w:val="auto"/>
          <w:highlight w:val="none"/>
        </w:rPr>
      </w:pPr>
      <w:r>
        <w:rPr>
          <w:rFonts w:hint="eastAsia"/>
          <w:color w:val="auto"/>
          <w:highlight w:val="none"/>
          <w:lang w:val="en-US" w:eastAsia="zh-CN"/>
        </w:rPr>
        <w:t>10.咨询人的</w:t>
      </w:r>
      <w:r>
        <w:rPr>
          <w:rFonts w:hint="eastAsia"/>
          <w:color w:val="auto"/>
          <w:highlight w:val="none"/>
        </w:rPr>
        <w:t>保密承诺书</w:t>
      </w:r>
      <w:r>
        <w:rPr>
          <w:rFonts w:hint="eastAsia"/>
          <w:color w:val="auto"/>
          <w:highlight w:val="none"/>
          <w:lang w:eastAsia="zh-CN"/>
        </w:rPr>
        <w:t>（详见附件</w:t>
      </w:r>
      <w:r>
        <w:rPr>
          <w:rFonts w:hint="eastAsia"/>
          <w:color w:val="auto"/>
          <w:highlight w:val="none"/>
          <w:lang w:val="en-US" w:eastAsia="zh-CN"/>
        </w:rPr>
        <w:t>3</w:t>
      </w:r>
      <w:r>
        <w:rPr>
          <w:rFonts w:hint="eastAsia"/>
          <w:color w:val="auto"/>
          <w:highlight w:val="none"/>
          <w:lang w:eastAsia="zh-CN"/>
        </w:rPr>
        <w:t>）</w:t>
      </w: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color w:val="auto"/>
          <w:highlight w:val="none"/>
        </w:rPr>
      </w:pPr>
    </w:p>
    <w:p>
      <w:pPr>
        <w:spacing w:line="360" w:lineRule="auto"/>
        <w:rPr>
          <w:rFonts w:hint="eastAsia" w:eastAsia="宋体"/>
          <w:color w:val="auto"/>
          <w:sz w:val="32"/>
          <w:szCs w:val="32"/>
          <w:highlight w:val="none"/>
          <w:lang w:eastAsia="zh-CN"/>
        </w:rPr>
        <w:sectPr>
          <w:pgSz w:w="11906" w:h="16838"/>
          <w:pgMar w:top="1440" w:right="1803" w:bottom="1440" w:left="1803" w:header="851" w:footer="992" w:gutter="0"/>
          <w:cols w:space="720" w:num="1"/>
          <w:docGrid w:linePitch="312" w:charSpace="0"/>
        </w:sectPr>
      </w:pPr>
    </w:p>
    <w:p>
      <w:pPr>
        <w:spacing w:line="360" w:lineRule="auto"/>
        <w:rPr>
          <w:rFonts w:hint="eastAsia" w:eastAsia="宋体"/>
          <w:color w:val="auto"/>
          <w:sz w:val="32"/>
          <w:szCs w:val="32"/>
          <w:highlight w:val="none"/>
          <w:lang w:val="en-US" w:eastAsia="zh-CN"/>
        </w:rPr>
      </w:pPr>
      <w:r>
        <w:rPr>
          <w:rFonts w:hint="eastAsia" w:eastAsia="宋体"/>
          <w:color w:val="auto"/>
          <w:sz w:val="32"/>
          <w:szCs w:val="32"/>
          <w:highlight w:val="none"/>
          <w:lang w:eastAsia="zh-CN"/>
        </w:rPr>
        <w:t>附件</w:t>
      </w:r>
      <w:r>
        <w:rPr>
          <w:rFonts w:hint="eastAsia" w:eastAsia="宋体"/>
          <w:color w:val="auto"/>
          <w:sz w:val="32"/>
          <w:szCs w:val="32"/>
          <w:highlight w:val="none"/>
          <w:lang w:val="en-US" w:eastAsia="zh-CN"/>
        </w:rPr>
        <w:t>1</w:t>
      </w:r>
    </w:p>
    <w:p>
      <w:pPr>
        <w:spacing w:line="360" w:lineRule="auto"/>
        <w:jc w:val="center"/>
        <w:rPr>
          <w:rFonts w:hint="eastAsia" w:ascii="宋体" w:hAnsi="宋体" w:eastAsia="宋体" w:cs="宋体"/>
          <w:b w:val="0"/>
          <w:color w:val="auto"/>
          <w:sz w:val="32"/>
          <w:szCs w:val="32"/>
          <w:highlight w:val="none"/>
        </w:rPr>
      </w:pPr>
      <w:r>
        <w:rPr>
          <w:rFonts w:hint="eastAsia" w:ascii="宋体" w:hAnsi="宋体" w:eastAsia="宋体" w:cs="宋体"/>
          <w:b w:val="0"/>
          <w:color w:val="auto"/>
          <w:sz w:val="32"/>
          <w:szCs w:val="32"/>
          <w:highlight w:val="none"/>
        </w:rPr>
        <w:t>《</w:t>
      </w:r>
      <w:r>
        <w:rPr>
          <w:rFonts w:hint="eastAsia" w:cs="宋体"/>
          <w:b w:val="0"/>
          <w:color w:val="auto"/>
          <w:sz w:val="32"/>
          <w:szCs w:val="32"/>
          <w:highlight w:val="none"/>
          <w:lang w:val="en-US" w:eastAsia="zh-CN"/>
        </w:rPr>
        <w:t>项目</w:t>
      </w:r>
      <w:bookmarkStart w:id="165" w:name="_GoBack"/>
      <w:r>
        <w:rPr>
          <w:rFonts w:hint="eastAsia" w:ascii="宋体" w:hAnsi="宋体" w:eastAsia="宋体" w:cs="宋体"/>
          <w:b w:val="0"/>
          <w:color w:val="auto"/>
          <w:sz w:val="32"/>
          <w:szCs w:val="32"/>
          <w:highlight w:val="none"/>
        </w:rPr>
        <w:t>主要</w:t>
      </w:r>
      <w:bookmarkEnd w:id="165"/>
      <w:r>
        <w:rPr>
          <w:rFonts w:hint="eastAsia" w:ascii="宋体" w:hAnsi="宋体" w:eastAsia="宋体" w:cs="宋体"/>
          <w:b w:val="0"/>
          <w:color w:val="auto"/>
          <w:sz w:val="32"/>
          <w:szCs w:val="32"/>
          <w:highlight w:val="none"/>
        </w:rPr>
        <w:t>投入人员</w:t>
      </w:r>
      <w:r>
        <w:rPr>
          <w:rFonts w:hint="eastAsia" w:cs="宋体"/>
          <w:b w:val="0"/>
          <w:color w:val="auto"/>
          <w:sz w:val="32"/>
          <w:szCs w:val="32"/>
          <w:highlight w:val="none"/>
          <w:lang w:val="en-US" w:eastAsia="zh-CN"/>
        </w:rPr>
        <w:t>基本情况</w:t>
      </w:r>
      <w:r>
        <w:rPr>
          <w:rFonts w:hint="eastAsia" w:ascii="宋体" w:hAnsi="宋体" w:eastAsia="宋体" w:cs="宋体"/>
          <w:b w:val="0"/>
          <w:color w:val="auto"/>
          <w:sz w:val="32"/>
          <w:szCs w:val="32"/>
          <w:highlight w:val="none"/>
        </w:rPr>
        <w:t>表》</w:t>
      </w:r>
    </w:p>
    <w:tbl>
      <w:tblPr>
        <w:tblStyle w:val="22"/>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647"/>
        <w:gridCol w:w="2552"/>
        <w:gridCol w:w="236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89" w:type="dxa"/>
            <w:noWrap w:val="0"/>
            <w:vAlign w:val="center"/>
          </w:tcPr>
          <w:p>
            <w:pPr>
              <w:widowControl/>
              <w:spacing w:before="120" w:beforeLines="50" w:line="24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项目管理团队</w:t>
            </w:r>
          </w:p>
        </w:tc>
        <w:tc>
          <w:tcPr>
            <w:tcW w:w="647" w:type="dxa"/>
            <w:noWrap w:val="0"/>
            <w:vAlign w:val="center"/>
          </w:tcPr>
          <w:p>
            <w:pPr>
              <w:widowControl/>
              <w:spacing w:before="120" w:beforeLines="50" w:line="24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数量(名)</w:t>
            </w:r>
          </w:p>
        </w:tc>
        <w:tc>
          <w:tcPr>
            <w:tcW w:w="2552" w:type="dxa"/>
            <w:noWrap w:val="0"/>
            <w:vAlign w:val="center"/>
          </w:tcPr>
          <w:p>
            <w:pPr>
              <w:widowControl/>
              <w:spacing w:before="120" w:beforeLines="50" w:line="240" w:lineRule="auto"/>
              <w:jc w:val="center"/>
              <w:rPr>
                <w:rFonts w:ascii="宋体" w:hAnsi="宋体" w:cs="宋体"/>
                <w:b/>
                <w:kern w:val="0"/>
                <w:sz w:val="21"/>
                <w:szCs w:val="21"/>
                <w:highlight w:val="none"/>
              </w:rPr>
            </w:pPr>
            <w:r>
              <w:rPr>
                <w:rFonts w:hint="eastAsia" w:ascii="宋体" w:hAnsi="宋体" w:cs="宋体"/>
                <w:b/>
                <w:kern w:val="0"/>
                <w:sz w:val="21"/>
                <w:szCs w:val="21"/>
                <w:highlight w:val="none"/>
              </w:rPr>
              <w:t>基本要求</w:t>
            </w:r>
          </w:p>
        </w:tc>
        <w:tc>
          <w:tcPr>
            <w:tcW w:w="2365" w:type="dxa"/>
            <w:noWrap w:val="0"/>
            <w:vAlign w:val="center"/>
          </w:tcPr>
          <w:p>
            <w:pPr>
              <w:widowControl/>
              <w:spacing w:before="120" w:beforeLines="50" w:line="240" w:lineRule="auto"/>
              <w:jc w:val="both"/>
              <w:rPr>
                <w:rFonts w:hint="eastAsia" w:cs="宋体"/>
                <w:b/>
                <w:kern w:val="0"/>
                <w:sz w:val="21"/>
                <w:szCs w:val="21"/>
                <w:highlight w:val="none"/>
                <w:lang w:val="en-US" w:eastAsia="zh-CN"/>
              </w:rPr>
            </w:pPr>
            <w:r>
              <w:rPr>
                <w:rFonts w:hint="eastAsia" w:cs="宋体"/>
                <w:b/>
                <w:kern w:val="0"/>
                <w:sz w:val="21"/>
                <w:szCs w:val="21"/>
                <w:highlight w:val="none"/>
                <w:lang w:val="en-US" w:eastAsia="zh-CN"/>
              </w:rPr>
              <w:t>具体人员安排</w:t>
            </w:r>
          </w:p>
          <w:p>
            <w:pPr>
              <w:widowControl/>
              <w:spacing w:before="120" w:beforeLines="50" w:line="240" w:lineRule="auto"/>
              <w:jc w:val="both"/>
              <w:rPr>
                <w:rFonts w:hint="default" w:ascii="宋体" w:hAnsi="宋体" w:eastAsia="宋体" w:cs="宋体"/>
                <w:b/>
                <w:kern w:val="0"/>
                <w:sz w:val="21"/>
                <w:szCs w:val="21"/>
                <w:highlight w:val="none"/>
                <w:lang w:val="en-US" w:eastAsia="zh-CN"/>
              </w:rPr>
            </w:pPr>
            <w:r>
              <w:rPr>
                <w:rFonts w:hint="eastAsia" w:cs="宋体"/>
                <w:b/>
                <w:kern w:val="0"/>
                <w:sz w:val="21"/>
                <w:szCs w:val="21"/>
                <w:highlight w:val="none"/>
                <w:lang w:val="en-US" w:eastAsia="zh-CN"/>
              </w:rPr>
              <w:t>(人员名称+证书编号)</w:t>
            </w:r>
          </w:p>
        </w:tc>
        <w:tc>
          <w:tcPr>
            <w:tcW w:w="2348" w:type="dxa"/>
            <w:noWrap w:val="0"/>
            <w:vAlign w:val="center"/>
          </w:tcPr>
          <w:p>
            <w:pPr>
              <w:widowControl/>
              <w:spacing w:before="120" w:beforeLines="50" w:line="240" w:lineRule="auto"/>
              <w:jc w:val="center"/>
              <w:rPr>
                <w:rFonts w:hint="default" w:ascii="宋体" w:hAnsi="宋体" w:eastAsia="宋体" w:cs="宋体"/>
                <w:b/>
                <w:kern w:val="0"/>
                <w:sz w:val="21"/>
                <w:szCs w:val="21"/>
                <w:highlight w:val="none"/>
                <w:lang w:val="en-US" w:eastAsia="zh-CN"/>
              </w:rPr>
            </w:pPr>
            <w:r>
              <w:rPr>
                <w:rFonts w:hint="eastAsia" w:cs="宋体"/>
                <w:b/>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189" w:type="dxa"/>
            <w:noWrap w:val="0"/>
            <w:vAlign w:val="center"/>
          </w:tcPr>
          <w:p>
            <w:pPr>
              <w:widowControl/>
              <w:spacing w:before="120" w:beforeLines="50" w:line="24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项目负责人</w:t>
            </w:r>
          </w:p>
        </w:tc>
        <w:tc>
          <w:tcPr>
            <w:tcW w:w="647" w:type="dxa"/>
            <w:noWrap w:val="0"/>
            <w:vAlign w:val="center"/>
          </w:tcPr>
          <w:p>
            <w:pPr>
              <w:widowControl/>
              <w:spacing w:before="120" w:beforeLines="50" w:line="240" w:lineRule="auto"/>
              <w:jc w:val="center"/>
              <w:rPr>
                <w:rFonts w:ascii="宋体" w:hAnsi="宋体" w:cs="宋体"/>
                <w:kern w:val="0"/>
                <w:sz w:val="21"/>
                <w:szCs w:val="21"/>
                <w:highlight w:val="none"/>
              </w:rPr>
            </w:pPr>
          </w:p>
        </w:tc>
        <w:tc>
          <w:tcPr>
            <w:tcW w:w="2552" w:type="dxa"/>
            <w:noWrap w:val="0"/>
            <w:vAlign w:val="center"/>
          </w:tcPr>
          <w:p>
            <w:pPr>
              <w:widowControl/>
              <w:spacing w:before="120" w:beforeLines="50" w:line="240" w:lineRule="auto"/>
              <w:rPr>
                <w:rFonts w:hint="eastAsia" w:ascii="宋体" w:hAnsi="宋体" w:eastAsia="宋体" w:cs="宋体"/>
                <w:kern w:val="0"/>
                <w:sz w:val="21"/>
                <w:szCs w:val="21"/>
                <w:highlight w:val="none"/>
                <w:lang w:eastAsia="zh-CN"/>
              </w:rPr>
            </w:pPr>
          </w:p>
        </w:tc>
        <w:tc>
          <w:tcPr>
            <w:tcW w:w="2365" w:type="dxa"/>
            <w:noWrap w:val="0"/>
            <w:vAlign w:val="center"/>
          </w:tcPr>
          <w:p>
            <w:pPr>
              <w:spacing w:before="120" w:beforeLines="50" w:line="240" w:lineRule="auto"/>
              <w:rPr>
                <w:sz w:val="21"/>
                <w:szCs w:val="21"/>
                <w:highlight w:val="none"/>
              </w:rPr>
            </w:pPr>
          </w:p>
        </w:tc>
        <w:tc>
          <w:tcPr>
            <w:tcW w:w="2348" w:type="dxa"/>
            <w:noWrap w:val="0"/>
            <w:vAlign w:val="center"/>
          </w:tcPr>
          <w:p>
            <w:pPr>
              <w:pStyle w:val="29"/>
              <w:spacing w:line="360" w:lineRule="auto"/>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89"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土建专业技术负责人</w:t>
            </w:r>
          </w:p>
        </w:tc>
        <w:tc>
          <w:tcPr>
            <w:tcW w:w="647"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pPr>
              <w:widowControl/>
              <w:spacing w:before="120" w:beforeLines="50" w:line="240" w:lineRule="auto"/>
              <w:rPr>
                <w:rFonts w:hint="eastAsia" w:ascii="宋体" w:hAnsi="宋体" w:eastAsia="宋体" w:cs="宋体"/>
                <w:kern w:val="0"/>
                <w:sz w:val="21"/>
                <w:szCs w:val="21"/>
                <w:highlight w:val="none"/>
                <w:lang w:val="en-US" w:eastAsia="zh-CN" w:bidi="ar-SA"/>
              </w:rPr>
            </w:pPr>
          </w:p>
        </w:tc>
        <w:tc>
          <w:tcPr>
            <w:tcW w:w="2365" w:type="dxa"/>
            <w:noWrap w:val="0"/>
            <w:vAlign w:val="center"/>
          </w:tcPr>
          <w:p>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pPr>
              <w:pStyle w:val="29"/>
              <w:spacing w:line="360" w:lineRule="auto"/>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189" w:type="dxa"/>
            <w:noWrap w:val="0"/>
            <w:vAlign w:val="center"/>
          </w:tcPr>
          <w:p>
            <w:pPr>
              <w:widowControl/>
              <w:spacing w:before="120" w:beforeLines="50" w:line="24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安装专业技术负责人</w:t>
            </w:r>
          </w:p>
        </w:tc>
        <w:tc>
          <w:tcPr>
            <w:tcW w:w="647"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pPr>
              <w:widowControl/>
              <w:spacing w:before="120" w:beforeLines="50" w:line="240" w:lineRule="auto"/>
              <w:rPr>
                <w:rFonts w:hint="eastAsia" w:ascii="宋体" w:hAnsi="宋体" w:eastAsia="宋体" w:cs="宋体"/>
                <w:kern w:val="0"/>
                <w:sz w:val="21"/>
                <w:szCs w:val="21"/>
                <w:highlight w:val="none"/>
                <w:lang w:val="en-US" w:eastAsia="zh-CN" w:bidi="ar-SA"/>
              </w:rPr>
            </w:pPr>
          </w:p>
        </w:tc>
        <w:tc>
          <w:tcPr>
            <w:tcW w:w="2365" w:type="dxa"/>
            <w:noWrap w:val="0"/>
            <w:vAlign w:val="center"/>
          </w:tcPr>
          <w:p>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pPr>
              <w:pStyle w:val="29"/>
              <w:spacing w:line="360" w:lineRule="auto"/>
              <w:jc w:val="center"/>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9" w:type="dxa"/>
            <w:noWrap w:val="0"/>
            <w:vAlign w:val="center"/>
          </w:tcPr>
          <w:p>
            <w:pPr>
              <w:widowControl/>
              <w:spacing w:before="120" w:beforeLines="50" w:line="240" w:lineRule="auto"/>
              <w:jc w:val="center"/>
              <w:rPr>
                <w:rFonts w:ascii="宋体" w:hAnsi="宋体" w:cs="宋体"/>
                <w:kern w:val="0"/>
                <w:sz w:val="21"/>
                <w:szCs w:val="21"/>
                <w:highlight w:val="none"/>
              </w:rPr>
            </w:pPr>
            <w:r>
              <w:rPr>
                <w:rFonts w:hint="eastAsia" w:ascii="宋体" w:hAnsi="宋体"/>
                <w:sz w:val="21"/>
                <w:szCs w:val="21"/>
                <w:highlight w:val="none"/>
                <w:lang w:eastAsia="zh-CN"/>
              </w:rPr>
              <w:t>土建</w:t>
            </w:r>
            <w:r>
              <w:rPr>
                <w:rFonts w:hint="eastAsia" w:ascii="宋体" w:hAnsi="宋体"/>
                <w:sz w:val="21"/>
                <w:szCs w:val="21"/>
                <w:highlight w:val="none"/>
              </w:rPr>
              <w:t>专业造价人员</w:t>
            </w:r>
          </w:p>
        </w:tc>
        <w:tc>
          <w:tcPr>
            <w:tcW w:w="647"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pPr>
              <w:widowControl/>
              <w:spacing w:before="120" w:beforeLines="50" w:line="240" w:lineRule="auto"/>
              <w:rPr>
                <w:rFonts w:hint="eastAsia" w:ascii="宋体" w:hAnsi="宋体" w:eastAsia="宋体" w:cs="宋体"/>
                <w:kern w:val="0"/>
                <w:sz w:val="21"/>
                <w:szCs w:val="21"/>
                <w:highlight w:val="none"/>
                <w:lang w:val="en-US" w:eastAsia="zh-CN" w:bidi="ar-SA"/>
              </w:rPr>
            </w:pPr>
          </w:p>
        </w:tc>
        <w:tc>
          <w:tcPr>
            <w:tcW w:w="2365" w:type="dxa"/>
            <w:noWrap w:val="0"/>
            <w:vAlign w:val="center"/>
          </w:tcPr>
          <w:p>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pPr>
              <w:pStyle w:val="29"/>
              <w:spacing w:line="360" w:lineRule="auto"/>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89" w:type="dxa"/>
            <w:noWrap w:val="0"/>
            <w:vAlign w:val="center"/>
          </w:tcPr>
          <w:p>
            <w:pPr>
              <w:widowControl/>
              <w:spacing w:before="120" w:beforeLines="50" w:line="240" w:lineRule="auto"/>
              <w:jc w:val="center"/>
              <w:rPr>
                <w:rFonts w:ascii="宋体" w:hAnsi="宋体"/>
                <w:sz w:val="21"/>
                <w:szCs w:val="21"/>
                <w:highlight w:val="none"/>
              </w:rPr>
            </w:pPr>
            <w:r>
              <w:rPr>
                <w:rFonts w:hint="eastAsia" w:ascii="宋体" w:hAnsi="宋体"/>
                <w:sz w:val="21"/>
                <w:szCs w:val="21"/>
                <w:highlight w:val="none"/>
                <w:lang w:eastAsia="zh-CN"/>
              </w:rPr>
              <w:t>装修</w:t>
            </w:r>
            <w:r>
              <w:rPr>
                <w:rFonts w:hint="eastAsia" w:ascii="宋体" w:hAnsi="宋体"/>
                <w:sz w:val="21"/>
                <w:szCs w:val="21"/>
                <w:highlight w:val="none"/>
              </w:rPr>
              <w:t>专业造价人员</w:t>
            </w:r>
          </w:p>
        </w:tc>
        <w:tc>
          <w:tcPr>
            <w:tcW w:w="647"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pPr>
              <w:widowControl/>
              <w:spacing w:before="120" w:beforeLines="50" w:line="240" w:lineRule="auto"/>
              <w:rPr>
                <w:rFonts w:ascii="宋体" w:hAnsi="宋体" w:eastAsia="宋体" w:cs="Times New Roman"/>
                <w:kern w:val="2"/>
                <w:sz w:val="21"/>
                <w:szCs w:val="21"/>
                <w:highlight w:val="none"/>
                <w:lang w:val="en-US" w:eastAsia="zh-CN" w:bidi="ar-SA"/>
              </w:rPr>
            </w:pPr>
          </w:p>
        </w:tc>
        <w:tc>
          <w:tcPr>
            <w:tcW w:w="2365" w:type="dxa"/>
            <w:noWrap w:val="0"/>
            <w:vAlign w:val="center"/>
          </w:tcPr>
          <w:p>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pPr>
              <w:pStyle w:val="29"/>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189" w:type="dxa"/>
            <w:noWrap w:val="0"/>
            <w:vAlign w:val="center"/>
          </w:tcPr>
          <w:p>
            <w:pPr>
              <w:widowControl/>
              <w:spacing w:before="120" w:beforeLines="50" w:line="240" w:lineRule="auto"/>
              <w:jc w:val="center"/>
              <w:rPr>
                <w:rFonts w:ascii="宋体" w:hAnsi="宋体"/>
                <w:sz w:val="21"/>
                <w:szCs w:val="21"/>
                <w:highlight w:val="none"/>
              </w:rPr>
            </w:pPr>
            <w:r>
              <w:rPr>
                <w:rFonts w:hint="eastAsia" w:ascii="宋体" w:hAnsi="宋体"/>
                <w:sz w:val="21"/>
                <w:szCs w:val="21"/>
                <w:highlight w:val="none"/>
                <w:lang w:eastAsia="zh-CN"/>
              </w:rPr>
              <w:t>电气</w:t>
            </w:r>
            <w:r>
              <w:rPr>
                <w:rFonts w:hint="eastAsia" w:ascii="宋体" w:hAnsi="宋体"/>
                <w:sz w:val="21"/>
                <w:szCs w:val="21"/>
                <w:highlight w:val="none"/>
              </w:rPr>
              <w:t>专业造价人员</w:t>
            </w:r>
          </w:p>
        </w:tc>
        <w:tc>
          <w:tcPr>
            <w:tcW w:w="647"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pPr>
              <w:widowControl/>
              <w:spacing w:before="120" w:beforeLines="50" w:line="240" w:lineRule="auto"/>
              <w:rPr>
                <w:rFonts w:ascii="宋体" w:hAnsi="宋体" w:eastAsia="宋体" w:cs="Times New Roman"/>
                <w:kern w:val="2"/>
                <w:sz w:val="21"/>
                <w:szCs w:val="21"/>
                <w:highlight w:val="none"/>
                <w:lang w:val="en-US" w:eastAsia="zh-CN" w:bidi="ar-SA"/>
              </w:rPr>
            </w:pPr>
          </w:p>
        </w:tc>
        <w:tc>
          <w:tcPr>
            <w:tcW w:w="2365" w:type="dxa"/>
            <w:noWrap w:val="0"/>
            <w:vAlign w:val="center"/>
          </w:tcPr>
          <w:p>
            <w:pPr>
              <w:widowControl/>
              <w:spacing w:before="120" w:beforeLines="50" w:line="240" w:lineRule="auto"/>
              <w:rPr>
                <w:rFonts w:ascii="宋体" w:hAnsi="宋体" w:eastAsia="宋体" w:cs="宋体"/>
                <w:kern w:val="0"/>
                <w:sz w:val="21"/>
                <w:szCs w:val="21"/>
                <w:highlight w:val="none"/>
                <w:lang w:val="en-US" w:eastAsia="zh-CN" w:bidi="ar-SA"/>
              </w:rPr>
            </w:pPr>
          </w:p>
        </w:tc>
        <w:tc>
          <w:tcPr>
            <w:tcW w:w="2348" w:type="dxa"/>
            <w:noWrap w:val="0"/>
            <w:vAlign w:val="center"/>
          </w:tcPr>
          <w:p>
            <w:pPr>
              <w:pStyle w:val="29"/>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89" w:type="dxa"/>
            <w:noWrap w:val="0"/>
            <w:vAlign w:val="center"/>
          </w:tcPr>
          <w:p>
            <w:pPr>
              <w:widowControl/>
              <w:spacing w:before="120" w:beforeLines="50" w:line="240" w:lineRule="auto"/>
              <w:jc w:val="center"/>
              <w:rPr>
                <w:rFonts w:ascii="宋体" w:hAnsi="宋体"/>
                <w:sz w:val="21"/>
                <w:szCs w:val="21"/>
                <w:highlight w:val="none"/>
              </w:rPr>
            </w:pPr>
            <w:r>
              <w:rPr>
                <w:rFonts w:hint="eastAsia" w:ascii="宋体" w:hAnsi="宋体"/>
                <w:sz w:val="21"/>
                <w:szCs w:val="21"/>
                <w:highlight w:val="none"/>
                <w:lang w:eastAsia="zh-CN"/>
              </w:rPr>
              <w:t>空调</w:t>
            </w:r>
            <w:r>
              <w:rPr>
                <w:rFonts w:hint="eastAsia" w:ascii="宋体" w:hAnsi="宋体"/>
                <w:sz w:val="21"/>
                <w:szCs w:val="21"/>
                <w:highlight w:val="none"/>
              </w:rPr>
              <w:t>专业造价人员</w:t>
            </w:r>
          </w:p>
        </w:tc>
        <w:tc>
          <w:tcPr>
            <w:tcW w:w="647" w:type="dxa"/>
            <w:noWrap w:val="0"/>
            <w:vAlign w:val="center"/>
          </w:tcPr>
          <w:p>
            <w:pPr>
              <w:widowControl/>
              <w:spacing w:before="120" w:beforeLines="50" w:line="240" w:lineRule="auto"/>
              <w:jc w:val="center"/>
              <w:rPr>
                <w:rFonts w:hint="eastAsia" w:ascii="宋体" w:hAnsi="宋体" w:eastAsia="宋体" w:cs="宋体"/>
                <w:kern w:val="0"/>
                <w:sz w:val="21"/>
                <w:szCs w:val="21"/>
                <w:highlight w:val="none"/>
                <w:lang w:eastAsia="zh-CN"/>
              </w:rPr>
            </w:pPr>
          </w:p>
        </w:tc>
        <w:tc>
          <w:tcPr>
            <w:tcW w:w="2552" w:type="dxa"/>
            <w:noWrap w:val="0"/>
            <w:vAlign w:val="center"/>
          </w:tcPr>
          <w:p>
            <w:pPr>
              <w:widowControl/>
              <w:spacing w:before="120" w:beforeLines="50" w:line="240" w:lineRule="auto"/>
              <w:rPr>
                <w:rFonts w:ascii="宋体" w:hAnsi="宋体" w:eastAsia="宋体" w:cs="Times New Roman"/>
                <w:kern w:val="2"/>
                <w:sz w:val="21"/>
                <w:szCs w:val="21"/>
                <w:highlight w:val="none"/>
                <w:lang w:val="en-US" w:eastAsia="zh-CN" w:bidi="ar-SA"/>
              </w:rPr>
            </w:pPr>
          </w:p>
        </w:tc>
        <w:tc>
          <w:tcPr>
            <w:tcW w:w="2365" w:type="dxa"/>
            <w:noWrap w:val="0"/>
            <w:vAlign w:val="center"/>
          </w:tcPr>
          <w:p>
            <w:pPr>
              <w:widowControl/>
              <w:spacing w:before="120" w:beforeLines="50" w:line="240" w:lineRule="auto"/>
              <w:rPr>
                <w:rFonts w:hint="default" w:ascii="宋体" w:hAnsi="宋体" w:eastAsia="宋体" w:cs="宋体"/>
                <w:kern w:val="0"/>
                <w:sz w:val="21"/>
                <w:szCs w:val="21"/>
                <w:highlight w:val="none"/>
                <w:lang w:val="en-US" w:eastAsia="zh-CN" w:bidi="ar-SA"/>
              </w:rPr>
            </w:pPr>
          </w:p>
        </w:tc>
        <w:tc>
          <w:tcPr>
            <w:tcW w:w="2348" w:type="dxa"/>
            <w:noWrap w:val="0"/>
            <w:vAlign w:val="center"/>
          </w:tcPr>
          <w:p>
            <w:pPr>
              <w:pStyle w:val="29"/>
              <w:jc w:val="center"/>
              <w:rPr>
                <w:rFonts w:hint="default" w:ascii="宋体" w:hAnsi="宋体" w:eastAsia="宋体" w:cs="宋体"/>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89" w:type="dxa"/>
            <w:noWrap w:val="0"/>
            <w:vAlign w:val="center"/>
          </w:tcPr>
          <w:p>
            <w:pPr>
              <w:widowControl/>
              <w:spacing w:before="120" w:beforeLines="50" w:line="240" w:lineRule="auto"/>
              <w:jc w:val="center"/>
              <w:rPr>
                <w:rFonts w:ascii="宋体" w:hAnsi="宋体" w:cs="宋体"/>
                <w:kern w:val="0"/>
                <w:sz w:val="21"/>
                <w:szCs w:val="21"/>
                <w:highlight w:val="none"/>
              </w:rPr>
            </w:pPr>
            <w:r>
              <w:rPr>
                <w:rFonts w:hint="eastAsia" w:ascii="宋体" w:hAnsi="宋体" w:cs="宋体"/>
                <w:kern w:val="0"/>
                <w:sz w:val="21"/>
                <w:szCs w:val="21"/>
                <w:highlight w:val="none"/>
              </w:rPr>
              <w:t>合计</w:t>
            </w:r>
          </w:p>
        </w:tc>
        <w:tc>
          <w:tcPr>
            <w:tcW w:w="647" w:type="dxa"/>
            <w:noWrap w:val="0"/>
            <w:vAlign w:val="center"/>
          </w:tcPr>
          <w:p>
            <w:pPr>
              <w:widowControl/>
              <w:spacing w:before="120" w:beforeLines="50" w:line="240" w:lineRule="auto"/>
              <w:jc w:val="center"/>
              <w:rPr>
                <w:rFonts w:hint="default" w:ascii="宋体" w:hAnsi="宋体" w:eastAsia="宋体" w:cs="宋体"/>
                <w:kern w:val="0"/>
                <w:sz w:val="21"/>
                <w:szCs w:val="21"/>
                <w:highlight w:val="none"/>
                <w:lang w:val="en-US" w:eastAsia="zh-CN"/>
              </w:rPr>
            </w:pPr>
          </w:p>
        </w:tc>
        <w:tc>
          <w:tcPr>
            <w:tcW w:w="4917" w:type="dxa"/>
            <w:gridSpan w:val="2"/>
            <w:noWrap w:val="0"/>
            <w:vAlign w:val="center"/>
          </w:tcPr>
          <w:p>
            <w:pPr>
              <w:widowControl/>
              <w:spacing w:before="120" w:beforeLines="50" w:line="240" w:lineRule="auto"/>
              <w:jc w:val="center"/>
              <w:rPr>
                <w:rFonts w:ascii="宋体" w:hAnsi="宋体" w:cs="宋体"/>
                <w:kern w:val="0"/>
                <w:sz w:val="21"/>
                <w:szCs w:val="21"/>
                <w:highlight w:val="none"/>
              </w:rPr>
            </w:pPr>
          </w:p>
        </w:tc>
        <w:tc>
          <w:tcPr>
            <w:tcW w:w="2348" w:type="dxa"/>
            <w:noWrap w:val="0"/>
            <w:vAlign w:val="center"/>
          </w:tcPr>
          <w:p>
            <w:pPr>
              <w:widowControl/>
              <w:spacing w:before="120" w:beforeLines="50" w:line="240" w:lineRule="auto"/>
              <w:jc w:val="center"/>
              <w:rPr>
                <w:rFonts w:hint="eastAsia" w:ascii="宋体" w:hAnsi="宋体" w:cs="宋体"/>
                <w:kern w:val="0"/>
                <w:sz w:val="21"/>
                <w:szCs w:val="21"/>
                <w:highlight w:val="none"/>
              </w:rPr>
            </w:pPr>
          </w:p>
        </w:tc>
      </w:tr>
    </w:tbl>
    <w:p>
      <w:pPr>
        <w:spacing w:line="360" w:lineRule="auto"/>
        <w:rPr>
          <w:rFonts w:hint="eastAsia" w:eastAsia="宋体"/>
          <w:color w:val="auto"/>
          <w:sz w:val="32"/>
          <w:szCs w:val="32"/>
          <w:highlight w:val="none"/>
          <w:lang w:eastAsia="zh-CN"/>
        </w:rPr>
        <w:sectPr>
          <w:pgSz w:w="11906" w:h="16838"/>
          <w:pgMar w:top="1440" w:right="1803" w:bottom="1440" w:left="1803" w:header="851" w:footer="992" w:gutter="0"/>
          <w:cols w:space="720" w:num="1"/>
          <w:docGrid w:linePitch="312" w:charSpace="0"/>
        </w:sectPr>
      </w:pPr>
    </w:p>
    <w:p>
      <w:pPr>
        <w:spacing w:line="360" w:lineRule="auto"/>
        <w:rPr>
          <w:rFonts w:hint="eastAsia"/>
          <w:color w:val="auto"/>
          <w:sz w:val="32"/>
          <w:szCs w:val="32"/>
          <w:highlight w:val="none"/>
          <w:lang w:val="en-US" w:eastAsia="zh-CN"/>
        </w:rPr>
      </w:pPr>
      <w:r>
        <w:rPr>
          <w:rFonts w:hint="eastAsia" w:eastAsia="宋体"/>
          <w:color w:val="auto"/>
          <w:sz w:val="32"/>
          <w:szCs w:val="32"/>
          <w:highlight w:val="none"/>
          <w:lang w:eastAsia="zh-CN"/>
        </w:rPr>
        <w:t>附件</w:t>
      </w:r>
      <w:r>
        <w:rPr>
          <w:rFonts w:hint="eastAsia"/>
          <w:color w:val="auto"/>
          <w:sz w:val="32"/>
          <w:szCs w:val="32"/>
          <w:highlight w:val="none"/>
          <w:lang w:val="en-US" w:eastAsia="zh-CN"/>
        </w:rPr>
        <w:t>2</w:t>
      </w:r>
    </w:p>
    <w:p>
      <w:pPr>
        <w:pStyle w:val="2"/>
        <w:jc w:val="center"/>
        <w:rPr>
          <w:rFonts w:hint="default"/>
          <w:lang w:val="en-US" w:eastAsia="zh-CN"/>
        </w:rPr>
      </w:pPr>
      <w:r>
        <w:rPr>
          <w:rFonts w:hint="eastAsia"/>
          <w:color w:val="auto"/>
          <w:sz w:val="32"/>
          <w:szCs w:val="32"/>
          <w:highlight w:val="none"/>
          <w:lang w:val="en-US" w:eastAsia="zh-CN"/>
        </w:rPr>
        <w:t>承诺函</w:t>
      </w:r>
    </w:p>
    <w:p>
      <w:pPr>
        <w:pStyle w:val="2"/>
        <w:jc w:val="center"/>
        <w:rPr>
          <w:rFonts w:hint="eastAsia"/>
          <w:lang w:val="en-US" w:eastAsia="zh-CN"/>
        </w:rPr>
      </w:pPr>
    </w:p>
    <w:p>
      <w:pPr>
        <w:spacing w:line="360" w:lineRule="auto"/>
        <w:rPr>
          <w:rFonts w:hint="eastAsia"/>
          <w:color w:val="auto"/>
          <w:sz w:val="32"/>
          <w:szCs w:val="32"/>
          <w:highlight w:val="none"/>
          <w:lang w:eastAsia="zh-CN"/>
        </w:rPr>
        <w:sectPr>
          <w:pgSz w:w="11906" w:h="16838"/>
          <w:pgMar w:top="1440" w:right="1803" w:bottom="1440" w:left="1803" w:header="851" w:footer="992" w:gutter="0"/>
          <w:cols w:space="720" w:num="1"/>
          <w:docGrid w:linePitch="312" w:charSpace="0"/>
        </w:sectPr>
      </w:pPr>
    </w:p>
    <w:p>
      <w:pPr>
        <w:spacing w:line="360" w:lineRule="auto"/>
        <w:rPr>
          <w:rFonts w:hint="eastAsia"/>
          <w:color w:val="auto"/>
          <w:sz w:val="32"/>
          <w:szCs w:val="32"/>
          <w:highlight w:val="none"/>
          <w:lang w:val="en-US" w:eastAsia="zh-CN"/>
        </w:rPr>
      </w:pPr>
      <w:r>
        <w:rPr>
          <w:rFonts w:hint="eastAsia"/>
          <w:color w:val="auto"/>
          <w:sz w:val="32"/>
          <w:szCs w:val="32"/>
          <w:highlight w:val="none"/>
          <w:lang w:eastAsia="zh-CN"/>
        </w:rPr>
        <w:t>附件</w:t>
      </w:r>
      <w:r>
        <w:rPr>
          <w:rFonts w:hint="eastAsia"/>
          <w:color w:val="auto"/>
          <w:sz w:val="32"/>
          <w:szCs w:val="32"/>
          <w:highlight w:val="none"/>
          <w:lang w:val="en-US" w:eastAsia="zh-CN"/>
        </w:rPr>
        <w:t>3</w:t>
      </w:r>
    </w:p>
    <w:p>
      <w:pPr>
        <w:spacing w:line="360" w:lineRule="auto"/>
        <w:jc w:val="center"/>
        <w:rPr>
          <w:rFonts w:hint="eastAsia"/>
          <w:color w:val="auto"/>
          <w:sz w:val="32"/>
          <w:szCs w:val="32"/>
          <w:highlight w:val="none"/>
          <w:lang w:val="en-US" w:eastAsia="zh-CN"/>
        </w:rPr>
      </w:pPr>
      <w:r>
        <w:rPr>
          <w:rFonts w:hint="eastAsia"/>
          <w:color w:val="auto"/>
          <w:sz w:val="32"/>
          <w:szCs w:val="32"/>
          <w:highlight w:val="none"/>
        </w:rPr>
        <w:t>保密承诺书</w:t>
      </w:r>
    </w:p>
    <w:p>
      <w:pPr>
        <w:spacing w:line="360" w:lineRule="auto"/>
        <w:rPr>
          <w:rFonts w:hint="eastAsia"/>
          <w:color w:val="auto"/>
          <w:highlight w:val="none"/>
        </w:rPr>
      </w:pPr>
      <w:r>
        <w:rPr>
          <w:rFonts w:hint="eastAsia"/>
          <w:color w:val="auto"/>
          <w:highlight w:val="none"/>
        </w:rPr>
        <w:t>广东省人民医院：</w:t>
      </w:r>
    </w:p>
    <w:p>
      <w:pPr>
        <w:spacing w:line="360" w:lineRule="auto"/>
        <w:rPr>
          <w:rFonts w:hint="eastAsia"/>
          <w:color w:val="auto"/>
          <w:highlight w:val="none"/>
        </w:rPr>
      </w:pPr>
      <w:r>
        <w:rPr>
          <w:rFonts w:hint="eastAsia"/>
          <w:color w:val="auto"/>
          <w:highlight w:val="none"/>
        </w:rPr>
        <w:t xml:space="preserve">    为确保评审的客观性、公正性，我司保证评审全过程实施严格的保密制度。</w:t>
      </w:r>
    </w:p>
    <w:p>
      <w:pPr>
        <w:spacing w:line="360" w:lineRule="auto"/>
        <w:rPr>
          <w:rFonts w:hint="eastAsia"/>
          <w:color w:val="auto"/>
          <w:highlight w:val="none"/>
        </w:rPr>
      </w:pPr>
      <w:r>
        <w:rPr>
          <w:rFonts w:hint="eastAsia"/>
          <w:color w:val="auto"/>
          <w:highlight w:val="none"/>
        </w:rPr>
        <w:t xml:space="preserve">    1、凡是参与项目评审的工作人员，包括工勤人员及行政人员，均必须遵守贵单位的保密要求，如发生泄密事件并核查属实，愿意接受公司的处罚，严重者将被法律追究相关责任；</w:t>
      </w:r>
    </w:p>
    <w:p>
      <w:pPr>
        <w:spacing w:line="360" w:lineRule="auto"/>
        <w:rPr>
          <w:rFonts w:hint="eastAsia"/>
          <w:color w:val="auto"/>
          <w:highlight w:val="none"/>
        </w:rPr>
      </w:pPr>
      <w:r>
        <w:rPr>
          <w:rFonts w:hint="eastAsia"/>
          <w:color w:val="auto"/>
          <w:highlight w:val="none"/>
        </w:rPr>
        <w:t xml:space="preserve">    2、所有评审资料仅限评审项目负责人以及参与评审项目的工作人员翻看及使用，与评审无关人员严禁直接翻看。如果评审人员需要查看与自己工作范围或权限不符的资料和文件，必须提交书面申请，由评审负责人签字方可借阅并查看；</w:t>
      </w:r>
    </w:p>
    <w:p>
      <w:pPr>
        <w:spacing w:line="360" w:lineRule="auto"/>
        <w:rPr>
          <w:rFonts w:hint="eastAsia"/>
          <w:color w:val="auto"/>
          <w:highlight w:val="none"/>
        </w:rPr>
      </w:pPr>
      <w:r>
        <w:rPr>
          <w:rFonts w:hint="eastAsia"/>
          <w:color w:val="auto"/>
          <w:highlight w:val="none"/>
        </w:rPr>
        <w:t xml:space="preserve">    3、我公司在接到评审项目后，评审项目负责人作为直接的保密责任人不得对外泄露所承接的工程名称、相关建设单位、施工单位和相关造价等任何信息；并监督以及提醒项目各个成员注意保密的细节，对于项目的电子文件全部复制到项目负责人的专用手提电脑，加设密码；其余各个组员的电脑在工作完成后不容许保存相关任何文件；这样保密工作可以做到责任到人并减少泄密的可能性；</w:t>
      </w:r>
    </w:p>
    <w:p>
      <w:pPr>
        <w:spacing w:line="360" w:lineRule="auto"/>
        <w:rPr>
          <w:rFonts w:hint="eastAsia"/>
          <w:color w:val="auto"/>
          <w:highlight w:val="none"/>
        </w:rPr>
      </w:pPr>
      <w:r>
        <w:rPr>
          <w:rFonts w:hint="eastAsia"/>
          <w:color w:val="auto"/>
          <w:highlight w:val="none"/>
        </w:rPr>
        <w:t xml:space="preserve">    4、项目完成后，项目负责人将属于公司保管的资料和电子文件交由行政部门验收后封存保管，未经项目负责人签字不能将评审资料借阅以及复印给任何一方；</w:t>
      </w:r>
    </w:p>
    <w:p>
      <w:pPr>
        <w:spacing w:line="360" w:lineRule="auto"/>
        <w:rPr>
          <w:rFonts w:hint="eastAsia"/>
          <w:color w:val="auto"/>
          <w:highlight w:val="none"/>
          <w:u w:val="single"/>
        </w:rPr>
      </w:pPr>
      <w:r>
        <w:rPr>
          <w:rFonts w:hint="eastAsia"/>
          <w:color w:val="auto"/>
          <w:highlight w:val="none"/>
        </w:rPr>
        <w:t xml:space="preserve">    5、在定期组织评审人员学习中，经常进行保密措施的培训，以确保人人做到保密工作。</w:t>
      </w:r>
    </w:p>
    <w:p>
      <w:pPr>
        <w:spacing w:line="360" w:lineRule="auto"/>
        <w:rPr>
          <w:rFonts w:hint="eastAsia"/>
          <w:color w:val="auto"/>
          <w:highlight w:val="none"/>
        </w:rPr>
      </w:pPr>
      <w:r>
        <w:rPr>
          <w:rFonts w:hint="eastAsia"/>
          <w:color w:val="auto"/>
          <w:highlight w:val="none"/>
        </w:rPr>
        <w:t xml:space="preserve">                                          </w:t>
      </w:r>
    </w:p>
    <w:p>
      <w:pPr>
        <w:wordWrap w:val="0"/>
        <w:spacing w:line="360" w:lineRule="auto"/>
        <w:ind w:firstLine="5280" w:firstLineChars="2200"/>
        <w:jc w:val="right"/>
        <w:rPr>
          <w:rFonts w:hint="default" w:eastAsia="宋体"/>
          <w:color w:val="auto"/>
          <w:highlight w:val="none"/>
          <w:u w:val="single"/>
          <w:lang w:val="en-US" w:eastAsia="zh-CN"/>
        </w:rPr>
      </w:pPr>
      <w:r>
        <w:rPr>
          <w:rFonts w:hint="eastAsia"/>
          <w:color w:val="auto"/>
          <w:highlight w:val="none"/>
          <w:u w:val="single"/>
          <w:lang w:val="en-US" w:eastAsia="zh-CN"/>
        </w:rPr>
        <w:t xml:space="preserve">                  </w:t>
      </w:r>
    </w:p>
    <w:p>
      <w:pPr>
        <w:spacing w:line="360" w:lineRule="auto"/>
        <w:jc w:val="righ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eastAsia="宋体"/>
          <w:color w:val="auto"/>
          <w:highlight w:val="none"/>
          <w:u w:val="none"/>
          <w:lang w:val="en-US" w:eastAsia="zh-CN"/>
        </w:rPr>
        <w:t>日 期: 202</w:t>
      </w:r>
      <w:r>
        <w:rPr>
          <w:rFonts w:hint="eastAsia"/>
          <w:color w:val="auto"/>
          <w:highlight w:val="none"/>
          <w:u w:val="none"/>
          <w:lang w:val="en-US" w:eastAsia="zh-CN"/>
        </w:rPr>
        <w:t>4</w:t>
      </w:r>
      <w:r>
        <w:rPr>
          <w:rFonts w:hint="eastAsia" w:eastAsia="宋体"/>
          <w:color w:val="auto"/>
          <w:highlight w:val="none"/>
          <w:u w:val="none"/>
          <w:lang w:val="en-US" w:eastAsia="zh-CN"/>
        </w:rPr>
        <w:t xml:space="preserve"> 年</w:t>
      </w:r>
      <w:r>
        <w:rPr>
          <w:rFonts w:hint="eastAsia"/>
          <w:color w:val="auto"/>
          <w:highlight w:val="none"/>
          <w:u w:val="none"/>
          <w:lang w:val="en-US" w:eastAsia="zh-CN"/>
        </w:rPr>
        <w:t xml:space="preserve">  </w:t>
      </w:r>
      <w:r>
        <w:rPr>
          <w:rFonts w:hint="eastAsia" w:eastAsia="宋体"/>
          <w:color w:val="auto"/>
          <w:highlight w:val="none"/>
          <w:u w:val="none"/>
          <w:lang w:val="en-US" w:eastAsia="zh-CN"/>
        </w:rPr>
        <w:t>月  日</w:t>
      </w:r>
    </w:p>
    <w:sectPr>
      <w:pgSz w:w="11906" w:h="16838"/>
      <w:pgMar w:top="1440" w:right="1803" w:bottom="1440" w:left="180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27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72720"/>
                      </a:xfrm>
                      <a:prstGeom prst="rect">
                        <a:avLst/>
                      </a:prstGeom>
                      <a:noFill/>
                      <a:ln>
                        <a:noFill/>
                      </a:ln>
                    </wps:spPr>
                    <wps:txbx>
                      <w:txbxContent>
                        <w:p>
                          <w:pPr>
                            <w:snapToGrid w:val="0"/>
                            <w:rPr>
                              <w:rFonts w:hint="eastAsia"/>
                              <w:sz w:val="21"/>
                              <w:szCs w:val="21"/>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rOsJbQAAAAAwEAAA8AAAAAAAAAAQAgAAAAIgAAAGRycy9kb3du&#10;cmV2LnhtbFBLAQIUABQAAAAIAIdO4kCXJtmT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67335" cy="172720"/>
              <wp:effectExtent l="0" t="0" r="0" b="0"/>
              <wp:wrapNone/>
              <wp:docPr id="3" name="文本框 2"/>
              <wp:cNvGraphicFramePr/>
              <a:graphic xmlns:a="http://schemas.openxmlformats.org/drawingml/2006/main">
                <a:graphicData uri="http://schemas.microsoft.com/office/word/2010/wordprocessingShape">
                  <wps:wsp>
                    <wps:cNvSpPr txBox="1"/>
                    <wps:spPr>
                      <a:xfrm>
                        <a:off x="0" y="0"/>
                        <a:ext cx="267335" cy="172720"/>
                      </a:xfrm>
                      <a:prstGeom prst="rect">
                        <a:avLst/>
                      </a:prstGeom>
                      <a:noFill/>
                      <a:ln>
                        <a:noFill/>
                      </a:ln>
                    </wps:spPr>
                    <wps:txbx>
                      <w:txbxContent>
                        <w:p>
                          <w:pPr>
                            <w:snapToGrid w:val="0"/>
                            <w:rPr>
                              <w:rFonts w:hint="eastAsia"/>
                              <w:sz w:val="21"/>
                              <w:szCs w:val="21"/>
                            </w:rPr>
                          </w:pPr>
                          <w:r>
                            <w:rPr>
                              <w:rFonts w:hint="eastAsia"/>
                              <w:sz w:val="21"/>
                              <w:szCs w:val="21"/>
                            </w:rPr>
                            <w:t>-</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16</w:t>
                          </w:r>
                          <w:r>
                            <w:rPr>
                              <w:rFonts w:hint="eastAsia"/>
                              <w:sz w:val="21"/>
                              <w:szCs w:val="21"/>
                            </w:rPr>
                            <w:fldChar w:fldCharType="end"/>
                          </w:r>
                          <w:r>
                            <w:rPr>
                              <w:rFonts w:hint="eastAsia"/>
                              <w:sz w:val="21"/>
                              <w:szCs w:val="21"/>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3.6pt;width:21.05pt;mso-position-horizontal:center;mso-position-horizontal-relative:margin;mso-wrap-style:none;z-index:251660288;mso-width-relative:page;mso-height-relative:page;" filled="f" stroked="f" coordsize="21600,21600" o:gfxdata="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NZx2s0QAAAAMBAAAPAAAAAAAAAAEAIAAAACIAAABkcnMvZG93&#10;bnJldi54bWxQSwECFAAUAAAACACHTuJA1p99as4BAACXAwAADgAAAAAAAAABACAAAAAgAQAAZHJz&#10;L2Uyb0RvYy54bWxQSwUGAAAAAAYABgBZAQAAYAUAAAAA&#10;">
              <v:fill on="f" focussize="0,0"/>
              <v:stroke on="f"/>
              <v:imagedata o:title=""/>
              <o:lock v:ext="edit" aspectratio="f"/>
              <v:textbox inset="0mm,0mm,0mm,0mm" style="mso-fit-shape-to-text:t;">
                <w:txbxContent>
                  <w:p>
                    <w:pPr>
                      <w:snapToGrid w:val="0"/>
                      <w:rPr>
                        <w:rFonts w:hint="eastAsia"/>
                        <w:sz w:val="21"/>
                        <w:szCs w:val="21"/>
                      </w:rPr>
                    </w:pPr>
                    <w:r>
                      <w:rPr>
                        <w:rFonts w:hint="eastAsia"/>
                        <w:sz w:val="21"/>
                        <w:szCs w:val="21"/>
                      </w:rPr>
                      <w:t>-</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16</w:t>
                    </w:r>
                    <w:r>
                      <w:rPr>
                        <w:rFonts w:hint="eastAsia"/>
                        <w:sz w:val="21"/>
                        <w:szCs w:val="21"/>
                      </w:rPr>
                      <w:fldChar w:fldCharType="end"/>
                    </w:r>
                    <w:r>
                      <w:rPr>
                        <w:rFonts w:hint="eastAsia"/>
                        <w:sz w:val="21"/>
                        <w:szCs w:val="21"/>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mFlZjFiYjgwZTYxZWE0ODVkNzkzYWNmYzVmNzcifQ=="/>
  </w:docVars>
  <w:rsids>
    <w:rsidRoot w:val="00172A27"/>
    <w:rsid w:val="00003821"/>
    <w:rsid w:val="00013517"/>
    <w:rsid w:val="00014750"/>
    <w:rsid w:val="00014F24"/>
    <w:rsid w:val="0002009B"/>
    <w:rsid w:val="00020DC7"/>
    <w:rsid w:val="00024509"/>
    <w:rsid w:val="00030D04"/>
    <w:rsid w:val="00033B1D"/>
    <w:rsid w:val="00036ACE"/>
    <w:rsid w:val="00036AD2"/>
    <w:rsid w:val="0004433C"/>
    <w:rsid w:val="000464F8"/>
    <w:rsid w:val="00046C7D"/>
    <w:rsid w:val="00050B4A"/>
    <w:rsid w:val="000513B3"/>
    <w:rsid w:val="000513FB"/>
    <w:rsid w:val="000536A1"/>
    <w:rsid w:val="000624E6"/>
    <w:rsid w:val="000655AA"/>
    <w:rsid w:val="00067C12"/>
    <w:rsid w:val="00071FF8"/>
    <w:rsid w:val="00075DBA"/>
    <w:rsid w:val="00080FC2"/>
    <w:rsid w:val="00082794"/>
    <w:rsid w:val="00082DB7"/>
    <w:rsid w:val="00087F59"/>
    <w:rsid w:val="00092F6C"/>
    <w:rsid w:val="000A43CF"/>
    <w:rsid w:val="000A5C9E"/>
    <w:rsid w:val="000A5DE4"/>
    <w:rsid w:val="000B3C64"/>
    <w:rsid w:val="000B6F5D"/>
    <w:rsid w:val="000C3DE2"/>
    <w:rsid w:val="000C6C19"/>
    <w:rsid w:val="000D7721"/>
    <w:rsid w:val="000E37A7"/>
    <w:rsid w:val="000F2A74"/>
    <w:rsid w:val="000F4643"/>
    <w:rsid w:val="000F4E7C"/>
    <w:rsid w:val="00103A2C"/>
    <w:rsid w:val="00106280"/>
    <w:rsid w:val="00106F1E"/>
    <w:rsid w:val="0011415A"/>
    <w:rsid w:val="001320BB"/>
    <w:rsid w:val="00134F8F"/>
    <w:rsid w:val="00137E46"/>
    <w:rsid w:val="0014609B"/>
    <w:rsid w:val="001465BB"/>
    <w:rsid w:val="00146FB0"/>
    <w:rsid w:val="001503AD"/>
    <w:rsid w:val="00173B3B"/>
    <w:rsid w:val="00174534"/>
    <w:rsid w:val="001A1ECD"/>
    <w:rsid w:val="001A1F50"/>
    <w:rsid w:val="001A2910"/>
    <w:rsid w:val="001C5DB6"/>
    <w:rsid w:val="001F7C2E"/>
    <w:rsid w:val="00205F9E"/>
    <w:rsid w:val="002074A3"/>
    <w:rsid w:val="00211356"/>
    <w:rsid w:val="002133D7"/>
    <w:rsid w:val="002134DC"/>
    <w:rsid w:val="0022339F"/>
    <w:rsid w:val="00237EBD"/>
    <w:rsid w:val="00241EB9"/>
    <w:rsid w:val="002436C9"/>
    <w:rsid w:val="00247772"/>
    <w:rsid w:val="00250117"/>
    <w:rsid w:val="00250FA2"/>
    <w:rsid w:val="00252E89"/>
    <w:rsid w:val="0025510D"/>
    <w:rsid w:val="00267C38"/>
    <w:rsid w:val="002722C2"/>
    <w:rsid w:val="00273E9F"/>
    <w:rsid w:val="00274D14"/>
    <w:rsid w:val="00287342"/>
    <w:rsid w:val="002960FF"/>
    <w:rsid w:val="002973FC"/>
    <w:rsid w:val="002978D4"/>
    <w:rsid w:val="002A5B7F"/>
    <w:rsid w:val="002B635C"/>
    <w:rsid w:val="002C1285"/>
    <w:rsid w:val="002C6B03"/>
    <w:rsid w:val="002C7A6C"/>
    <w:rsid w:val="002D301E"/>
    <w:rsid w:val="002E3A6A"/>
    <w:rsid w:val="002E4468"/>
    <w:rsid w:val="002E5140"/>
    <w:rsid w:val="002F4E98"/>
    <w:rsid w:val="002F6185"/>
    <w:rsid w:val="002F646E"/>
    <w:rsid w:val="002F6893"/>
    <w:rsid w:val="00301095"/>
    <w:rsid w:val="003065F8"/>
    <w:rsid w:val="00324240"/>
    <w:rsid w:val="00325D69"/>
    <w:rsid w:val="0032677A"/>
    <w:rsid w:val="0033771D"/>
    <w:rsid w:val="00340AAF"/>
    <w:rsid w:val="00346F13"/>
    <w:rsid w:val="003519C3"/>
    <w:rsid w:val="00363D13"/>
    <w:rsid w:val="00366F48"/>
    <w:rsid w:val="003703F0"/>
    <w:rsid w:val="00370E55"/>
    <w:rsid w:val="00375E73"/>
    <w:rsid w:val="00377501"/>
    <w:rsid w:val="0038083E"/>
    <w:rsid w:val="0038282D"/>
    <w:rsid w:val="00386B4B"/>
    <w:rsid w:val="00387F43"/>
    <w:rsid w:val="00397484"/>
    <w:rsid w:val="003A1257"/>
    <w:rsid w:val="003B0FCE"/>
    <w:rsid w:val="003B1005"/>
    <w:rsid w:val="003B2E6A"/>
    <w:rsid w:val="003B3815"/>
    <w:rsid w:val="003B70E9"/>
    <w:rsid w:val="003C17B3"/>
    <w:rsid w:val="003C20AA"/>
    <w:rsid w:val="003C274B"/>
    <w:rsid w:val="003D079E"/>
    <w:rsid w:val="003D2230"/>
    <w:rsid w:val="003D61D7"/>
    <w:rsid w:val="003D69A7"/>
    <w:rsid w:val="003D7F93"/>
    <w:rsid w:val="003E521A"/>
    <w:rsid w:val="003F2C76"/>
    <w:rsid w:val="004030DC"/>
    <w:rsid w:val="004037F2"/>
    <w:rsid w:val="00404EA8"/>
    <w:rsid w:val="004139C4"/>
    <w:rsid w:val="00420163"/>
    <w:rsid w:val="004253DC"/>
    <w:rsid w:val="00427EC9"/>
    <w:rsid w:val="0043307A"/>
    <w:rsid w:val="00436045"/>
    <w:rsid w:val="00436FD5"/>
    <w:rsid w:val="00461803"/>
    <w:rsid w:val="00461B30"/>
    <w:rsid w:val="004638EE"/>
    <w:rsid w:val="0047007F"/>
    <w:rsid w:val="00472428"/>
    <w:rsid w:val="00477526"/>
    <w:rsid w:val="004776FC"/>
    <w:rsid w:val="00484EB8"/>
    <w:rsid w:val="004853E7"/>
    <w:rsid w:val="0049410D"/>
    <w:rsid w:val="00497C04"/>
    <w:rsid w:val="004A4254"/>
    <w:rsid w:val="004A736C"/>
    <w:rsid w:val="004A76F3"/>
    <w:rsid w:val="004B263C"/>
    <w:rsid w:val="004B311D"/>
    <w:rsid w:val="004B3E46"/>
    <w:rsid w:val="004C04D6"/>
    <w:rsid w:val="004C1685"/>
    <w:rsid w:val="004C5E7C"/>
    <w:rsid w:val="004D592A"/>
    <w:rsid w:val="004E6C7B"/>
    <w:rsid w:val="004E6FB7"/>
    <w:rsid w:val="004F0C30"/>
    <w:rsid w:val="004F4063"/>
    <w:rsid w:val="004F5A73"/>
    <w:rsid w:val="004F5B42"/>
    <w:rsid w:val="004F6112"/>
    <w:rsid w:val="004F6FAB"/>
    <w:rsid w:val="00503A1D"/>
    <w:rsid w:val="005069CB"/>
    <w:rsid w:val="005100C8"/>
    <w:rsid w:val="00512144"/>
    <w:rsid w:val="00512CFF"/>
    <w:rsid w:val="00527C7E"/>
    <w:rsid w:val="00527D04"/>
    <w:rsid w:val="0053335F"/>
    <w:rsid w:val="00546A26"/>
    <w:rsid w:val="00564D5B"/>
    <w:rsid w:val="00572CA5"/>
    <w:rsid w:val="00581FFC"/>
    <w:rsid w:val="005860E9"/>
    <w:rsid w:val="005973A3"/>
    <w:rsid w:val="005A0201"/>
    <w:rsid w:val="005A49D7"/>
    <w:rsid w:val="005A631E"/>
    <w:rsid w:val="005B3A9F"/>
    <w:rsid w:val="005B55F9"/>
    <w:rsid w:val="005D30DA"/>
    <w:rsid w:val="005D383C"/>
    <w:rsid w:val="005D64C0"/>
    <w:rsid w:val="005D6AF0"/>
    <w:rsid w:val="005D7370"/>
    <w:rsid w:val="005E1A1C"/>
    <w:rsid w:val="005E6761"/>
    <w:rsid w:val="005F3C86"/>
    <w:rsid w:val="00601F15"/>
    <w:rsid w:val="00603367"/>
    <w:rsid w:val="00616670"/>
    <w:rsid w:val="0062126E"/>
    <w:rsid w:val="00624EB0"/>
    <w:rsid w:val="0063066B"/>
    <w:rsid w:val="006319B1"/>
    <w:rsid w:val="00645EAE"/>
    <w:rsid w:val="006477CB"/>
    <w:rsid w:val="00651B55"/>
    <w:rsid w:val="0065367C"/>
    <w:rsid w:val="00657532"/>
    <w:rsid w:val="006600ED"/>
    <w:rsid w:val="006815BC"/>
    <w:rsid w:val="006825E1"/>
    <w:rsid w:val="00691951"/>
    <w:rsid w:val="006A1FD1"/>
    <w:rsid w:val="006A33D7"/>
    <w:rsid w:val="006A77C6"/>
    <w:rsid w:val="006B3A40"/>
    <w:rsid w:val="006B6F13"/>
    <w:rsid w:val="006D07A6"/>
    <w:rsid w:val="006D2DE1"/>
    <w:rsid w:val="006D4FD4"/>
    <w:rsid w:val="006E67DF"/>
    <w:rsid w:val="006E7645"/>
    <w:rsid w:val="006E7D23"/>
    <w:rsid w:val="006F4D5B"/>
    <w:rsid w:val="006F6BEB"/>
    <w:rsid w:val="006F7A42"/>
    <w:rsid w:val="00700A73"/>
    <w:rsid w:val="00712FDA"/>
    <w:rsid w:val="00716854"/>
    <w:rsid w:val="007218EF"/>
    <w:rsid w:val="00721E55"/>
    <w:rsid w:val="007253AF"/>
    <w:rsid w:val="00725EFB"/>
    <w:rsid w:val="0074357F"/>
    <w:rsid w:val="007470CC"/>
    <w:rsid w:val="00747AC4"/>
    <w:rsid w:val="007533B7"/>
    <w:rsid w:val="00760C7B"/>
    <w:rsid w:val="00770FE1"/>
    <w:rsid w:val="00774972"/>
    <w:rsid w:val="0077624E"/>
    <w:rsid w:val="007773AE"/>
    <w:rsid w:val="00780BC3"/>
    <w:rsid w:val="00780C21"/>
    <w:rsid w:val="00791664"/>
    <w:rsid w:val="00794D20"/>
    <w:rsid w:val="007950B2"/>
    <w:rsid w:val="007A357D"/>
    <w:rsid w:val="007A54BB"/>
    <w:rsid w:val="007B2F0D"/>
    <w:rsid w:val="007D054B"/>
    <w:rsid w:val="007D40A2"/>
    <w:rsid w:val="007F0495"/>
    <w:rsid w:val="007F6481"/>
    <w:rsid w:val="007F6CE4"/>
    <w:rsid w:val="008007E8"/>
    <w:rsid w:val="00805586"/>
    <w:rsid w:val="0080691A"/>
    <w:rsid w:val="008141FF"/>
    <w:rsid w:val="00833716"/>
    <w:rsid w:val="008407B6"/>
    <w:rsid w:val="00845E32"/>
    <w:rsid w:val="0085400A"/>
    <w:rsid w:val="00870DEC"/>
    <w:rsid w:val="008830BF"/>
    <w:rsid w:val="0088755C"/>
    <w:rsid w:val="00887E4F"/>
    <w:rsid w:val="00891B9A"/>
    <w:rsid w:val="008A2B43"/>
    <w:rsid w:val="008A5389"/>
    <w:rsid w:val="008B0D0D"/>
    <w:rsid w:val="008C0E94"/>
    <w:rsid w:val="008C6FCC"/>
    <w:rsid w:val="008D6148"/>
    <w:rsid w:val="008D7793"/>
    <w:rsid w:val="008E33C7"/>
    <w:rsid w:val="008E3D13"/>
    <w:rsid w:val="008F4A18"/>
    <w:rsid w:val="008F5C55"/>
    <w:rsid w:val="009000A2"/>
    <w:rsid w:val="00904B4A"/>
    <w:rsid w:val="009152F1"/>
    <w:rsid w:val="009203C5"/>
    <w:rsid w:val="00922B4F"/>
    <w:rsid w:val="00922F70"/>
    <w:rsid w:val="00930AD8"/>
    <w:rsid w:val="00935D76"/>
    <w:rsid w:val="00936744"/>
    <w:rsid w:val="00937ECA"/>
    <w:rsid w:val="00942D0E"/>
    <w:rsid w:val="0095612A"/>
    <w:rsid w:val="009675E9"/>
    <w:rsid w:val="0097110E"/>
    <w:rsid w:val="0097271A"/>
    <w:rsid w:val="009808AF"/>
    <w:rsid w:val="00990BCA"/>
    <w:rsid w:val="009A336F"/>
    <w:rsid w:val="009A4110"/>
    <w:rsid w:val="009A6023"/>
    <w:rsid w:val="009B132E"/>
    <w:rsid w:val="009B1644"/>
    <w:rsid w:val="009B501F"/>
    <w:rsid w:val="009C16B7"/>
    <w:rsid w:val="009C5C4D"/>
    <w:rsid w:val="009C68BC"/>
    <w:rsid w:val="009D300A"/>
    <w:rsid w:val="009D39A8"/>
    <w:rsid w:val="009E08F9"/>
    <w:rsid w:val="009E3733"/>
    <w:rsid w:val="009E3A45"/>
    <w:rsid w:val="009E3B12"/>
    <w:rsid w:val="009E5C77"/>
    <w:rsid w:val="009F625B"/>
    <w:rsid w:val="009F70AC"/>
    <w:rsid w:val="00A07CD7"/>
    <w:rsid w:val="00A10C57"/>
    <w:rsid w:val="00A15A3D"/>
    <w:rsid w:val="00A20581"/>
    <w:rsid w:val="00A23133"/>
    <w:rsid w:val="00A23F56"/>
    <w:rsid w:val="00A24E14"/>
    <w:rsid w:val="00A339C8"/>
    <w:rsid w:val="00A33F60"/>
    <w:rsid w:val="00A3445C"/>
    <w:rsid w:val="00A35DE2"/>
    <w:rsid w:val="00A36660"/>
    <w:rsid w:val="00A36D3D"/>
    <w:rsid w:val="00A37919"/>
    <w:rsid w:val="00A443E1"/>
    <w:rsid w:val="00A4792A"/>
    <w:rsid w:val="00A504AB"/>
    <w:rsid w:val="00A51A52"/>
    <w:rsid w:val="00A537E0"/>
    <w:rsid w:val="00A6078B"/>
    <w:rsid w:val="00A7142F"/>
    <w:rsid w:val="00A75F43"/>
    <w:rsid w:val="00A76B14"/>
    <w:rsid w:val="00A828F4"/>
    <w:rsid w:val="00AB565F"/>
    <w:rsid w:val="00AC4266"/>
    <w:rsid w:val="00AD2D29"/>
    <w:rsid w:val="00AD44E1"/>
    <w:rsid w:val="00AD79B9"/>
    <w:rsid w:val="00AE0B05"/>
    <w:rsid w:val="00AE2F13"/>
    <w:rsid w:val="00AE5BA0"/>
    <w:rsid w:val="00AE6C0C"/>
    <w:rsid w:val="00AF36F8"/>
    <w:rsid w:val="00AF5331"/>
    <w:rsid w:val="00B0379A"/>
    <w:rsid w:val="00B103F4"/>
    <w:rsid w:val="00B22B36"/>
    <w:rsid w:val="00B3095C"/>
    <w:rsid w:val="00B3183B"/>
    <w:rsid w:val="00B33992"/>
    <w:rsid w:val="00B35D02"/>
    <w:rsid w:val="00B42AA4"/>
    <w:rsid w:val="00B52C62"/>
    <w:rsid w:val="00B54FBC"/>
    <w:rsid w:val="00B647F0"/>
    <w:rsid w:val="00B67FA7"/>
    <w:rsid w:val="00B734B0"/>
    <w:rsid w:val="00B87B5E"/>
    <w:rsid w:val="00BA5536"/>
    <w:rsid w:val="00BA7F84"/>
    <w:rsid w:val="00BB5465"/>
    <w:rsid w:val="00BB6332"/>
    <w:rsid w:val="00BC6E81"/>
    <w:rsid w:val="00BD7657"/>
    <w:rsid w:val="00BE7ACA"/>
    <w:rsid w:val="00BF1F93"/>
    <w:rsid w:val="00BF45D2"/>
    <w:rsid w:val="00BF4F05"/>
    <w:rsid w:val="00BF500E"/>
    <w:rsid w:val="00C01775"/>
    <w:rsid w:val="00C018D1"/>
    <w:rsid w:val="00C07958"/>
    <w:rsid w:val="00C205F0"/>
    <w:rsid w:val="00C219BD"/>
    <w:rsid w:val="00C35A3E"/>
    <w:rsid w:val="00C458FB"/>
    <w:rsid w:val="00C46887"/>
    <w:rsid w:val="00C51629"/>
    <w:rsid w:val="00C552B7"/>
    <w:rsid w:val="00C62AD0"/>
    <w:rsid w:val="00C63F2A"/>
    <w:rsid w:val="00C7305B"/>
    <w:rsid w:val="00C7470C"/>
    <w:rsid w:val="00C80446"/>
    <w:rsid w:val="00C8211B"/>
    <w:rsid w:val="00C8213A"/>
    <w:rsid w:val="00C83A6C"/>
    <w:rsid w:val="00C84F19"/>
    <w:rsid w:val="00C853A3"/>
    <w:rsid w:val="00C86F5E"/>
    <w:rsid w:val="00C902C5"/>
    <w:rsid w:val="00C94427"/>
    <w:rsid w:val="00CA7695"/>
    <w:rsid w:val="00CB034D"/>
    <w:rsid w:val="00CD1BFA"/>
    <w:rsid w:val="00CD4DC5"/>
    <w:rsid w:val="00CD4DEB"/>
    <w:rsid w:val="00CD5178"/>
    <w:rsid w:val="00CD6AEC"/>
    <w:rsid w:val="00CD7EFD"/>
    <w:rsid w:val="00CE0FCE"/>
    <w:rsid w:val="00CE1CAC"/>
    <w:rsid w:val="00CE5F48"/>
    <w:rsid w:val="00CF4F9D"/>
    <w:rsid w:val="00CF5C68"/>
    <w:rsid w:val="00CF6531"/>
    <w:rsid w:val="00D033A7"/>
    <w:rsid w:val="00D04D6D"/>
    <w:rsid w:val="00D05ADC"/>
    <w:rsid w:val="00D06F55"/>
    <w:rsid w:val="00D15691"/>
    <w:rsid w:val="00D158AD"/>
    <w:rsid w:val="00D20D80"/>
    <w:rsid w:val="00D22077"/>
    <w:rsid w:val="00D371A1"/>
    <w:rsid w:val="00D4518B"/>
    <w:rsid w:val="00D5686C"/>
    <w:rsid w:val="00D67EE3"/>
    <w:rsid w:val="00D73E3B"/>
    <w:rsid w:val="00D75354"/>
    <w:rsid w:val="00D77B0F"/>
    <w:rsid w:val="00D84419"/>
    <w:rsid w:val="00D91071"/>
    <w:rsid w:val="00D9448E"/>
    <w:rsid w:val="00DA5754"/>
    <w:rsid w:val="00DA634E"/>
    <w:rsid w:val="00DB4E6F"/>
    <w:rsid w:val="00DC0CE8"/>
    <w:rsid w:val="00DC2F6E"/>
    <w:rsid w:val="00DC4C48"/>
    <w:rsid w:val="00DD5F2D"/>
    <w:rsid w:val="00DD79BF"/>
    <w:rsid w:val="00DE294A"/>
    <w:rsid w:val="00DE61B8"/>
    <w:rsid w:val="00DF02E8"/>
    <w:rsid w:val="00DF1567"/>
    <w:rsid w:val="00DF2B0F"/>
    <w:rsid w:val="00E10E2F"/>
    <w:rsid w:val="00E3445C"/>
    <w:rsid w:val="00E37B65"/>
    <w:rsid w:val="00E41484"/>
    <w:rsid w:val="00E41DB5"/>
    <w:rsid w:val="00E47C43"/>
    <w:rsid w:val="00E51446"/>
    <w:rsid w:val="00E51AEE"/>
    <w:rsid w:val="00E60D12"/>
    <w:rsid w:val="00E613BB"/>
    <w:rsid w:val="00E6368C"/>
    <w:rsid w:val="00E64361"/>
    <w:rsid w:val="00E719F9"/>
    <w:rsid w:val="00E827E7"/>
    <w:rsid w:val="00E94FF6"/>
    <w:rsid w:val="00EA0E47"/>
    <w:rsid w:val="00EB071D"/>
    <w:rsid w:val="00EC0A9D"/>
    <w:rsid w:val="00EC3DA3"/>
    <w:rsid w:val="00EC57E2"/>
    <w:rsid w:val="00EF1005"/>
    <w:rsid w:val="00EF7E8B"/>
    <w:rsid w:val="00F02D97"/>
    <w:rsid w:val="00F04426"/>
    <w:rsid w:val="00F054EC"/>
    <w:rsid w:val="00F1029E"/>
    <w:rsid w:val="00F14A55"/>
    <w:rsid w:val="00F156EC"/>
    <w:rsid w:val="00F41827"/>
    <w:rsid w:val="00F5182B"/>
    <w:rsid w:val="00F518DD"/>
    <w:rsid w:val="00F572E9"/>
    <w:rsid w:val="00F65601"/>
    <w:rsid w:val="00F710CC"/>
    <w:rsid w:val="00F73DA6"/>
    <w:rsid w:val="00F747A3"/>
    <w:rsid w:val="00F80620"/>
    <w:rsid w:val="00F900CE"/>
    <w:rsid w:val="00F91B33"/>
    <w:rsid w:val="00F91EF1"/>
    <w:rsid w:val="00F923CC"/>
    <w:rsid w:val="00F94961"/>
    <w:rsid w:val="00F96C27"/>
    <w:rsid w:val="00FA18B7"/>
    <w:rsid w:val="00FA251B"/>
    <w:rsid w:val="00FA7EC5"/>
    <w:rsid w:val="00FB3755"/>
    <w:rsid w:val="00FB38E6"/>
    <w:rsid w:val="00FB50BC"/>
    <w:rsid w:val="00FB59CA"/>
    <w:rsid w:val="00FB79DA"/>
    <w:rsid w:val="00FC0F19"/>
    <w:rsid w:val="00FC79C3"/>
    <w:rsid w:val="00FC7C5C"/>
    <w:rsid w:val="00FD480B"/>
    <w:rsid w:val="00FD588C"/>
    <w:rsid w:val="00FE2E59"/>
    <w:rsid w:val="00FE45BC"/>
    <w:rsid w:val="00FE73DB"/>
    <w:rsid w:val="00FF0C31"/>
    <w:rsid w:val="01557A3F"/>
    <w:rsid w:val="01626D55"/>
    <w:rsid w:val="0167685B"/>
    <w:rsid w:val="019229D1"/>
    <w:rsid w:val="01AC518D"/>
    <w:rsid w:val="01BC307A"/>
    <w:rsid w:val="02246935"/>
    <w:rsid w:val="022C66D1"/>
    <w:rsid w:val="023C66B8"/>
    <w:rsid w:val="024B344F"/>
    <w:rsid w:val="026729B8"/>
    <w:rsid w:val="03494ECC"/>
    <w:rsid w:val="039F3204"/>
    <w:rsid w:val="03CC5ECA"/>
    <w:rsid w:val="0417112A"/>
    <w:rsid w:val="04184FEC"/>
    <w:rsid w:val="042A0462"/>
    <w:rsid w:val="04505770"/>
    <w:rsid w:val="046521DF"/>
    <w:rsid w:val="04AA4233"/>
    <w:rsid w:val="04CD098B"/>
    <w:rsid w:val="04EE14A4"/>
    <w:rsid w:val="054C0E54"/>
    <w:rsid w:val="065C533A"/>
    <w:rsid w:val="06862255"/>
    <w:rsid w:val="06F44C7A"/>
    <w:rsid w:val="072B6851"/>
    <w:rsid w:val="075A6B2F"/>
    <w:rsid w:val="079600FE"/>
    <w:rsid w:val="07BF12C2"/>
    <w:rsid w:val="07C2314F"/>
    <w:rsid w:val="07C94053"/>
    <w:rsid w:val="08044070"/>
    <w:rsid w:val="081C42CC"/>
    <w:rsid w:val="08494054"/>
    <w:rsid w:val="08A94D6E"/>
    <w:rsid w:val="08B5622B"/>
    <w:rsid w:val="09156890"/>
    <w:rsid w:val="099D6614"/>
    <w:rsid w:val="09A824A0"/>
    <w:rsid w:val="0A07191E"/>
    <w:rsid w:val="0A2574B3"/>
    <w:rsid w:val="0A4444E4"/>
    <w:rsid w:val="0A575703"/>
    <w:rsid w:val="0A990CFE"/>
    <w:rsid w:val="0AF7560D"/>
    <w:rsid w:val="0B3C0136"/>
    <w:rsid w:val="0BC301D9"/>
    <w:rsid w:val="0C2129EA"/>
    <w:rsid w:val="0CEC69C1"/>
    <w:rsid w:val="0D154302"/>
    <w:rsid w:val="0D1D7190"/>
    <w:rsid w:val="0D4B7CE5"/>
    <w:rsid w:val="0DB34DC5"/>
    <w:rsid w:val="0E224840"/>
    <w:rsid w:val="0E346435"/>
    <w:rsid w:val="0E7701FB"/>
    <w:rsid w:val="0E8F68D9"/>
    <w:rsid w:val="0F661D64"/>
    <w:rsid w:val="0F9C62AB"/>
    <w:rsid w:val="0FA5503C"/>
    <w:rsid w:val="0FB24116"/>
    <w:rsid w:val="0FB50696"/>
    <w:rsid w:val="0FE51E28"/>
    <w:rsid w:val="10360A28"/>
    <w:rsid w:val="10581ECC"/>
    <w:rsid w:val="105B2F85"/>
    <w:rsid w:val="105B53E4"/>
    <w:rsid w:val="109A074C"/>
    <w:rsid w:val="10A4325A"/>
    <w:rsid w:val="10DC6628"/>
    <w:rsid w:val="114C5FF1"/>
    <w:rsid w:val="11683751"/>
    <w:rsid w:val="118123DB"/>
    <w:rsid w:val="118D31D7"/>
    <w:rsid w:val="119B5D70"/>
    <w:rsid w:val="11F63002"/>
    <w:rsid w:val="120D6587"/>
    <w:rsid w:val="1220184D"/>
    <w:rsid w:val="124537EB"/>
    <w:rsid w:val="1270704D"/>
    <w:rsid w:val="12756889"/>
    <w:rsid w:val="12876C72"/>
    <w:rsid w:val="128D65FD"/>
    <w:rsid w:val="128E2786"/>
    <w:rsid w:val="129F4319"/>
    <w:rsid w:val="12BE2B93"/>
    <w:rsid w:val="12D860C0"/>
    <w:rsid w:val="12EC7C9C"/>
    <w:rsid w:val="138721FE"/>
    <w:rsid w:val="13B65166"/>
    <w:rsid w:val="13DD5579"/>
    <w:rsid w:val="13FD7AD9"/>
    <w:rsid w:val="140F3276"/>
    <w:rsid w:val="14193B86"/>
    <w:rsid w:val="141D5E0F"/>
    <w:rsid w:val="144F4060"/>
    <w:rsid w:val="1477198E"/>
    <w:rsid w:val="14D26837"/>
    <w:rsid w:val="15314AAC"/>
    <w:rsid w:val="15D75841"/>
    <w:rsid w:val="15DD6604"/>
    <w:rsid w:val="15F967C4"/>
    <w:rsid w:val="166E17EA"/>
    <w:rsid w:val="16847DD5"/>
    <w:rsid w:val="169C17B1"/>
    <w:rsid w:val="16C548DF"/>
    <w:rsid w:val="16CC1E75"/>
    <w:rsid w:val="17403B73"/>
    <w:rsid w:val="179C0E18"/>
    <w:rsid w:val="17AF0E44"/>
    <w:rsid w:val="18151B84"/>
    <w:rsid w:val="18240B4D"/>
    <w:rsid w:val="18247D07"/>
    <w:rsid w:val="18330133"/>
    <w:rsid w:val="183F0B2A"/>
    <w:rsid w:val="185D4342"/>
    <w:rsid w:val="189B4791"/>
    <w:rsid w:val="18B739D6"/>
    <w:rsid w:val="18DF0205"/>
    <w:rsid w:val="18EA696C"/>
    <w:rsid w:val="19166537"/>
    <w:rsid w:val="19525097"/>
    <w:rsid w:val="196848DF"/>
    <w:rsid w:val="19AA0FA9"/>
    <w:rsid w:val="19B418B8"/>
    <w:rsid w:val="19F14F51"/>
    <w:rsid w:val="19FC4CCF"/>
    <w:rsid w:val="1A2C7AE2"/>
    <w:rsid w:val="1A503CBE"/>
    <w:rsid w:val="1A570F97"/>
    <w:rsid w:val="1A6C27A1"/>
    <w:rsid w:val="1A880997"/>
    <w:rsid w:val="1AAD18A3"/>
    <w:rsid w:val="1AE82124"/>
    <w:rsid w:val="1B501412"/>
    <w:rsid w:val="1B6E7F31"/>
    <w:rsid w:val="1B784A1C"/>
    <w:rsid w:val="1B843904"/>
    <w:rsid w:val="1BA60415"/>
    <w:rsid w:val="1BB27180"/>
    <w:rsid w:val="1C516E4E"/>
    <w:rsid w:val="1C852DFE"/>
    <w:rsid w:val="1C9E5426"/>
    <w:rsid w:val="1CDE56BC"/>
    <w:rsid w:val="1D7C11CD"/>
    <w:rsid w:val="1E5117D6"/>
    <w:rsid w:val="1E94693F"/>
    <w:rsid w:val="1F1F065A"/>
    <w:rsid w:val="2026764F"/>
    <w:rsid w:val="20497803"/>
    <w:rsid w:val="206A4A0E"/>
    <w:rsid w:val="20950135"/>
    <w:rsid w:val="209951D6"/>
    <w:rsid w:val="20CE5BD6"/>
    <w:rsid w:val="21AD2926"/>
    <w:rsid w:val="21FA4948"/>
    <w:rsid w:val="223A1277"/>
    <w:rsid w:val="226C5DB5"/>
    <w:rsid w:val="22FD1376"/>
    <w:rsid w:val="233649D3"/>
    <w:rsid w:val="238F516F"/>
    <w:rsid w:val="23983A20"/>
    <w:rsid w:val="23F94D27"/>
    <w:rsid w:val="240A13A3"/>
    <w:rsid w:val="24162F46"/>
    <w:rsid w:val="246B0EEB"/>
    <w:rsid w:val="246C211B"/>
    <w:rsid w:val="248420F6"/>
    <w:rsid w:val="24D123BA"/>
    <w:rsid w:val="253D7326"/>
    <w:rsid w:val="25822292"/>
    <w:rsid w:val="2585551C"/>
    <w:rsid w:val="259F6185"/>
    <w:rsid w:val="25FC5DD8"/>
    <w:rsid w:val="26845DE3"/>
    <w:rsid w:val="272B6E07"/>
    <w:rsid w:val="277F56D1"/>
    <w:rsid w:val="27A209C9"/>
    <w:rsid w:val="27AE16A9"/>
    <w:rsid w:val="27CD376E"/>
    <w:rsid w:val="287B3B6F"/>
    <w:rsid w:val="2889433C"/>
    <w:rsid w:val="28B701D1"/>
    <w:rsid w:val="28D67C38"/>
    <w:rsid w:val="29007ADE"/>
    <w:rsid w:val="290D18FA"/>
    <w:rsid w:val="29496ECC"/>
    <w:rsid w:val="29940E11"/>
    <w:rsid w:val="29A30860"/>
    <w:rsid w:val="29D86C06"/>
    <w:rsid w:val="29F542DB"/>
    <w:rsid w:val="2A01718B"/>
    <w:rsid w:val="2A6C3DD3"/>
    <w:rsid w:val="2ADA5801"/>
    <w:rsid w:val="2AE333EA"/>
    <w:rsid w:val="2B9B2B99"/>
    <w:rsid w:val="2BE521C5"/>
    <w:rsid w:val="2C237464"/>
    <w:rsid w:val="2C5015BF"/>
    <w:rsid w:val="2D3D5B48"/>
    <w:rsid w:val="2D46009B"/>
    <w:rsid w:val="2D581074"/>
    <w:rsid w:val="2DA95903"/>
    <w:rsid w:val="2DDB1228"/>
    <w:rsid w:val="2DF36570"/>
    <w:rsid w:val="2E05710D"/>
    <w:rsid w:val="2E2831C7"/>
    <w:rsid w:val="2E3733AC"/>
    <w:rsid w:val="2E6504AC"/>
    <w:rsid w:val="2F0C4ABE"/>
    <w:rsid w:val="2F2545D2"/>
    <w:rsid w:val="2F592097"/>
    <w:rsid w:val="2F8B6460"/>
    <w:rsid w:val="2FB461D1"/>
    <w:rsid w:val="2FC17A65"/>
    <w:rsid w:val="2FEA0C29"/>
    <w:rsid w:val="30531E2C"/>
    <w:rsid w:val="30584A33"/>
    <w:rsid w:val="3061222A"/>
    <w:rsid w:val="308D1737"/>
    <w:rsid w:val="30FA15B2"/>
    <w:rsid w:val="31E62923"/>
    <w:rsid w:val="320C542C"/>
    <w:rsid w:val="322936D7"/>
    <w:rsid w:val="327C3C54"/>
    <w:rsid w:val="335228E3"/>
    <w:rsid w:val="33D60247"/>
    <w:rsid w:val="34020537"/>
    <w:rsid w:val="341F0E63"/>
    <w:rsid w:val="344B7ED9"/>
    <w:rsid w:val="34602DF4"/>
    <w:rsid w:val="34666505"/>
    <w:rsid w:val="34E27C8C"/>
    <w:rsid w:val="350F0F1C"/>
    <w:rsid w:val="35C441A4"/>
    <w:rsid w:val="35F31F16"/>
    <w:rsid w:val="36992FA1"/>
    <w:rsid w:val="36DD0212"/>
    <w:rsid w:val="374F36F8"/>
    <w:rsid w:val="37645B6D"/>
    <w:rsid w:val="37B825B6"/>
    <w:rsid w:val="37EE2FFB"/>
    <w:rsid w:val="38184717"/>
    <w:rsid w:val="381A1412"/>
    <w:rsid w:val="387E59E1"/>
    <w:rsid w:val="38811B8D"/>
    <w:rsid w:val="388C1F46"/>
    <w:rsid w:val="38945A1B"/>
    <w:rsid w:val="38C67D33"/>
    <w:rsid w:val="39103E60"/>
    <w:rsid w:val="3A16478E"/>
    <w:rsid w:val="3A3F66C1"/>
    <w:rsid w:val="3A48290F"/>
    <w:rsid w:val="3AA472C4"/>
    <w:rsid w:val="3B3216E2"/>
    <w:rsid w:val="3B674E03"/>
    <w:rsid w:val="3BA4521F"/>
    <w:rsid w:val="3BDD02C5"/>
    <w:rsid w:val="3C9C14BE"/>
    <w:rsid w:val="3D56682D"/>
    <w:rsid w:val="3DD34EFD"/>
    <w:rsid w:val="3DFA7DA1"/>
    <w:rsid w:val="3DFC3FB4"/>
    <w:rsid w:val="3E6842C3"/>
    <w:rsid w:val="3EA62CD7"/>
    <w:rsid w:val="3EBD28FC"/>
    <w:rsid w:val="3EC16814"/>
    <w:rsid w:val="3ED76D33"/>
    <w:rsid w:val="3EE47344"/>
    <w:rsid w:val="3EF40857"/>
    <w:rsid w:val="3F112386"/>
    <w:rsid w:val="3F683ACA"/>
    <w:rsid w:val="3FB245AA"/>
    <w:rsid w:val="3FC6532D"/>
    <w:rsid w:val="405266E9"/>
    <w:rsid w:val="406903B9"/>
    <w:rsid w:val="40775665"/>
    <w:rsid w:val="408A636F"/>
    <w:rsid w:val="408F05F9"/>
    <w:rsid w:val="40980F08"/>
    <w:rsid w:val="40F46821"/>
    <w:rsid w:val="417C4504"/>
    <w:rsid w:val="41E571EE"/>
    <w:rsid w:val="4230218D"/>
    <w:rsid w:val="42506F77"/>
    <w:rsid w:val="42931F83"/>
    <w:rsid w:val="433E7363"/>
    <w:rsid w:val="4347347B"/>
    <w:rsid w:val="4359283E"/>
    <w:rsid w:val="43B3461E"/>
    <w:rsid w:val="43E12829"/>
    <w:rsid w:val="44996E9A"/>
    <w:rsid w:val="44C147DB"/>
    <w:rsid w:val="44DE6309"/>
    <w:rsid w:val="46421328"/>
    <w:rsid w:val="46AD3081"/>
    <w:rsid w:val="472473FA"/>
    <w:rsid w:val="472A3CCF"/>
    <w:rsid w:val="47963F8F"/>
    <w:rsid w:val="47D0234C"/>
    <w:rsid w:val="481934D8"/>
    <w:rsid w:val="48950104"/>
    <w:rsid w:val="48C3124F"/>
    <w:rsid w:val="48C93947"/>
    <w:rsid w:val="48DF209C"/>
    <w:rsid w:val="491028C6"/>
    <w:rsid w:val="492A1512"/>
    <w:rsid w:val="493A36B0"/>
    <w:rsid w:val="49A13DF2"/>
    <w:rsid w:val="4A890275"/>
    <w:rsid w:val="4AF22A01"/>
    <w:rsid w:val="4B400582"/>
    <w:rsid w:val="4B4021BF"/>
    <w:rsid w:val="4B933EBB"/>
    <w:rsid w:val="4BA97170"/>
    <w:rsid w:val="4C721BF8"/>
    <w:rsid w:val="4C850C19"/>
    <w:rsid w:val="4CD51C9D"/>
    <w:rsid w:val="4D214C28"/>
    <w:rsid w:val="4D956FC0"/>
    <w:rsid w:val="4D983EBC"/>
    <w:rsid w:val="4E113E9E"/>
    <w:rsid w:val="4E907C53"/>
    <w:rsid w:val="4EEB6A28"/>
    <w:rsid w:val="50132DFA"/>
    <w:rsid w:val="50346BC6"/>
    <w:rsid w:val="506F3189"/>
    <w:rsid w:val="50A86C13"/>
    <w:rsid w:val="50F54C60"/>
    <w:rsid w:val="510F2089"/>
    <w:rsid w:val="51360F4D"/>
    <w:rsid w:val="513769CE"/>
    <w:rsid w:val="51BD0E26"/>
    <w:rsid w:val="51D40A32"/>
    <w:rsid w:val="52AB16C0"/>
    <w:rsid w:val="52CD43A5"/>
    <w:rsid w:val="5302478A"/>
    <w:rsid w:val="535B75CD"/>
    <w:rsid w:val="535C38FA"/>
    <w:rsid w:val="538539A6"/>
    <w:rsid w:val="538C1421"/>
    <w:rsid w:val="538D6EA3"/>
    <w:rsid w:val="53BC636D"/>
    <w:rsid w:val="540E72EB"/>
    <w:rsid w:val="545603DD"/>
    <w:rsid w:val="54E139BE"/>
    <w:rsid w:val="55143BA4"/>
    <w:rsid w:val="55724F26"/>
    <w:rsid w:val="559C68FF"/>
    <w:rsid w:val="55A9485E"/>
    <w:rsid w:val="5617654C"/>
    <w:rsid w:val="561870C5"/>
    <w:rsid w:val="572935DD"/>
    <w:rsid w:val="57A411D6"/>
    <w:rsid w:val="580644B7"/>
    <w:rsid w:val="58C80F7A"/>
    <w:rsid w:val="59984D6E"/>
    <w:rsid w:val="59E73D0F"/>
    <w:rsid w:val="59F025DF"/>
    <w:rsid w:val="5A425322"/>
    <w:rsid w:val="5A4675AB"/>
    <w:rsid w:val="5A515063"/>
    <w:rsid w:val="5A897C95"/>
    <w:rsid w:val="5AB01B68"/>
    <w:rsid w:val="5AB5755A"/>
    <w:rsid w:val="5AF20301"/>
    <w:rsid w:val="5B4B3EC4"/>
    <w:rsid w:val="5B851629"/>
    <w:rsid w:val="5BD93A8A"/>
    <w:rsid w:val="5C867ADA"/>
    <w:rsid w:val="5C8E07B6"/>
    <w:rsid w:val="5E592326"/>
    <w:rsid w:val="5E911C97"/>
    <w:rsid w:val="5EB6652D"/>
    <w:rsid w:val="5ECB5576"/>
    <w:rsid w:val="5ED8702A"/>
    <w:rsid w:val="5F1E4373"/>
    <w:rsid w:val="5F443EA8"/>
    <w:rsid w:val="5F4A7E5C"/>
    <w:rsid w:val="5F612746"/>
    <w:rsid w:val="5F661F21"/>
    <w:rsid w:val="606B322A"/>
    <w:rsid w:val="60900FA7"/>
    <w:rsid w:val="618A1078"/>
    <w:rsid w:val="61996BAE"/>
    <w:rsid w:val="625A33E9"/>
    <w:rsid w:val="625A6D76"/>
    <w:rsid w:val="625D436D"/>
    <w:rsid w:val="62893AFE"/>
    <w:rsid w:val="62C51AE6"/>
    <w:rsid w:val="62C651CA"/>
    <w:rsid w:val="63943F35"/>
    <w:rsid w:val="63B51F86"/>
    <w:rsid w:val="642504E8"/>
    <w:rsid w:val="64D7563A"/>
    <w:rsid w:val="657D3011"/>
    <w:rsid w:val="65806194"/>
    <w:rsid w:val="65A84DE2"/>
    <w:rsid w:val="65AE6E7C"/>
    <w:rsid w:val="66351659"/>
    <w:rsid w:val="663D0DC0"/>
    <w:rsid w:val="666918AC"/>
    <w:rsid w:val="67332E10"/>
    <w:rsid w:val="678931BA"/>
    <w:rsid w:val="679044DE"/>
    <w:rsid w:val="679C6C2A"/>
    <w:rsid w:val="67A13C10"/>
    <w:rsid w:val="67A24F14"/>
    <w:rsid w:val="67B01AB2"/>
    <w:rsid w:val="67F62C5A"/>
    <w:rsid w:val="680E557D"/>
    <w:rsid w:val="681647B3"/>
    <w:rsid w:val="685D7846"/>
    <w:rsid w:val="685E7FD9"/>
    <w:rsid w:val="691B0EFE"/>
    <w:rsid w:val="6983542A"/>
    <w:rsid w:val="69C414B8"/>
    <w:rsid w:val="6A4D6EBE"/>
    <w:rsid w:val="6A584189"/>
    <w:rsid w:val="6A942CE9"/>
    <w:rsid w:val="6ADF385B"/>
    <w:rsid w:val="6AF44007"/>
    <w:rsid w:val="6B042EC0"/>
    <w:rsid w:val="6B436BEF"/>
    <w:rsid w:val="6B873576"/>
    <w:rsid w:val="6BD86780"/>
    <w:rsid w:val="6C8E7C05"/>
    <w:rsid w:val="6CBA44C5"/>
    <w:rsid w:val="6CE50DE9"/>
    <w:rsid w:val="6D170809"/>
    <w:rsid w:val="6D31515D"/>
    <w:rsid w:val="6DC02707"/>
    <w:rsid w:val="6DC074CE"/>
    <w:rsid w:val="6DD61B41"/>
    <w:rsid w:val="6DF4388B"/>
    <w:rsid w:val="6E4965FC"/>
    <w:rsid w:val="6E734D19"/>
    <w:rsid w:val="6E7C1249"/>
    <w:rsid w:val="6E821068"/>
    <w:rsid w:val="6EEC6D22"/>
    <w:rsid w:val="6F3B53E9"/>
    <w:rsid w:val="6FA8783E"/>
    <w:rsid w:val="6FC76C7B"/>
    <w:rsid w:val="70100167"/>
    <w:rsid w:val="70BE4C83"/>
    <w:rsid w:val="70D26DC3"/>
    <w:rsid w:val="714B246D"/>
    <w:rsid w:val="7161235C"/>
    <w:rsid w:val="716B41D9"/>
    <w:rsid w:val="717A2FBC"/>
    <w:rsid w:val="718E1C5D"/>
    <w:rsid w:val="71A03C7E"/>
    <w:rsid w:val="71B20775"/>
    <w:rsid w:val="720F536D"/>
    <w:rsid w:val="727044F4"/>
    <w:rsid w:val="73250CE4"/>
    <w:rsid w:val="73727874"/>
    <w:rsid w:val="737E11BB"/>
    <w:rsid w:val="73FE4ED9"/>
    <w:rsid w:val="74027162"/>
    <w:rsid w:val="74427845"/>
    <w:rsid w:val="747D148E"/>
    <w:rsid w:val="74887E82"/>
    <w:rsid w:val="748E25CA"/>
    <w:rsid w:val="74AF2AFE"/>
    <w:rsid w:val="75092DB7"/>
    <w:rsid w:val="75660575"/>
    <w:rsid w:val="758A2C65"/>
    <w:rsid w:val="75C06674"/>
    <w:rsid w:val="760F7DCF"/>
    <w:rsid w:val="76446418"/>
    <w:rsid w:val="7646191B"/>
    <w:rsid w:val="766E66C1"/>
    <w:rsid w:val="76764668"/>
    <w:rsid w:val="76CD7ACE"/>
    <w:rsid w:val="77334A1B"/>
    <w:rsid w:val="774368D8"/>
    <w:rsid w:val="77571086"/>
    <w:rsid w:val="77D47633"/>
    <w:rsid w:val="788F055B"/>
    <w:rsid w:val="789A33D8"/>
    <w:rsid w:val="78B26191"/>
    <w:rsid w:val="795821A2"/>
    <w:rsid w:val="795934A7"/>
    <w:rsid w:val="79E2560F"/>
    <w:rsid w:val="7A8A4769"/>
    <w:rsid w:val="7AE771A2"/>
    <w:rsid w:val="7B7F07D1"/>
    <w:rsid w:val="7C57180B"/>
    <w:rsid w:val="7C62561D"/>
    <w:rsid w:val="7CC321BF"/>
    <w:rsid w:val="7D8D5531"/>
    <w:rsid w:val="7E0D191C"/>
    <w:rsid w:val="7E2557E9"/>
    <w:rsid w:val="7E90207D"/>
    <w:rsid w:val="7EBE0857"/>
    <w:rsid w:val="7ECE6412"/>
    <w:rsid w:val="7ED10C1A"/>
    <w:rsid w:val="7F066EF6"/>
    <w:rsid w:val="7F0F1D84"/>
    <w:rsid w:val="7F7207A3"/>
    <w:rsid w:val="7F756CC9"/>
    <w:rsid w:val="7F897AB3"/>
    <w:rsid w:val="7F8B38CC"/>
    <w:rsid w:val="7FB43D7F"/>
    <w:rsid w:val="7FC811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30"/>
    <w:autoRedefine/>
    <w:qFormat/>
    <w:uiPriority w:val="9"/>
    <w:pPr>
      <w:keepNext/>
      <w:keepLines/>
      <w:spacing w:before="340" w:after="330" w:line="578" w:lineRule="auto"/>
      <w:outlineLvl w:val="0"/>
    </w:pPr>
    <w:rPr>
      <w:rFonts w:cs="Times New Roman"/>
      <w:b/>
      <w:bCs/>
      <w:kern w:val="44"/>
      <w:sz w:val="44"/>
      <w:szCs w:val="44"/>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next w:val="3"/>
    <w:link w:val="32"/>
    <w:autoRedefine/>
    <w:unhideWhenUsed/>
    <w:qFormat/>
    <w:uiPriority w:val="99"/>
    <w:rPr>
      <w:rFonts w:cs="Times New Roman"/>
    </w:rPr>
  </w:style>
  <w:style w:type="paragraph" w:styleId="3">
    <w:name w:val="Balloon Text"/>
    <w:basedOn w:val="1"/>
    <w:link w:val="34"/>
    <w:autoRedefine/>
    <w:unhideWhenUsed/>
    <w:qFormat/>
    <w:uiPriority w:val="99"/>
    <w:rPr>
      <w:rFonts w:cs="Times New Roman"/>
      <w:sz w:val="18"/>
      <w:szCs w:val="18"/>
    </w:rPr>
  </w:style>
  <w:style w:type="paragraph" w:styleId="5">
    <w:name w:val="toc 7"/>
    <w:basedOn w:val="1"/>
    <w:next w:val="1"/>
    <w:autoRedefine/>
    <w:unhideWhenUsed/>
    <w:qFormat/>
    <w:uiPriority w:val="39"/>
    <w:pPr>
      <w:widowControl w:val="0"/>
      <w:ind w:left="2520" w:leftChars="1200"/>
      <w:jc w:val="both"/>
    </w:pPr>
    <w:rPr>
      <w:rFonts w:ascii="Calibri" w:hAnsi="Calibri" w:eastAsia="宋体" w:cs="Times New Roman"/>
      <w:kern w:val="2"/>
      <w:sz w:val="21"/>
      <w:szCs w:val="22"/>
    </w:rPr>
  </w:style>
  <w:style w:type="paragraph" w:styleId="6">
    <w:name w:val="Document Map"/>
    <w:basedOn w:val="1"/>
    <w:link w:val="31"/>
    <w:unhideWhenUsed/>
    <w:qFormat/>
    <w:uiPriority w:val="99"/>
    <w:rPr>
      <w:rFonts w:cs="Times New Roman"/>
      <w:sz w:val="18"/>
      <w:szCs w:val="18"/>
    </w:rPr>
  </w:style>
  <w:style w:type="paragraph" w:styleId="7">
    <w:name w:val="toc 5"/>
    <w:basedOn w:val="1"/>
    <w:next w:val="1"/>
    <w:autoRedefine/>
    <w:qFormat/>
    <w:uiPriority w:val="39"/>
    <w:pPr>
      <w:widowControl w:val="0"/>
      <w:tabs>
        <w:tab w:val="right" w:leader="dot" w:pos="8296"/>
      </w:tabs>
      <w:ind w:left="1050" w:leftChars="500"/>
      <w:jc w:val="both"/>
    </w:pPr>
    <w:rPr>
      <w:rFonts w:ascii="Calibri" w:hAnsi="Calibri" w:cs="Times New Roman"/>
      <w:kern w:val="2"/>
      <w:sz w:val="21"/>
      <w:szCs w:val="22"/>
    </w:rPr>
  </w:style>
  <w:style w:type="paragraph" w:styleId="8">
    <w:name w:val="toc 3"/>
    <w:basedOn w:val="1"/>
    <w:next w:val="1"/>
    <w:autoRedefine/>
    <w:qFormat/>
    <w:uiPriority w:val="39"/>
    <w:pPr>
      <w:widowControl w:val="0"/>
      <w:ind w:left="840" w:leftChars="400"/>
      <w:jc w:val="both"/>
    </w:pPr>
    <w:rPr>
      <w:rFonts w:ascii="Calibri" w:hAnsi="Calibri" w:cs="Times New Roman"/>
      <w:kern w:val="2"/>
      <w:sz w:val="21"/>
      <w:szCs w:val="22"/>
    </w:rPr>
  </w:style>
  <w:style w:type="paragraph" w:styleId="9">
    <w:name w:val="toc 8"/>
    <w:basedOn w:val="1"/>
    <w:next w:val="1"/>
    <w:autoRedefine/>
    <w:unhideWhenUsed/>
    <w:qFormat/>
    <w:uiPriority w:val="39"/>
    <w:pPr>
      <w:widowControl w:val="0"/>
      <w:ind w:left="2940" w:leftChars="1400"/>
      <w:jc w:val="both"/>
    </w:pPr>
    <w:rPr>
      <w:rFonts w:ascii="Calibri" w:hAnsi="Calibri" w:eastAsia="宋体" w:cs="Times New Roman"/>
      <w:kern w:val="2"/>
      <w:sz w:val="21"/>
      <w:szCs w:val="22"/>
    </w:rPr>
  </w:style>
  <w:style w:type="paragraph" w:styleId="10">
    <w:name w:val="Date"/>
    <w:basedOn w:val="1"/>
    <w:next w:val="1"/>
    <w:link w:val="33"/>
    <w:unhideWhenUsed/>
    <w:qFormat/>
    <w:uiPriority w:val="99"/>
    <w:pPr>
      <w:ind w:left="100" w:leftChars="2500"/>
    </w:pPr>
    <w:rPr>
      <w:rFonts w:cs="Times New Roman"/>
    </w:rPr>
  </w:style>
  <w:style w:type="paragraph" w:styleId="11">
    <w:name w:val="footer"/>
    <w:basedOn w:val="1"/>
    <w:link w:val="35"/>
    <w:autoRedefine/>
    <w:unhideWhenUsed/>
    <w:qFormat/>
    <w:uiPriority w:val="0"/>
    <w:pPr>
      <w:tabs>
        <w:tab w:val="center" w:pos="4153"/>
        <w:tab w:val="right" w:pos="8306"/>
      </w:tabs>
      <w:snapToGrid w:val="0"/>
    </w:pPr>
    <w:rPr>
      <w:rFonts w:cs="Times New Roman"/>
      <w:sz w:val="18"/>
      <w:szCs w:val="18"/>
    </w:rPr>
  </w:style>
  <w:style w:type="paragraph" w:styleId="12">
    <w:name w:val="header"/>
    <w:basedOn w:val="1"/>
    <w:link w:val="36"/>
    <w:autoRedefine/>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3">
    <w:name w:val="toc 1"/>
    <w:basedOn w:val="1"/>
    <w:next w:val="1"/>
    <w:autoRedefine/>
    <w:unhideWhenUsed/>
    <w:qFormat/>
    <w:uiPriority w:val="39"/>
    <w:rPr>
      <w:rFonts w:eastAsia="黑体"/>
      <w:sz w:val="28"/>
    </w:rPr>
  </w:style>
  <w:style w:type="paragraph" w:styleId="14">
    <w:name w:val="toc 4"/>
    <w:basedOn w:val="1"/>
    <w:next w:val="1"/>
    <w:autoRedefine/>
    <w:qFormat/>
    <w:uiPriority w:val="3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15">
    <w:name w:val="Subtitle"/>
    <w:basedOn w:val="1"/>
    <w:next w:val="1"/>
    <w:link w:val="37"/>
    <w:autoRedefine/>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6">
    <w:name w:val="toc 6"/>
    <w:basedOn w:val="1"/>
    <w:next w:val="1"/>
    <w:autoRedefine/>
    <w:unhideWhenUsed/>
    <w:qFormat/>
    <w:uiPriority w:val="39"/>
    <w:pPr>
      <w:widowControl w:val="0"/>
      <w:ind w:left="2100" w:leftChars="1000"/>
      <w:jc w:val="both"/>
    </w:pPr>
    <w:rPr>
      <w:rFonts w:ascii="Calibri" w:hAnsi="Calibri" w:eastAsia="宋体" w:cs="Times New Roman"/>
      <w:kern w:val="2"/>
      <w:sz w:val="21"/>
      <w:szCs w:val="22"/>
    </w:rPr>
  </w:style>
  <w:style w:type="paragraph" w:styleId="17">
    <w:name w:val="toc 2"/>
    <w:basedOn w:val="1"/>
    <w:next w:val="1"/>
    <w:autoRedefine/>
    <w:unhideWhenUsed/>
    <w:qFormat/>
    <w:uiPriority w:val="39"/>
    <w:pPr>
      <w:ind w:left="420" w:leftChars="200"/>
    </w:pPr>
  </w:style>
  <w:style w:type="paragraph" w:styleId="18">
    <w:name w:val="toc 9"/>
    <w:basedOn w:val="1"/>
    <w:next w:val="1"/>
    <w:autoRedefine/>
    <w:unhideWhenUsed/>
    <w:qFormat/>
    <w:uiPriority w:val="39"/>
    <w:pPr>
      <w:widowControl w:val="0"/>
      <w:ind w:left="3360" w:leftChars="1600"/>
      <w:jc w:val="both"/>
    </w:pPr>
    <w:rPr>
      <w:rFonts w:ascii="Calibri" w:hAnsi="Calibri" w:eastAsia="宋体" w:cs="Times New Roman"/>
      <w:kern w:val="2"/>
      <w:sz w:val="21"/>
      <w:szCs w:val="22"/>
    </w:rPr>
  </w:style>
  <w:style w:type="paragraph" w:styleId="19">
    <w:name w:val="Normal (Web)"/>
    <w:basedOn w:val="1"/>
    <w:autoRedefine/>
    <w:unhideWhenUsed/>
    <w:qFormat/>
    <w:uiPriority w:val="99"/>
    <w:pPr>
      <w:spacing w:before="100" w:beforeLines="0" w:beforeAutospacing="1" w:after="100" w:afterLines="0" w:afterAutospacing="1"/>
    </w:pPr>
  </w:style>
  <w:style w:type="paragraph" w:styleId="20">
    <w:name w:val="Title"/>
    <w:basedOn w:val="1"/>
    <w:next w:val="1"/>
    <w:link w:val="38"/>
    <w:autoRedefine/>
    <w:qFormat/>
    <w:uiPriority w:val="10"/>
    <w:pPr>
      <w:spacing w:before="60" w:after="60"/>
      <w:jc w:val="center"/>
      <w:outlineLvl w:val="0"/>
    </w:pPr>
    <w:rPr>
      <w:rFonts w:ascii="Cambria" w:hAnsi="Cambria" w:cs="Times New Roman"/>
      <w:b/>
      <w:bCs/>
      <w:szCs w:val="32"/>
    </w:rPr>
  </w:style>
  <w:style w:type="paragraph" w:styleId="21">
    <w:name w:val="annotation subject"/>
    <w:basedOn w:val="2"/>
    <w:next w:val="2"/>
    <w:link w:val="39"/>
    <w:autoRedefine/>
    <w:unhideWhenUsed/>
    <w:qFormat/>
    <w:uiPriority w:val="99"/>
    <w:rPr>
      <w:b/>
      <w:bCs/>
    </w:rPr>
  </w:style>
  <w:style w:type="table" w:styleId="23">
    <w:name w:val="Table Grid"/>
    <w:basedOn w:val="2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unhideWhenUsed/>
    <w:qFormat/>
    <w:uiPriority w:val="99"/>
  </w:style>
  <w:style w:type="character" w:styleId="26">
    <w:name w:val="FollowedHyperlink"/>
    <w:autoRedefine/>
    <w:unhideWhenUsed/>
    <w:qFormat/>
    <w:uiPriority w:val="99"/>
    <w:rPr>
      <w:color w:val="800080"/>
      <w:u w:val="single"/>
    </w:rPr>
  </w:style>
  <w:style w:type="character" w:styleId="27">
    <w:name w:val="Hyperlink"/>
    <w:autoRedefine/>
    <w:unhideWhenUsed/>
    <w:qFormat/>
    <w:uiPriority w:val="99"/>
    <w:rPr>
      <w:color w:val="0000FF"/>
      <w:u w:val="single"/>
    </w:rPr>
  </w:style>
  <w:style w:type="character" w:styleId="28">
    <w:name w:val="annotation reference"/>
    <w:autoRedefine/>
    <w:unhideWhenUsed/>
    <w:qFormat/>
    <w:uiPriority w:val="99"/>
    <w:rPr>
      <w:sz w:val="21"/>
      <w:szCs w:val="21"/>
    </w:rPr>
  </w:style>
  <w:style w:type="paragraph" w:customStyle="1" w:styleId="29">
    <w:name w:val="表格文字"/>
    <w:basedOn w:val="1"/>
    <w:autoRedefine/>
    <w:qFormat/>
    <w:uiPriority w:val="0"/>
    <w:pPr>
      <w:jc w:val="left"/>
    </w:pPr>
    <w:rPr>
      <w:spacing w:val="10"/>
      <w:kern w:val="0"/>
      <w:sz w:val="24"/>
      <w:szCs w:val="22"/>
    </w:rPr>
  </w:style>
  <w:style w:type="character" w:customStyle="1" w:styleId="30">
    <w:name w:val="标题 1 Char"/>
    <w:link w:val="4"/>
    <w:autoRedefine/>
    <w:qFormat/>
    <w:uiPriority w:val="9"/>
    <w:rPr>
      <w:rFonts w:ascii="宋体" w:hAnsi="宋体" w:cs="宋体"/>
      <w:b/>
      <w:bCs/>
      <w:kern w:val="44"/>
      <w:sz w:val="44"/>
      <w:szCs w:val="44"/>
    </w:rPr>
  </w:style>
  <w:style w:type="character" w:customStyle="1" w:styleId="31">
    <w:name w:val="文档结构图 Char"/>
    <w:link w:val="6"/>
    <w:autoRedefine/>
    <w:semiHidden/>
    <w:qFormat/>
    <w:uiPriority w:val="99"/>
    <w:rPr>
      <w:rFonts w:ascii="宋体" w:hAnsi="宋体" w:cs="宋体"/>
      <w:sz w:val="18"/>
      <w:szCs w:val="18"/>
    </w:rPr>
  </w:style>
  <w:style w:type="character" w:customStyle="1" w:styleId="32">
    <w:name w:val="批注文字 Char"/>
    <w:link w:val="2"/>
    <w:autoRedefine/>
    <w:semiHidden/>
    <w:qFormat/>
    <w:uiPriority w:val="99"/>
    <w:rPr>
      <w:rFonts w:ascii="宋体" w:hAnsi="宋体" w:cs="宋体"/>
      <w:sz w:val="24"/>
      <w:szCs w:val="24"/>
    </w:rPr>
  </w:style>
  <w:style w:type="character" w:customStyle="1" w:styleId="33">
    <w:name w:val="日期 Char"/>
    <w:link w:val="10"/>
    <w:autoRedefine/>
    <w:semiHidden/>
    <w:qFormat/>
    <w:uiPriority w:val="99"/>
    <w:rPr>
      <w:rFonts w:ascii="宋体" w:hAnsi="宋体" w:cs="宋体"/>
      <w:sz w:val="24"/>
      <w:szCs w:val="24"/>
    </w:rPr>
  </w:style>
  <w:style w:type="character" w:customStyle="1" w:styleId="34">
    <w:name w:val="批注框文本 Char"/>
    <w:link w:val="3"/>
    <w:autoRedefine/>
    <w:semiHidden/>
    <w:qFormat/>
    <w:uiPriority w:val="99"/>
    <w:rPr>
      <w:rFonts w:ascii="宋体" w:hAnsi="宋体" w:cs="宋体"/>
      <w:sz w:val="18"/>
      <w:szCs w:val="18"/>
    </w:rPr>
  </w:style>
  <w:style w:type="character" w:customStyle="1" w:styleId="35">
    <w:name w:val="页脚 Char"/>
    <w:link w:val="11"/>
    <w:autoRedefine/>
    <w:qFormat/>
    <w:uiPriority w:val="0"/>
    <w:rPr>
      <w:rFonts w:ascii="宋体" w:hAnsi="宋体" w:eastAsia="宋体" w:cs="宋体"/>
      <w:sz w:val="18"/>
      <w:szCs w:val="18"/>
    </w:rPr>
  </w:style>
  <w:style w:type="character" w:customStyle="1" w:styleId="36">
    <w:name w:val="页眉 Char"/>
    <w:link w:val="12"/>
    <w:autoRedefine/>
    <w:semiHidden/>
    <w:qFormat/>
    <w:uiPriority w:val="99"/>
    <w:rPr>
      <w:rFonts w:ascii="宋体" w:hAnsi="宋体" w:eastAsia="宋体" w:cs="宋体"/>
      <w:sz w:val="18"/>
      <w:szCs w:val="18"/>
    </w:rPr>
  </w:style>
  <w:style w:type="character" w:customStyle="1" w:styleId="37">
    <w:name w:val="副标题 Char"/>
    <w:link w:val="15"/>
    <w:autoRedefine/>
    <w:qFormat/>
    <w:uiPriority w:val="11"/>
    <w:rPr>
      <w:rFonts w:ascii="Calibri Light" w:hAnsi="Calibri Light" w:cs="Times New Roman"/>
      <w:b/>
      <w:bCs/>
      <w:kern w:val="28"/>
      <w:sz w:val="32"/>
      <w:szCs w:val="32"/>
    </w:rPr>
  </w:style>
  <w:style w:type="character" w:customStyle="1" w:styleId="38">
    <w:name w:val="标题 Char"/>
    <w:link w:val="20"/>
    <w:autoRedefine/>
    <w:qFormat/>
    <w:uiPriority w:val="10"/>
    <w:rPr>
      <w:rFonts w:ascii="Cambria" w:hAnsi="Cambria"/>
      <w:b/>
      <w:bCs/>
      <w:sz w:val="24"/>
      <w:szCs w:val="32"/>
    </w:rPr>
  </w:style>
  <w:style w:type="character" w:customStyle="1" w:styleId="39">
    <w:name w:val="批注主题 Char"/>
    <w:link w:val="21"/>
    <w:autoRedefine/>
    <w:semiHidden/>
    <w:qFormat/>
    <w:uiPriority w:val="99"/>
    <w:rPr>
      <w:rFonts w:ascii="宋体" w:hAnsi="宋体" w:cs="宋体"/>
      <w:b/>
      <w:bCs/>
      <w:sz w:val="24"/>
      <w:szCs w:val="24"/>
    </w:rPr>
  </w:style>
  <w:style w:type="character" w:customStyle="1" w:styleId="40">
    <w:name w:val="15"/>
    <w:autoRedefine/>
    <w:qFormat/>
    <w:uiPriority w:val="0"/>
    <w:rPr>
      <w:rFonts w:hint="default" w:ascii="Times New Roman" w:hAnsi="Times New Roman" w:cs="Times New Roman"/>
      <w:color w:val="464445"/>
      <w:u w:val="none"/>
    </w:rPr>
  </w:style>
  <w:style w:type="paragraph" w:customStyle="1" w:styleId="41">
    <w:name w:val="zhang"/>
    <w:basedOn w:val="1"/>
    <w:autoRedefine/>
    <w:qFormat/>
    <w:uiPriority w:val="0"/>
    <w:pPr>
      <w:spacing w:before="100" w:beforeLines="0" w:beforeAutospacing="1" w:after="100" w:afterLines="0" w:afterAutospacing="1"/>
    </w:pPr>
    <w:rPr>
      <w:b/>
      <w:bCs/>
      <w:smallCaps/>
      <w:color w:val="000000"/>
      <w:sz w:val="20"/>
      <w:szCs w:val="20"/>
    </w:rPr>
  </w:style>
  <w:style w:type="paragraph" w:customStyle="1" w:styleId="42">
    <w:name w:val="tiaonoa"/>
    <w:basedOn w:val="1"/>
    <w:autoRedefine/>
    <w:qFormat/>
    <w:uiPriority w:val="0"/>
    <w:pPr>
      <w:spacing w:before="100" w:beforeLines="0" w:beforeAutospacing="1" w:after="100" w:afterLines="0" w:afterAutospacing="1"/>
    </w:pPr>
    <w:rPr>
      <w:b/>
      <w:bCs/>
      <w:smallCaps/>
      <w:color w:val="000000"/>
      <w:sz w:val="18"/>
      <w:szCs w:val="18"/>
    </w:rPr>
  </w:style>
  <w:style w:type="paragraph" w:customStyle="1" w:styleId="43">
    <w:name w:val="mnotes"/>
    <w:basedOn w:val="1"/>
    <w:autoRedefine/>
    <w:qFormat/>
    <w:uiPriority w:val="0"/>
    <w:pPr>
      <w:shd w:val="clear" w:color="auto" w:fill="AFEEEE"/>
      <w:spacing w:before="100" w:beforeLines="0" w:beforeAutospacing="1" w:after="100" w:afterLines="0" w:afterAutospacing="1" w:line="336" w:lineRule="auto"/>
    </w:pPr>
    <w:rPr>
      <w:smallCaps/>
      <w:color w:val="008080"/>
      <w:sz w:val="20"/>
      <w:szCs w:val="20"/>
    </w:rPr>
  </w:style>
  <w:style w:type="paragraph" w:customStyle="1" w:styleId="44">
    <w:name w:val="p0"/>
    <w:basedOn w:val="1"/>
    <w:autoRedefine/>
    <w:qFormat/>
    <w:uiPriority w:val="0"/>
    <w:pPr>
      <w:jc w:val="both"/>
    </w:pPr>
    <w:rPr>
      <w:rFonts w:ascii="Times New Roman" w:hAnsi="Times New Roman" w:cs="Times New Roman"/>
      <w:sz w:val="21"/>
      <w:szCs w:val="21"/>
    </w:rPr>
  </w:style>
  <w:style w:type="paragraph" w:customStyle="1" w:styleId="45">
    <w:name w:val="content"/>
    <w:basedOn w:val="1"/>
    <w:autoRedefine/>
    <w:qFormat/>
    <w:uiPriority w:val="0"/>
    <w:pPr>
      <w:spacing w:before="100" w:beforeLines="0" w:beforeAutospacing="1" w:after="100" w:afterLines="0" w:afterAutospacing="1" w:line="384" w:lineRule="auto"/>
    </w:pPr>
    <w:rPr>
      <w:sz w:val="18"/>
      <w:szCs w:val="18"/>
    </w:rPr>
  </w:style>
  <w:style w:type="paragraph" w:customStyle="1" w:styleId="46">
    <w:name w:val="p17"/>
    <w:basedOn w:val="1"/>
    <w:autoRedefine/>
    <w:qFormat/>
    <w:uiPriority w:val="0"/>
    <w:pPr>
      <w:jc w:val="both"/>
    </w:pPr>
    <w:rPr>
      <w:rFonts w:ascii="Times New Roman" w:hAnsi="Times New Roman" w:cs="Times New Roman"/>
      <w:sz w:val="21"/>
      <w:szCs w:val="21"/>
    </w:rPr>
  </w:style>
  <w:style w:type="paragraph" w:customStyle="1" w:styleId="47">
    <w:name w:val="stitle"/>
    <w:basedOn w:val="1"/>
    <w:autoRedefine/>
    <w:qFormat/>
    <w:uiPriority w:val="0"/>
    <w:pPr>
      <w:spacing w:before="100" w:beforeLines="0" w:beforeAutospacing="1" w:after="100" w:afterLines="0" w:afterAutospacing="1"/>
    </w:pPr>
    <w:rPr>
      <w:smallCaps/>
      <w:color w:val="000000"/>
      <w:sz w:val="20"/>
      <w:szCs w:val="20"/>
    </w:rPr>
  </w:style>
  <w:style w:type="paragraph" w:customStyle="1" w:styleId="48">
    <w:name w:val="tiaoyin"/>
    <w:basedOn w:val="1"/>
    <w:autoRedefine/>
    <w:qFormat/>
    <w:uiPriority w:val="0"/>
    <w:pPr>
      <w:spacing w:before="100" w:beforeLines="0" w:beforeAutospacing="1" w:after="100" w:afterLines="0" w:afterAutospacing="1"/>
    </w:pPr>
    <w:rPr>
      <w:smallCaps/>
      <w:color w:val="FF0000"/>
      <w:sz w:val="20"/>
      <w:szCs w:val="20"/>
    </w:rPr>
  </w:style>
  <w:style w:type="paragraph" w:customStyle="1" w:styleId="49">
    <w:name w:val="tiao"/>
    <w:basedOn w:val="1"/>
    <w:autoRedefine/>
    <w:qFormat/>
    <w:uiPriority w:val="0"/>
    <w:pPr>
      <w:shd w:val="clear" w:color="auto" w:fill="AFEEEE"/>
      <w:spacing w:before="100" w:beforeLines="0" w:beforeAutospacing="1" w:after="100" w:afterLines="0" w:afterAutospacing="1"/>
    </w:pPr>
    <w:rPr>
      <w:i/>
      <w:iCs/>
      <w:smallCaps/>
      <w:color w:val="6600CC"/>
      <w:sz w:val="20"/>
      <w:szCs w:val="20"/>
    </w:rPr>
  </w:style>
  <w:style w:type="paragraph" w:customStyle="1" w:styleId="50">
    <w:name w:val="mtitle"/>
    <w:basedOn w:val="1"/>
    <w:autoRedefine/>
    <w:qFormat/>
    <w:uiPriority w:val="0"/>
    <w:pPr>
      <w:spacing w:before="100" w:beforeLines="0" w:beforeAutospacing="1" w:after="100" w:afterLines="0" w:afterAutospacing="1" w:line="336" w:lineRule="auto"/>
    </w:pPr>
    <w:rPr>
      <w:b/>
      <w:bCs/>
      <w:smallCaps/>
      <w:color w:val="000000"/>
      <w:sz w:val="20"/>
      <w:szCs w:val="20"/>
    </w:rPr>
  </w:style>
  <w:style w:type="paragraph" w:customStyle="1" w:styleId="51">
    <w:name w:val="_Style 49"/>
    <w:basedOn w:val="4"/>
    <w:next w:val="1"/>
    <w:autoRedefine/>
    <w:qFormat/>
    <w:uiPriority w:val="0"/>
    <w:pPr>
      <w:widowControl w:val="0"/>
      <w:spacing w:line="576" w:lineRule="auto"/>
      <w:jc w:val="both"/>
      <w:outlineLvl w:val="9"/>
    </w:pPr>
    <w:rPr>
      <w:rFonts w:ascii="Calibri" w:hAnsi="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2448</Words>
  <Characters>13955</Characters>
  <Lines>116</Lines>
  <Paragraphs>32</Paragraphs>
  <TotalTime>8</TotalTime>
  <ScaleCrop>false</ScaleCrop>
  <LinksUpToDate>false</LinksUpToDate>
  <CharactersWithSpaces>16371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2015-06-17T04:41:00Z</dcterms:created>
  <dc:creator>hp</dc:creator>
  <cp:lastModifiedBy>Sissi</cp:lastModifiedBy>
  <cp:lastPrinted>2023-05-11T00:55:00Z</cp:lastPrinted>
  <dcterms:modified xsi:type="dcterms:W3CDTF">2024-01-08T09:45:06Z</dcterms:modified>
  <dc:title>建设部、国家工商行政管理总局关于印发《建设工程造价咨询合同(示范文本)》的通知--北大法宝--北大法律信息网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96F1E000FF0448E7814E495EBD480EBC_13</vt:lpwstr>
  </property>
</Properties>
</file>