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44"/>
          <w:szCs w:val="30"/>
        </w:rPr>
      </w:pPr>
      <w:bookmarkStart w:id="1" w:name="_GoBack"/>
      <w:bookmarkEnd w:id="1"/>
      <w:r>
        <w:rPr>
          <w:rFonts w:hint="eastAsia" w:ascii="宋体" w:hAnsi="宋体"/>
          <w:b/>
          <w:sz w:val="44"/>
          <w:szCs w:val="30"/>
        </w:rPr>
        <w:t>省级地方标准编制服务（区块链方向）项目需求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w:t>
      </w:r>
      <w:r>
        <w:rPr>
          <w:rFonts w:hint="eastAsia" w:ascii="宋体" w:hAnsi="宋体"/>
          <w:sz w:val="22"/>
          <w:u w:val="single"/>
        </w:rPr>
        <w:t>省级地方标准编制服务项目（区块链方向）</w:t>
      </w:r>
    </w:p>
    <w:p>
      <w:pPr>
        <w:spacing w:line="360" w:lineRule="auto"/>
        <w:ind w:left="432"/>
        <w:rPr>
          <w:rFonts w:ascii="宋体" w:hAnsi="宋体"/>
          <w:sz w:val="22"/>
        </w:rPr>
      </w:pPr>
    </w:p>
    <w:p>
      <w:pPr>
        <w:pStyle w:val="2"/>
        <w:numPr>
          <w:ilvl w:val="0"/>
          <w:numId w:val="3"/>
        </w:numPr>
        <w:spacing w:before="0" w:after="0"/>
        <w:rPr>
          <w:rFonts w:hint="eastAsia" w:ascii="宋体" w:hAnsi="宋体"/>
          <w:sz w:val="32"/>
          <w:szCs w:val="32"/>
        </w:rPr>
      </w:pPr>
      <w:r>
        <w:rPr>
          <w:rFonts w:hint="eastAsia" w:ascii="宋体" w:hAnsi="宋体"/>
          <w:sz w:val="32"/>
          <w:szCs w:val="32"/>
          <w:lang w:eastAsia="zh-CN"/>
        </w:rPr>
        <w:t>服务内容</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2250"/>
        <w:gridCol w:w="5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tcBorders>
              <w:top w:val="single" w:color="auto" w:sz="4" w:space="0"/>
              <w:left w:val="nil"/>
              <w:bottom w:val="single" w:color="auto" w:sz="4" w:space="0"/>
              <w:right w:val="nil"/>
            </w:tcBorders>
            <w:shd w:val="clear" w:color="auto" w:fill="D7D7D7"/>
            <w:noWrap w:val="0"/>
            <w:vAlign w:val="top"/>
          </w:tcPr>
          <w:p>
            <w:pPr>
              <w:jc w:val="center"/>
              <w:rPr>
                <w:rFonts w:hint="eastAsia" w:ascii="微软雅黑" w:hAnsi="微软雅黑" w:eastAsia="微软雅黑" w:cs="微软雅黑"/>
                <w:sz w:val="18"/>
                <w:szCs w:val="18"/>
                <w:vertAlign w:val="baseline"/>
                <w:lang w:eastAsia="zh-CN"/>
              </w:rPr>
            </w:pPr>
          </w:p>
        </w:tc>
        <w:tc>
          <w:tcPr>
            <w:tcW w:w="2250" w:type="dxa"/>
            <w:tcBorders>
              <w:top w:val="single" w:color="auto" w:sz="4" w:space="0"/>
              <w:left w:val="nil"/>
              <w:bottom w:val="single" w:color="auto" w:sz="4" w:space="0"/>
              <w:right w:val="nil"/>
            </w:tcBorders>
            <w:shd w:val="clear" w:color="auto" w:fill="D7D7D7"/>
            <w:noWrap w:val="0"/>
            <w:vAlign w:val="top"/>
          </w:tcPr>
          <w:p>
            <w:pPr>
              <w:jc w:val="left"/>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阶段</w:t>
            </w:r>
          </w:p>
        </w:tc>
        <w:tc>
          <w:tcPr>
            <w:tcW w:w="5181" w:type="dxa"/>
            <w:tcBorders>
              <w:top w:val="single" w:color="auto" w:sz="4" w:space="0"/>
              <w:left w:val="nil"/>
              <w:bottom w:val="single" w:color="auto" w:sz="4" w:space="0"/>
              <w:right w:val="nil"/>
            </w:tcBorders>
            <w:shd w:val="clear" w:color="auto" w:fill="D7D7D7"/>
            <w:noWrap w:val="0"/>
            <w:vAlign w:val="top"/>
          </w:tcPr>
          <w:p>
            <w:pPr>
              <w:jc w:val="left"/>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内容议程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tcBorders>
              <w:top w:val="single" w:color="auto" w:sz="4" w:space="0"/>
              <w:left w:val="nil"/>
              <w:bottom w:val="nil"/>
              <w:right w:val="single" w:color="auto" w:sz="4" w:space="0"/>
            </w:tcBorders>
            <w:noWrap w:val="0"/>
            <w:vAlign w:val="top"/>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1</w:t>
            </w:r>
          </w:p>
        </w:tc>
        <w:tc>
          <w:tcPr>
            <w:tcW w:w="2250" w:type="dxa"/>
            <w:tcBorders>
              <w:top w:val="single" w:color="auto" w:sz="4" w:space="0"/>
              <w:left w:val="single" w:color="auto" w:sz="4" w:space="0"/>
              <w:bottom w:val="nil"/>
              <w:right w:val="single" w:color="auto" w:sz="4" w:space="0"/>
            </w:tcBorders>
            <w:noWrap w:val="0"/>
            <w:vAlign w:val="top"/>
          </w:tcPr>
          <w:p>
            <w:pPr>
              <w:jc w:val="left"/>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vertAlign w:val="baseline"/>
              </w:rPr>
              <w:t>起草阶段</w:t>
            </w:r>
          </w:p>
        </w:tc>
        <w:tc>
          <w:tcPr>
            <w:tcW w:w="5181" w:type="dxa"/>
            <w:tcBorders>
              <w:top w:val="single" w:color="auto" w:sz="4" w:space="0"/>
              <w:left w:val="single" w:color="auto" w:sz="4" w:space="0"/>
              <w:bottom w:val="nil"/>
              <w:right w:val="nil"/>
            </w:tcBorders>
            <w:noWrap w:val="0"/>
            <w:vAlign w:val="top"/>
          </w:tcPr>
          <w:p>
            <w:pPr>
              <w:jc w:val="left"/>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帮助</w:t>
            </w:r>
            <w:r>
              <w:rPr>
                <w:rFonts w:hint="eastAsia" w:ascii="微软雅黑" w:hAnsi="微软雅黑" w:eastAsia="微软雅黑" w:cs="微软雅黑"/>
                <w:sz w:val="18"/>
                <w:szCs w:val="18"/>
                <w:vertAlign w:val="baseline"/>
              </w:rPr>
              <w:t>召开标准启动会，成立标准工作组</w:t>
            </w:r>
            <w:r>
              <w:rPr>
                <w:rFonts w:hint="eastAsia" w:ascii="微软雅黑" w:hAnsi="微软雅黑" w:eastAsia="微软雅黑" w:cs="微软雅黑"/>
                <w:sz w:val="18"/>
                <w:szCs w:val="18"/>
                <w:vertAlign w:val="baseline"/>
                <w:lang w:eastAsia="zh-CN"/>
              </w:rPr>
              <w:t>。</w:t>
            </w:r>
            <w:r>
              <w:rPr>
                <w:rFonts w:hint="eastAsia" w:ascii="微软雅黑" w:hAnsi="微软雅黑" w:eastAsia="微软雅黑" w:cs="微软雅黑"/>
                <w:sz w:val="18"/>
                <w:szCs w:val="18"/>
                <w:vertAlign w:val="baseline"/>
                <w:lang w:val="en-US" w:eastAsia="zh-CN"/>
              </w:rPr>
              <w:t>帮助</w:t>
            </w:r>
            <w:r>
              <w:rPr>
                <w:rFonts w:hint="eastAsia" w:ascii="微软雅黑" w:hAnsi="微软雅黑" w:eastAsia="微软雅黑" w:cs="微软雅黑"/>
                <w:sz w:val="18"/>
                <w:szCs w:val="18"/>
                <w:vertAlign w:val="baseline"/>
              </w:rPr>
              <w:t>发起标准意见征集</w:t>
            </w:r>
            <w:r>
              <w:rPr>
                <w:rFonts w:hint="eastAsia" w:ascii="微软雅黑" w:hAnsi="微软雅黑" w:eastAsia="微软雅黑" w:cs="微软雅黑"/>
                <w:sz w:val="18"/>
                <w:szCs w:val="18"/>
                <w:vertAlign w:val="baseline"/>
                <w:lang w:eastAsia="zh-CN"/>
              </w:rPr>
              <w:t>、</w:t>
            </w:r>
            <w:r>
              <w:rPr>
                <w:rFonts w:hint="eastAsia" w:ascii="微软雅黑" w:hAnsi="微软雅黑" w:eastAsia="微软雅黑" w:cs="微软雅黑"/>
                <w:sz w:val="18"/>
                <w:szCs w:val="18"/>
                <w:vertAlign w:val="baseline"/>
              </w:rPr>
              <w:t>收集标准研制建议</w:t>
            </w:r>
            <w:r>
              <w:rPr>
                <w:rFonts w:hint="eastAsia" w:ascii="微软雅黑" w:hAnsi="微软雅黑" w:eastAsia="微软雅黑" w:cs="微软雅黑"/>
                <w:sz w:val="18"/>
                <w:szCs w:val="18"/>
                <w:vertAlign w:val="baseline"/>
                <w:lang w:eastAsia="zh-CN"/>
              </w:rPr>
              <w:t>、</w:t>
            </w:r>
            <w:r>
              <w:rPr>
                <w:rFonts w:hint="eastAsia" w:ascii="微软雅黑" w:hAnsi="微软雅黑" w:eastAsia="微软雅黑" w:cs="微软雅黑"/>
                <w:sz w:val="18"/>
                <w:szCs w:val="18"/>
                <w:vertAlign w:val="baseline"/>
              </w:rPr>
              <w:t>召开标准研讨会</w:t>
            </w:r>
            <w:r>
              <w:rPr>
                <w:rFonts w:hint="eastAsia" w:ascii="微软雅黑" w:hAnsi="微软雅黑" w:eastAsia="微软雅黑" w:cs="微软雅黑"/>
                <w:sz w:val="18"/>
                <w:szCs w:val="18"/>
                <w:vertAlign w:val="baseline"/>
                <w:lang w:val="en-US" w:eastAsia="zh-CN"/>
              </w:rPr>
              <w:t>以及</w:t>
            </w:r>
            <w:r>
              <w:rPr>
                <w:rFonts w:hint="eastAsia" w:ascii="微软雅黑" w:hAnsi="微软雅黑" w:eastAsia="微软雅黑" w:cs="微软雅黑"/>
                <w:sz w:val="18"/>
                <w:szCs w:val="18"/>
                <w:vertAlign w:val="baseline"/>
              </w:rPr>
              <w:t>汇总标准研制建议</w:t>
            </w:r>
            <w:r>
              <w:rPr>
                <w:rFonts w:hint="eastAsia" w:ascii="微软雅黑" w:hAnsi="微软雅黑" w:eastAsia="微软雅黑" w:cs="微软雅黑"/>
                <w:sz w:val="18"/>
                <w:szCs w:val="1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tcBorders>
              <w:top w:val="nil"/>
              <w:left w:val="nil"/>
              <w:bottom w:val="nil"/>
              <w:right w:val="single" w:color="auto" w:sz="4" w:space="0"/>
            </w:tcBorders>
            <w:noWrap w:val="0"/>
            <w:vAlign w:val="top"/>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2</w:t>
            </w:r>
          </w:p>
        </w:tc>
        <w:tc>
          <w:tcPr>
            <w:tcW w:w="2250" w:type="dxa"/>
            <w:tcBorders>
              <w:top w:val="nil"/>
              <w:left w:val="single" w:color="auto" w:sz="4" w:space="0"/>
              <w:bottom w:val="nil"/>
              <w:right w:val="single" w:color="auto" w:sz="4" w:space="0"/>
            </w:tcBorders>
            <w:noWrap w:val="0"/>
            <w:vAlign w:val="top"/>
          </w:tcPr>
          <w:p>
            <w:pPr>
              <w:jc w:val="left"/>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rPr>
              <w:t>征求意见阶段</w:t>
            </w:r>
          </w:p>
        </w:tc>
        <w:tc>
          <w:tcPr>
            <w:tcW w:w="5181" w:type="dxa"/>
            <w:tcBorders>
              <w:top w:val="nil"/>
              <w:left w:val="single" w:color="auto" w:sz="4" w:space="0"/>
              <w:bottom w:val="nil"/>
              <w:right w:val="nil"/>
            </w:tcBorders>
            <w:noWrap w:val="0"/>
            <w:vAlign w:val="top"/>
          </w:tcPr>
          <w:p>
            <w:pPr>
              <w:jc w:val="left"/>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帮助</w:t>
            </w:r>
            <w:r>
              <w:rPr>
                <w:rFonts w:hint="eastAsia" w:ascii="微软雅黑" w:hAnsi="微软雅黑" w:eastAsia="微软雅黑" w:cs="微软雅黑"/>
                <w:sz w:val="18"/>
                <w:szCs w:val="18"/>
                <w:vertAlign w:val="baseline"/>
              </w:rPr>
              <w:t>形成标准征求意见稿和编制说明</w:t>
            </w:r>
            <w:r>
              <w:rPr>
                <w:rFonts w:hint="eastAsia" w:ascii="微软雅黑" w:hAnsi="微软雅黑" w:eastAsia="微软雅黑" w:cs="微软雅黑"/>
                <w:sz w:val="18"/>
                <w:szCs w:val="18"/>
                <w:vertAlign w:val="baseline"/>
                <w:lang w:eastAsia="zh-CN"/>
              </w:rPr>
              <w:t>、</w:t>
            </w:r>
            <w:r>
              <w:rPr>
                <w:rFonts w:hint="eastAsia" w:ascii="微软雅黑" w:hAnsi="微软雅黑" w:eastAsia="微软雅黑" w:cs="微软雅黑"/>
                <w:sz w:val="18"/>
                <w:szCs w:val="18"/>
                <w:vertAlign w:val="baseline"/>
              </w:rPr>
              <w:t>发起标准意见征集，公开征求意见</w:t>
            </w:r>
            <w:r>
              <w:rPr>
                <w:rFonts w:hint="eastAsia" w:ascii="微软雅黑" w:hAnsi="微软雅黑" w:eastAsia="微软雅黑" w:cs="微软雅黑"/>
                <w:sz w:val="18"/>
                <w:szCs w:val="18"/>
                <w:vertAlign w:val="baseline"/>
                <w:lang w:eastAsia="zh-CN"/>
              </w:rPr>
              <w:t>、</w:t>
            </w:r>
            <w:r>
              <w:rPr>
                <w:rFonts w:hint="eastAsia" w:ascii="微软雅黑" w:hAnsi="微软雅黑" w:eastAsia="微软雅黑" w:cs="微软雅黑"/>
                <w:sz w:val="18"/>
                <w:szCs w:val="18"/>
                <w:vertAlign w:val="baseline"/>
              </w:rPr>
              <w:t>分析意见</w:t>
            </w:r>
            <w:r>
              <w:rPr>
                <w:rFonts w:hint="eastAsia" w:ascii="微软雅黑" w:hAnsi="微软雅黑" w:eastAsia="微软雅黑" w:cs="微软雅黑"/>
                <w:sz w:val="18"/>
                <w:szCs w:val="18"/>
                <w:vertAlign w:val="baseline"/>
                <w:lang w:eastAsia="zh-CN"/>
              </w:rPr>
              <w:t>。</w:t>
            </w:r>
            <w:r>
              <w:rPr>
                <w:rFonts w:hint="eastAsia" w:ascii="微软雅黑" w:hAnsi="微软雅黑" w:eastAsia="微软雅黑" w:cs="微软雅黑"/>
                <w:sz w:val="18"/>
                <w:szCs w:val="18"/>
                <w:vertAlign w:val="baseline"/>
                <w:lang w:val="en-US" w:eastAsia="zh-CN"/>
              </w:rPr>
              <w:t>并帮助</w:t>
            </w:r>
            <w:r>
              <w:rPr>
                <w:rFonts w:hint="eastAsia" w:ascii="微软雅黑" w:hAnsi="微软雅黑" w:eastAsia="微软雅黑" w:cs="微软雅黑"/>
                <w:sz w:val="18"/>
                <w:szCs w:val="18"/>
                <w:vertAlign w:val="baseline"/>
              </w:rPr>
              <w:t>完善标准文本等资料文件</w:t>
            </w:r>
            <w:r>
              <w:rPr>
                <w:rFonts w:hint="eastAsia" w:ascii="微软雅黑" w:hAnsi="微软雅黑" w:eastAsia="微软雅黑" w:cs="微软雅黑"/>
                <w:sz w:val="18"/>
                <w:szCs w:val="1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tcBorders>
              <w:top w:val="nil"/>
              <w:left w:val="nil"/>
              <w:bottom w:val="nil"/>
              <w:right w:val="single" w:color="auto" w:sz="4" w:space="0"/>
            </w:tcBorders>
            <w:noWrap w:val="0"/>
            <w:vAlign w:val="top"/>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3</w:t>
            </w:r>
          </w:p>
        </w:tc>
        <w:tc>
          <w:tcPr>
            <w:tcW w:w="2250" w:type="dxa"/>
            <w:tcBorders>
              <w:top w:val="nil"/>
              <w:left w:val="single" w:color="auto" w:sz="4" w:space="0"/>
              <w:bottom w:val="nil"/>
              <w:right w:val="single" w:color="auto" w:sz="4" w:space="0"/>
            </w:tcBorders>
            <w:noWrap w:val="0"/>
            <w:vAlign w:val="top"/>
          </w:tcPr>
          <w:p>
            <w:pPr>
              <w:jc w:val="left"/>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lang w:eastAsia="zh-CN"/>
              </w:rPr>
              <w:t>审查阶段</w:t>
            </w:r>
          </w:p>
        </w:tc>
        <w:tc>
          <w:tcPr>
            <w:tcW w:w="5181" w:type="dxa"/>
            <w:tcBorders>
              <w:top w:val="nil"/>
              <w:left w:val="single" w:color="auto" w:sz="4" w:space="0"/>
              <w:bottom w:val="nil"/>
              <w:right w:val="nil"/>
            </w:tcBorders>
            <w:noWrap w:val="0"/>
            <w:vAlign w:val="top"/>
          </w:tcPr>
          <w:p>
            <w:pPr>
              <w:jc w:val="left"/>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帮助</w:t>
            </w:r>
            <w:r>
              <w:rPr>
                <w:rFonts w:hint="eastAsia" w:ascii="微软雅黑" w:hAnsi="微软雅黑" w:eastAsia="微软雅黑" w:cs="微软雅黑"/>
                <w:sz w:val="18"/>
                <w:szCs w:val="18"/>
                <w:vertAlign w:val="baseline"/>
              </w:rPr>
              <w:t>提交标准送审稿至秘书处</w:t>
            </w:r>
            <w:r>
              <w:rPr>
                <w:rFonts w:hint="eastAsia" w:ascii="微软雅黑" w:hAnsi="微软雅黑" w:eastAsia="微软雅黑" w:cs="微软雅黑"/>
                <w:sz w:val="18"/>
                <w:szCs w:val="18"/>
                <w:vertAlign w:val="baseline"/>
                <w:lang w:eastAsia="zh-CN"/>
              </w:rPr>
              <w:t>、</w:t>
            </w:r>
            <w:r>
              <w:rPr>
                <w:rFonts w:hint="eastAsia" w:ascii="微软雅黑" w:hAnsi="微软雅黑" w:eastAsia="微软雅黑" w:cs="微软雅黑"/>
                <w:sz w:val="18"/>
                <w:szCs w:val="18"/>
                <w:vertAlign w:val="baseline"/>
                <w:lang w:val="en-US" w:eastAsia="zh-CN"/>
              </w:rPr>
              <w:t>协调</w:t>
            </w:r>
            <w:r>
              <w:rPr>
                <w:rFonts w:hint="eastAsia" w:ascii="微软雅黑" w:hAnsi="微软雅黑" w:eastAsia="微软雅黑" w:cs="微软雅黑"/>
                <w:sz w:val="18"/>
                <w:szCs w:val="18"/>
                <w:vertAlign w:val="baseline"/>
              </w:rPr>
              <w:t>秘书处组织标准审查会</w:t>
            </w:r>
            <w:r>
              <w:rPr>
                <w:rFonts w:hint="eastAsia" w:ascii="微软雅黑" w:hAnsi="微软雅黑" w:eastAsia="微软雅黑" w:cs="微软雅黑"/>
                <w:sz w:val="18"/>
                <w:szCs w:val="18"/>
                <w:vertAlign w:val="baseline"/>
                <w:lang w:eastAsia="zh-CN"/>
              </w:rPr>
              <w:t>。</w:t>
            </w:r>
            <w:r>
              <w:rPr>
                <w:rFonts w:hint="eastAsia" w:ascii="微软雅黑" w:hAnsi="微软雅黑" w:eastAsia="微软雅黑" w:cs="微软雅黑"/>
                <w:sz w:val="18"/>
                <w:szCs w:val="18"/>
                <w:vertAlign w:val="baseline"/>
                <w:lang w:val="en-US" w:eastAsia="zh-CN"/>
              </w:rPr>
              <w:t>帮助</w:t>
            </w:r>
            <w:r>
              <w:rPr>
                <w:rFonts w:hint="eastAsia" w:ascii="微软雅黑" w:hAnsi="微软雅黑" w:eastAsia="微软雅黑" w:cs="微软雅黑"/>
                <w:sz w:val="18"/>
                <w:szCs w:val="18"/>
                <w:vertAlign w:val="baseline"/>
              </w:rPr>
              <w:t>修改完善标准文本等资料文件，形成报批稿</w:t>
            </w:r>
            <w:r>
              <w:rPr>
                <w:rFonts w:hint="eastAsia" w:ascii="微软雅黑" w:hAnsi="微软雅黑" w:eastAsia="微软雅黑" w:cs="微软雅黑"/>
                <w:sz w:val="18"/>
                <w:szCs w:val="18"/>
                <w:vertAlign w:val="baseline"/>
                <w:lang w:eastAsia="zh-CN"/>
              </w:rPr>
              <w:t>，</w:t>
            </w:r>
            <w:r>
              <w:rPr>
                <w:rFonts w:hint="eastAsia" w:ascii="微软雅黑" w:hAnsi="微软雅黑" w:eastAsia="微软雅黑" w:cs="微软雅黑"/>
                <w:sz w:val="18"/>
                <w:szCs w:val="18"/>
                <w:vertAlign w:val="baseline"/>
                <w:lang w:val="en-US" w:eastAsia="zh-CN"/>
              </w:rPr>
              <w:t>协助</w:t>
            </w:r>
            <w:r>
              <w:rPr>
                <w:rFonts w:hint="eastAsia" w:ascii="微软雅黑" w:hAnsi="微软雅黑" w:eastAsia="微软雅黑" w:cs="微软雅黑"/>
                <w:sz w:val="18"/>
                <w:szCs w:val="18"/>
                <w:vertAlign w:val="baseline"/>
              </w:rPr>
              <w:t>秘书处进行材料复核、</w:t>
            </w:r>
            <w:r>
              <w:rPr>
                <w:rFonts w:hint="eastAsia" w:ascii="微软雅黑" w:hAnsi="微软雅黑" w:eastAsia="微软雅黑" w:cs="微软雅黑"/>
                <w:sz w:val="18"/>
                <w:szCs w:val="18"/>
                <w:vertAlign w:val="baseline"/>
                <w:lang w:val="en-US" w:eastAsia="zh-CN"/>
              </w:rPr>
              <w:t>协助</w:t>
            </w:r>
            <w:r>
              <w:rPr>
                <w:rFonts w:hint="eastAsia" w:ascii="微软雅黑" w:hAnsi="微软雅黑" w:eastAsia="微软雅黑" w:cs="微软雅黑"/>
                <w:sz w:val="18"/>
                <w:szCs w:val="18"/>
                <w:vertAlign w:val="baseline"/>
              </w:rPr>
              <w:t>发起审议</w:t>
            </w:r>
            <w:r>
              <w:rPr>
                <w:rFonts w:hint="eastAsia" w:ascii="微软雅黑" w:hAnsi="微软雅黑" w:eastAsia="微软雅黑" w:cs="微软雅黑"/>
                <w:sz w:val="18"/>
                <w:szCs w:val="1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tcBorders>
              <w:top w:val="nil"/>
              <w:left w:val="nil"/>
              <w:bottom w:val="single" w:color="auto" w:sz="4" w:space="0"/>
              <w:right w:val="single" w:color="auto" w:sz="4" w:space="0"/>
            </w:tcBorders>
            <w:noWrap w:val="0"/>
            <w:vAlign w:val="top"/>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4</w:t>
            </w:r>
          </w:p>
        </w:tc>
        <w:tc>
          <w:tcPr>
            <w:tcW w:w="2250" w:type="dxa"/>
            <w:tcBorders>
              <w:top w:val="nil"/>
              <w:left w:val="single" w:color="auto" w:sz="4" w:space="0"/>
              <w:bottom w:val="single" w:color="auto" w:sz="4" w:space="0"/>
              <w:right w:val="single" w:color="auto" w:sz="4" w:space="0"/>
            </w:tcBorders>
            <w:noWrap w:val="0"/>
            <w:vAlign w:val="top"/>
          </w:tcPr>
          <w:p>
            <w:pPr>
              <w:jc w:val="left"/>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lang w:eastAsia="zh-CN"/>
              </w:rPr>
              <w:t>报批阶段</w:t>
            </w:r>
          </w:p>
        </w:tc>
        <w:tc>
          <w:tcPr>
            <w:tcW w:w="5181" w:type="dxa"/>
            <w:tcBorders>
              <w:top w:val="nil"/>
              <w:left w:val="single" w:color="auto" w:sz="4" w:space="0"/>
              <w:bottom w:val="single" w:color="auto" w:sz="4" w:space="0"/>
              <w:right w:val="nil"/>
            </w:tcBorders>
            <w:noWrap w:val="0"/>
            <w:vAlign w:val="top"/>
          </w:tcPr>
          <w:p>
            <w:pPr>
              <w:jc w:val="left"/>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帮助</w:t>
            </w:r>
            <w:r>
              <w:rPr>
                <w:rFonts w:hint="eastAsia" w:ascii="微软雅黑" w:hAnsi="微软雅黑" w:eastAsia="微软雅黑" w:cs="微软雅黑"/>
                <w:sz w:val="18"/>
                <w:szCs w:val="18"/>
                <w:vertAlign w:val="baseline"/>
              </w:rPr>
              <w:t>完善标准送审稿，形成标准报批稿</w:t>
            </w:r>
            <w:r>
              <w:rPr>
                <w:rFonts w:hint="eastAsia" w:ascii="微软雅黑" w:hAnsi="微软雅黑" w:eastAsia="微软雅黑" w:cs="微软雅黑"/>
                <w:sz w:val="18"/>
                <w:szCs w:val="18"/>
                <w:vertAlign w:val="baseline"/>
                <w:lang w:eastAsia="zh-CN"/>
              </w:rPr>
              <w:t>、</w:t>
            </w:r>
            <w:r>
              <w:rPr>
                <w:rFonts w:hint="eastAsia" w:ascii="微软雅黑" w:hAnsi="微软雅黑" w:eastAsia="微软雅黑" w:cs="微软雅黑"/>
                <w:sz w:val="18"/>
                <w:szCs w:val="18"/>
                <w:vertAlign w:val="baseline"/>
              </w:rPr>
              <w:t>提交标准报批稿、标准编制说明、征求意见汇总处理表、标准技术审查专家（组）意见表等资料至秘书处</w:t>
            </w:r>
            <w:r>
              <w:rPr>
                <w:rFonts w:hint="eastAsia" w:ascii="微软雅黑" w:hAnsi="微软雅黑" w:eastAsia="微软雅黑" w:cs="微软雅黑"/>
                <w:sz w:val="18"/>
                <w:szCs w:val="18"/>
                <w:vertAlign w:val="baseline"/>
                <w:lang w:eastAsia="zh-CN"/>
              </w:rPr>
              <w:t>。</w:t>
            </w:r>
            <w:r>
              <w:rPr>
                <w:rFonts w:hint="eastAsia" w:ascii="微软雅黑" w:hAnsi="微软雅黑" w:eastAsia="微软雅黑" w:cs="微软雅黑"/>
                <w:sz w:val="18"/>
                <w:szCs w:val="18"/>
                <w:vertAlign w:val="baseline"/>
                <w:lang w:val="en-US" w:eastAsia="zh-CN"/>
              </w:rPr>
              <w:t>协助</w:t>
            </w:r>
            <w:r>
              <w:rPr>
                <w:rFonts w:hint="eastAsia" w:ascii="微软雅黑" w:hAnsi="微软雅黑" w:eastAsia="微软雅黑" w:cs="微软雅黑"/>
                <w:sz w:val="18"/>
                <w:szCs w:val="18"/>
                <w:vertAlign w:val="baseline"/>
              </w:rPr>
              <w:t>秘书处进行资料审查</w:t>
            </w:r>
            <w:r>
              <w:rPr>
                <w:rFonts w:hint="eastAsia" w:ascii="微软雅黑" w:hAnsi="微软雅黑" w:eastAsia="微软雅黑" w:cs="微软雅黑"/>
                <w:sz w:val="18"/>
                <w:szCs w:val="18"/>
                <w:vertAlign w:val="baseline"/>
                <w:lang w:val="en-US" w:eastAsia="zh-CN"/>
              </w:rPr>
              <w:t>并</w:t>
            </w:r>
            <w:r>
              <w:rPr>
                <w:rFonts w:hint="eastAsia" w:ascii="微软雅黑" w:hAnsi="微软雅黑" w:eastAsia="微软雅黑" w:cs="微软雅黑"/>
                <w:sz w:val="18"/>
                <w:szCs w:val="18"/>
                <w:vertAlign w:val="baseline"/>
              </w:rPr>
              <w:t>呈送报批</w:t>
            </w:r>
          </w:p>
        </w:tc>
      </w:tr>
    </w:tbl>
    <w:p>
      <w:pPr>
        <w:rPr>
          <w:rFonts w:hint="eastAsia" w:ascii="微软雅黑" w:hAnsi="微软雅黑" w:eastAsia="微软雅黑" w:cs="微软雅黑"/>
          <w:sz w:val="18"/>
          <w:szCs w:val="18"/>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1"/>
          <w:numId w:val="1"/>
        </w:numPr>
        <w:spacing w:line="578" w:lineRule="auto"/>
        <w:ind w:firstLineChars="0"/>
        <w:outlineLvl w:val="0"/>
        <w:rPr>
          <w:rFonts w:hint="eastAsia" w:ascii="宋体" w:hAnsi="宋体" w:eastAsia="宋体"/>
          <w:b/>
          <w:bCs/>
          <w:vanish/>
          <w:kern w:val="44"/>
          <w:sz w:val="44"/>
          <w:szCs w:val="44"/>
        </w:rPr>
      </w:pPr>
    </w:p>
    <w:p>
      <w:pPr>
        <w:pStyle w:val="2"/>
        <w:numPr>
          <w:ilvl w:val="0"/>
          <w:numId w:val="3"/>
        </w:numPr>
        <w:spacing w:before="0" w:after="0"/>
        <w:rPr>
          <w:rFonts w:hint="eastAsia" w:ascii="宋体" w:hAnsi="宋体"/>
          <w:sz w:val="32"/>
          <w:szCs w:val="32"/>
          <w:lang w:eastAsia="zh-CN"/>
        </w:rPr>
      </w:pPr>
      <w:bookmarkStart w:id="0" w:name="_6.1.2、容器服务器"/>
      <w:bookmarkEnd w:id="0"/>
      <w:r>
        <w:rPr>
          <w:rFonts w:hint="eastAsia" w:ascii="宋体" w:hAnsi="宋体"/>
          <w:sz w:val="32"/>
          <w:szCs w:val="32"/>
          <w:lang w:eastAsia="zh-CN"/>
        </w:rPr>
        <w:t>服务方式</w:t>
      </w:r>
    </w:p>
    <w:p>
      <w:pPr>
        <w:numPr>
          <w:ilvl w:val="0"/>
          <w:numId w:val="4"/>
        </w:numPr>
        <w:spacing w:line="360" w:lineRule="auto"/>
        <w:ind w:firstLineChars="200"/>
        <w:rPr>
          <w:rFonts w:hint="eastAsia" w:ascii="宋体" w:hAnsi="宋体"/>
          <w:szCs w:val="21"/>
        </w:rPr>
      </w:pPr>
      <w:r>
        <w:rPr>
          <w:rFonts w:hint="eastAsia" w:ascii="宋体" w:hAnsi="宋体"/>
          <w:szCs w:val="21"/>
        </w:rPr>
        <w:t>服务商成立专门的项目组开展工作，指派专人负责，项目实施期内承建商提供最少专职工程师</w:t>
      </w:r>
      <w:r>
        <w:rPr>
          <w:rFonts w:hint="eastAsia" w:ascii="宋体" w:hAnsi="宋体"/>
          <w:szCs w:val="21"/>
          <w:u w:val="single"/>
        </w:rPr>
        <w:t>1</w:t>
      </w:r>
      <w:r>
        <w:rPr>
          <w:rFonts w:hint="eastAsia" w:ascii="宋体" w:hAnsi="宋体"/>
          <w:szCs w:val="21"/>
        </w:rPr>
        <w:t>名负责本项目实施，工作时间与院方工作时间一致，并且提供7*24小时响应服务</w:t>
      </w:r>
      <w:r>
        <w:rPr>
          <w:rFonts w:hint="eastAsia" w:ascii="宋体" w:hAnsi="宋体"/>
          <w:szCs w:val="21"/>
          <w:lang w:eastAsia="zh-CN"/>
        </w:rPr>
        <w:t>、</w:t>
      </w:r>
      <w:r>
        <w:rPr>
          <w:rFonts w:hint="eastAsia" w:ascii="宋体" w:hAnsi="宋体"/>
          <w:szCs w:val="21"/>
          <w:lang w:val="en-US" w:eastAsia="zh-CN"/>
        </w:rPr>
        <w:t>保证</w:t>
      </w:r>
      <w:r>
        <w:rPr>
          <w:rFonts w:hint="eastAsia" w:ascii="宋体" w:hAnsi="宋体"/>
          <w:szCs w:val="21"/>
        </w:rPr>
        <w:t>按时完成工作内容。</w:t>
      </w:r>
    </w:p>
    <w:p>
      <w:pPr>
        <w:numPr>
          <w:ilvl w:val="0"/>
          <w:numId w:val="4"/>
        </w:numPr>
        <w:spacing w:line="360" w:lineRule="auto"/>
        <w:ind w:firstLineChars="200"/>
        <w:rPr>
          <w:rFonts w:hint="eastAsia" w:ascii="宋体" w:hAnsi="宋体"/>
          <w:szCs w:val="21"/>
        </w:rPr>
      </w:pPr>
      <w:r>
        <w:rPr>
          <w:rFonts w:hint="eastAsia" w:ascii="宋体" w:hAnsi="宋体"/>
          <w:szCs w:val="21"/>
        </w:rPr>
        <w:t>以现场服务为主，其它电话、邮件指导、远程维护、技术交流方式不限。</w:t>
      </w:r>
    </w:p>
    <w:p>
      <w:pPr>
        <w:numPr>
          <w:ilvl w:val="0"/>
          <w:numId w:val="4"/>
        </w:numPr>
        <w:spacing w:line="360" w:lineRule="auto"/>
        <w:ind w:firstLineChars="200"/>
        <w:rPr>
          <w:rFonts w:hint="eastAsia" w:ascii="宋体" w:hAnsi="宋体"/>
          <w:szCs w:val="21"/>
        </w:rPr>
      </w:pPr>
      <w:r>
        <w:rPr>
          <w:rFonts w:hint="eastAsia" w:ascii="宋体" w:hAnsi="宋体"/>
          <w:szCs w:val="21"/>
        </w:rPr>
        <w:t>项目承建商需根据院方的要求，指导院方按省级地方标准相关规定推进标准研制和在规定期限内形成标准报批材料。</w:t>
      </w:r>
    </w:p>
    <w:p>
      <w:pPr>
        <w:pStyle w:val="2"/>
        <w:numPr>
          <w:ilvl w:val="0"/>
          <w:numId w:val="3"/>
        </w:numPr>
        <w:spacing w:before="0" w:after="0"/>
        <w:rPr>
          <w:rFonts w:ascii="宋体" w:hAnsi="宋体"/>
          <w:sz w:val="32"/>
          <w:szCs w:val="32"/>
          <w:lang w:eastAsia="zh-CN"/>
        </w:rPr>
      </w:pPr>
      <w:r>
        <w:rPr>
          <w:rFonts w:hint="eastAsia" w:ascii="宋体" w:hAnsi="宋体"/>
          <w:sz w:val="32"/>
          <w:szCs w:val="32"/>
          <w:lang w:eastAsia="zh-CN"/>
        </w:rPr>
        <w:t>服务时间</w:t>
      </w:r>
    </w:p>
    <w:p>
      <w:pPr>
        <w:tabs>
          <w:tab w:val="left" w:pos="567"/>
        </w:tabs>
        <w:spacing w:before="156" w:beforeLines="50" w:line="360" w:lineRule="auto"/>
        <w:ind w:firstLine="420" w:firstLineChars="200"/>
        <w:outlineLvl w:val="0"/>
        <w:rPr>
          <w:rFonts w:hint="eastAsia" w:ascii="宋体" w:hAnsi="宋体"/>
          <w:szCs w:val="21"/>
        </w:rPr>
      </w:pPr>
      <w:r>
        <w:rPr>
          <w:rFonts w:hint="eastAsia" w:ascii="宋体" w:hAnsi="宋体"/>
          <w:szCs w:val="21"/>
        </w:rPr>
        <w:t>合同生效起</w:t>
      </w:r>
      <w:r>
        <w:rPr>
          <w:rFonts w:hint="eastAsia" w:ascii="宋体" w:hAnsi="宋体"/>
          <w:szCs w:val="21"/>
          <w:u w:val="single"/>
          <w:lang w:val="en-US" w:eastAsia="zh-CN"/>
        </w:rPr>
        <w:t>4</w:t>
      </w:r>
      <w:r>
        <w:rPr>
          <w:rFonts w:hint="eastAsia" w:ascii="宋体" w:hAnsi="宋体"/>
          <w:szCs w:val="21"/>
        </w:rPr>
        <w:t>个月内</w:t>
      </w:r>
      <w:r>
        <w:rPr>
          <w:rFonts w:hint="eastAsia" w:ascii="宋体" w:hAnsi="宋体"/>
          <w:szCs w:val="21"/>
          <w:lang w:eastAsia="zh-CN"/>
        </w:rPr>
        <w:t>，</w:t>
      </w:r>
      <w:r>
        <w:rPr>
          <w:rFonts w:hint="eastAsia" w:ascii="宋体" w:hAnsi="宋体"/>
          <w:szCs w:val="21"/>
        </w:rPr>
        <w:t>协助医院完成1项省级地方标准报批材料编制、意见征求及处理、标准送审、标准报批等工作。</w:t>
      </w: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tabs>
          <w:tab w:val="left" w:pos="780"/>
        </w:tabs>
        <w:spacing w:before="156" w:beforeLines="50" w:line="360" w:lineRule="auto"/>
        <w:ind w:firstLine="630" w:firstLineChars="300"/>
        <w:outlineLvl w:val="0"/>
        <w:rPr>
          <w:rFonts w:hint="eastAsia" w:ascii="宋体" w:hAnsi="宋体" w:cs="宋体"/>
          <w:szCs w:val="21"/>
        </w:rPr>
      </w:pPr>
      <w:r>
        <w:rPr>
          <w:rFonts w:hint="eastAsia" w:ascii="宋体" w:hAnsi="宋体" w:cs="宋体"/>
          <w:szCs w:val="21"/>
        </w:rPr>
        <w:t>(一)</w:t>
      </w:r>
      <w:r>
        <w:rPr>
          <w:rFonts w:hint="eastAsia" w:ascii="宋体" w:hAnsi="宋体" w:cs="宋体"/>
          <w:szCs w:val="21"/>
        </w:rPr>
        <w:tab/>
      </w:r>
      <w:r>
        <w:rPr>
          <w:rFonts w:hint="eastAsia" w:ascii="宋体" w:hAnsi="宋体" w:cs="宋体"/>
          <w:szCs w:val="21"/>
        </w:rPr>
        <w:t>服务期开始后，在收到开具相应金额正式发票后，支付合同总金额的</w:t>
      </w:r>
      <w:r>
        <w:rPr>
          <w:rFonts w:hint="eastAsia" w:ascii="宋体" w:hAnsi="宋体" w:cs="宋体"/>
          <w:szCs w:val="21"/>
          <w:lang w:val="en-US" w:eastAsia="zh-CN"/>
        </w:rPr>
        <w:t>3</w:t>
      </w:r>
      <w:r>
        <w:rPr>
          <w:rFonts w:ascii="宋体" w:hAnsi="宋体" w:cs="宋体"/>
          <w:szCs w:val="21"/>
        </w:rPr>
        <w:t>0</w:t>
      </w:r>
      <w:r>
        <w:rPr>
          <w:rFonts w:hint="eastAsia" w:ascii="宋体" w:hAnsi="宋体" w:cs="宋体"/>
          <w:szCs w:val="21"/>
        </w:rPr>
        <w:t>%。</w:t>
      </w:r>
    </w:p>
    <w:p>
      <w:pPr>
        <w:tabs>
          <w:tab w:val="left" w:pos="780"/>
        </w:tabs>
        <w:spacing w:before="156" w:beforeLines="50" w:line="360" w:lineRule="auto"/>
        <w:ind w:firstLine="630" w:firstLineChars="300"/>
        <w:outlineLvl w:val="0"/>
        <w:rPr>
          <w:rFonts w:hint="eastAsia" w:ascii="宋体" w:hAnsi="宋体" w:cs="宋体"/>
          <w:b/>
          <w:color w:val="FF0000"/>
          <w:sz w:val="30"/>
          <w:szCs w:val="30"/>
        </w:rPr>
      </w:pPr>
      <w:r>
        <w:rPr>
          <w:rFonts w:hint="eastAsia" w:ascii="宋体" w:hAnsi="宋体" w:cs="宋体"/>
          <w:szCs w:val="21"/>
        </w:rPr>
        <w:t>(三)</w:t>
      </w:r>
      <w:r>
        <w:rPr>
          <w:rFonts w:hint="eastAsia" w:ascii="宋体" w:hAnsi="宋体" w:cs="宋体"/>
          <w:szCs w:val="21"/>
        </w:rPr>
        <w:tab/>
      </w:r>
      <w:r>
        <w:rPr>
          <w:rFonts w:hint="eastAsia" w:ascii="宋体" w:hAnsi="宋体" w:cs="宋体"/>
          <w:szCs w:val="21"/>
        </w:rPr>
        <w:t>甲方在确认合同内服务已完成且收到乙方开具相应金额正式发票，向乙方支付合同总金额的70%。</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1EAA0"/>
    <w:multiLevelType w:val="singleLevel"/>
    <w:tmpl w:val="1371EAA0"/>
    <w:lvl w:ilvl="0" w:tentative="0">
      <w:start w:val="1"/>
      <w:numFmt w:val="chineseCounting"/>
      <w:suff w:val="nothing"/>
      <w:lvlText w:val="（%1）"/>
      <w:lvlJc w:val="left"/>
      <w:pPr>
        <w:ind w:left="0" w:firstLine="420"/>
      </w:pPr>
      <w:rPr>
        <w:rFonts w:hint="eastAsia"/>
      </w:r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wODc3MDgyNTVmZGRkM2U0N2QwNTY3YzA3NDJmZDAifQ=="/>
  </w:docVars>
  <w:rsids>
    <w:rsidRoot w:val="00303343"/>
    <w:rsid w:val="000051D2"/>
    <w:rsid w:val="000079DD"/>
    <w:rsid w:val="00012DCC"/>
    <w:rsid w:val="00016B63"/>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730FC"/>
    <w:rsid w:val="003802E2"/>
    <w:rsid w:val="00385E95"/>
    <w:rsid w:val="00385FED"/>
    <w:rsid w:val="00397B7E"/>
    <w:rsid w:val="003A7269"/>
    <w:rsid w:val="003C0FB7"/>
    <w:rsid w:val="003C6D81"/>
    <w:rsid w:val="003D0F80"/>
    <w:rsid w:val="003D2595"/>
    <w:rsid w:val="003E7083"/>
    <w:rsid w:val="003F100F"/>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3BD4"/>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02C29"/>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49B5"/>
    <w:rsid w:val="00995DD9"/>
    <w:rsid w:val="009B2BE7"/>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97EE7"/>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2CC"/>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0FF3F31"/>
    <w:rsid w:val="42200080"/>
    <w:rsid w:val="43CF5274"/>
    <w:rsid w:val="458D1172"/>
    <w:rsid w:val="488C513A"/>
    <w:rsid w:val="7B883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autoRedefine/>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11">
    <w:name w:val="Normal Indent"/>
    <w:basedOn w:val="1"/>
    <w:link w:val="33"/>
    <w:autoRedefine/>
    <w:qFormat/>
    <w:uiPriority w:val="99"/>
    <w:pPr>
      <w:spacing w:before="120" w:beforeLines="50" w:line="360" w:lineRule="auto"/>
      <w:ind w:firstLine="512" w:firstLineChars="200"/>
    </w:pPr>
    <w:rPr>
      <w:spacing w:val="8"/>
      <w:sz w:val="24"/>
      <w:szCs w:val="20"/>
      <w:lang w:val="en-US" w:eastAsia="zh-CN"/>
    </w:rPr>
  </w:style>
  <w:style w:type="paragraph" w:styleId="12">
    <w:name w:val="annotation text"/>
    <w:basedOn w:val="1"/>
    <w:link w:val="34"/>
    <w:autoRedefine/>
    <w:unhideWhenUsed/>
    <w:qFormat/>
    <w:uiPriority w:val="0"/>
    <w:pPr>
      <w:jc w:val="left"/>
    </w:pPr>
    <w:rPr>
      <w:kern w:val="0"/>
      <w:sz w:val="20"/>
      <w:lang w:val="zh-CN" w:eastAsia="zh-CN"/>
    </w:rPr>
  </w:style>
  <w:style w:type="paragraph" w:styleId="13">
    <w:name w:val="Plain Text"/>
    <w:basedOn w:val="1"/>
    <w:link w:val="35"/>
    <w:autoRedefine/>
    <w:qFormat/>
    <w:uiPriority w:val="0"/>
    <w:rPr>
      <w:rFonts w:ascii="Calibri" w:hAnsi="Courier New"/>
      <w:szCs w:val="20"/>
      <w:lang w:val="zh-CN" w:eastAsia="zh-CN"/>
    </w:rPr>
  </w:style>
  <w:style w:type="paragraph" w:styleId="14">
    <w:name w:val="Balloon Text"/>
    <w:basedOn w:val="1"/>
    <w:link w:val="36"/>
    <w:autoRedefine/>
    <w:qFormat/>
    <w:uiPriority w:val="0"/>
    <w:rPr>
      <w:sz w:val="18"/>
      <w:szCs w:val="18"/>
      <w:lang w:val="zh-CN" w:eastAsia="zh-CN"/>
    </w:rPr>
  </w:style>
  <w:style w:type="paragraph" w:styleId="15">
    <w:name w:val="footer"/>
    <w:basedOn w:val="1"/>
    <w:link w:val="37"/>
    <w:autoRedefine/>
    <w:qFormat/>
    <w:uiPriority w:val="0"/>
    <w:pPr>
      <w:tabs>
        <w:tab w:val="center" w:pos="4153"/>
        <w:tab w:val="right" w:pos="8306"/>
      </w:tabs>
      <w:snapToGrid w:val="0"/>
      <w:jc w:val="left"/>
    </w:pPr>
    <w:rPr>
      <w:sz w:val="18"/>
      <w:szCs w:val="18"/>
      <w:lang w:val="zh-CN" w:eastAsia="zh-CN"/>
    </w:rPr>
  </w:style>
  <w:style w:type="paragraph" w:styleId="16">
    <w:name w:val="header"/>
    <w:basedOn w:val="1"/>
    <w:link w:val="38"/>
    <w:autoRedefine/>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autoRedefine/>
    <w:qFormat/>
    <w:uiPriority w:val="0"/>
    <w:rPr>
      <w:color w:val="0563C1"/>
      <w:u w:val="single"/>
    </w:rPr>
  </w:style>
  <w:style w:type="character" w:styleId="23">
    <w:name w:val="annotation reference"/>
    <w:autoRedefine/>
    <w:unhideWhenUsed/>
    <w:qFormat/>
    <w:uiPriority w:val="99"/>
    <w:rPr>
      <w:sz w:val="21"/>
      <w:szCs w:val="21"/>
    </w:rPr>
  </w:style>
  <w:style w:type="character" w:customStyle="1" w:styleId="24">
    <w:name w:val="标题 1 Char"/>
    <w:link w:val="2"/>
    <w:autoRedefine/>
    <w:qFormat/>
    <w:uiPriority w:val="0"/>
    <w:rPr>
      <w:b/>
      <w:bCs/>
      <w:kern w:val="44"/>
      <w:sz w:val="44"/>
      <w:szCs w:val="44"/>
      <w:lang w:val="zh-CN" w:eastAsia="zh-CN"/>
    </w:rPr>
  </w:style>
  <w:style w:type="character" w:customStyle="1" w:styleId="25">
    <w:name w:val="标题 2 Char"/>
    <w:link w:val="3"/>
    <w:autoRedefine/>
    <w:qFormat/>
    <w:uiPriority w:val="0"/>
    <w:rPr>
      <w:rFonts w:ascii="等线 Light" w:hAnsi="等线 Light" w:eastAsia="等线 Light" w:cs="Times New Roman"/>
      <w:b/>
      <w:bCs/>
      <w:kern w:val="2"/>
      <w:sz w:val="32"/>
      <w:szCs w:val="32"/>
    </w:rPr>
  </w:style>
  <w:style w:type="character" w:customStyle="1" w:styleId="26">
    <w:name w:val="标题 3 Char"/>
    <w:link w:val="4"/>
    <w:autoRedefine/>
    <w:qFormat/>
    <w:uiPriority w:val="0"/>
    <w:rPr>
      <w:b/>
      <w:bCs/>
      <w:kern w:val="2"/>
      <w:sz w:val="30"/>
      <w:szCs w:val="30"/>
    </w:rPr>
  </w:style>
  <w:style w:type="character" w:customStyle="1" w:styleId="27">
    <w:name w:val="标题 4 Char"/>
    <w:link w:val="5"/>
    <w:autoRedefine/>
    <w:qFormat/>
    <w:uiPriority w:val="0"/>
    <w:rPr>
      <w:rFonts w:ascii="宋体" w:hAnsi="宋体"/>
      <w:b/>
      <w:bCs/>
      <w:kern w:val="2"/>
      <w:sz w:val="28"/>
      <w:szCs w:val="28"/>
    </w:rPr>
  </w:style>
  <w:style w:type="character" w:customStyle="1" w:styleId="28">
    <w:name w:val="标题 5 Char"/>
    <w:link w:val="6"/>
    <w:autoRedefine/>
    <w:qFormat/>
    <w:uiPriority w:val="0"/>
    <w:rPr>
      <w:b/>
      <w:bCs/>
      <w:kern w:val="2"/>
      <w:sz w:val="28"/>
      <w:szCs w:val="28"/>
    </w:rPr>
  </w:style>
  <w:style w:type="character" w:customStyle="1" w:styleId="29">
    <w:name w:val="标题 6 Char"/>
    <w:link w:val="7"/>
    <w:autoRedefine/>
    <w:semiHidden/>
    <w:qFormat/>
    <w:uiPriority w:val="0"/>
    <w:rPr>
      <w:rFonts w:ascii="等线 Light" w:hAnsi="等线 Light" w:eastAsia="等线 Light"/>
      <w:b/>
      <w:bCs/>
      <w:kern w:val="2"/>
      <w:sz w:val="24"/>
      <w:szCs w:val="24"/>
    </w:rPr>
  </w:style>
  <w:style w:type="character" w:customStyle="1" w:styleId="30">
    <w:name w:val="标题 7 Char"/>
    <w:link w:val="8"/>
    <w:autoRedefine/>
    <w:semiHidden/>
    <w:qFormat/>
    <w:uiPriority w:val="0"/>
    <w:rPr>
      <w:b/>
      <w:bCs/>
      <w:kern w:val="2"/>
      <w:sz w:val="24"/>
      <w:szCs w:val="24"/>
    </w:rPr>
  </w:style>
  <w:style w:type="character" w:customStyle="1" w:styleId="31">
    <w:name w:val="标题 8 Char"/>
    <w:link w:val="9"/>
    <w:autoRedefine/>
    <w:semiHidden/>
    <w:qFormat/>
    <w:uiPriority w:val="0"/>
    <w:rPr>
      <w:rFonts w:ascii="等线 Light" w:hAnsi="等线 Light" w:eastAsia="等线 Light"/>
      <w:kern w:val="2"/>
      <w:sz w:val="24"/>
      <w:szCs w:val="24"/>
    </w:rPr>
  </w:style>
  <w:style w:type="character" w:customStyle="1" w:styleId="32">
    <w:name w:val="标题 9 Char"/>
    <w:link w:val="10"/>
    <w:autoRedefine/>
    <w:semiHidden/>
    <w:qFormat/>
    <w:uiPriority w:val="0"/>
    <w:rPr>
      <w:rFonts w:ascii="等线 Light" w:hAnsi="等线 Light" w:eastAsia="等线 Light"/>
      <w:kern w:val="2"/>
      <w:sz w:val="21"/>
      <w:szCs w:val="21"/>
    </w:rPr>
  </w:style>
  <w:style w:type="character" w:customStyle="1" w:styleId="33">
    <w:name w:val="正文缩进 Char"/>
    <w:link w:val="11"/>
    <w:autoRedefine/>
    <w:qFormat/>
    <w:uiPriority w:val="99"/>
    <w:rPr>
      <w:spacing w:val="8"/>
      <w:kern w:val="2"/>
      <w:sz w:val="24"/>
      <w:lang w:val="en-US" w:eastAsia="zh-CN"/>
    </w:rPr>
  </w:style>
  <w:style w:type="character" w:customStyle="1" w:styleId="34">
    <w:name w:val="批注文字 Char"/>
    <w:link w:val="12"/>
    <w:autoRedefine/>
    <w:qFormat/>
    <w:uiPriority w:val="0"/>
    <w:rPr>
      <w:szCs w:val="24"/>
    </w:rPr>
  </w:style>
  <w:style w:type="character" w:customStyle="1" w:styleId="35">
    <w:name w:val="纯文本 Char"/>
    <w:link w:val="13"/>
    <w:autoRedefine/>
    <w:qFormat/>
    <w:uiPriority w:val="0"/>
    <w:rPr>
      <w:rFonts w:ascii="Calibri" w:hAnsi="Courier New"/>
      <w:kern w:val="2"/>
      <w:sz w:val="21"/>
    </w:rPr>
  </w:style>
  <w:style w:type="character" w:customStyle="1" w:styleId="36">
    <w:name w:val="批注框文本 Char"/>
    <w:link w:val="14"/>
    <w:autoRedefine/>
    <w:qFormat/>
    <w:uiPriority w:val="0"/>
    <w:rPr>
      <w:kern w:val="2"/>
      <w:sz w:val="18"/>
      <w:szCs w:val="18"/>
    </w:rPr>
  </w:style>
  <w:style w:type="character" w:customStyle="1" w:styleId="37">
    <w:name w:val="页脚 Char"/>
    <w:link w:val="15"/>
    <w:autoRedefine/>
    <w:qFormat/>
    <w:uiPriority w:val="0"/>
    <w:rPr>
      <w:kern w:val="2"/>
      <w:sz w:val="18"/>
      <w:szCs w:val="18"/>
    </w:rPr>
  </w:style>
  <w:style w:type="character" w:customStyle="1" w:styleId="38">
    <w:name w:val="页眉 Char"/>
    <w:link w:val="16"/>
    <w:autoRedefine/>
    <w:qFormat/>
    <w:uiPriority w:val="0"/>
    <w:rPr>
      <w:kern w:val="2"/>
      <w:sz w:val="18"/>
      <w:szCs w:val="18"/>
    </w:rPr>
  </w:style>
  <w:style w:type="character" w:customStyle="1" w:styleId="39">
    <w:name w:val="已访问的超链接1"/>
    <w:autoRedefine/>
    <w:qFormat/>
    <w:uiPriority w:val="0"/>
    <w:rPr>
      <w:color w:val="800080"/>
      <w:u w:val="single"/>
    </w:rPr>
  </w:style>
  <w:style w:type="character" w:customStyle="1" w:styleId="40">
    <w:name w:val="正文（首行缩进2字符） Char"/>
    <w:link w:val="41"/>
    <w:autoRedefine/>
    <w:qFormat/>
    <w:uiPriority w:val="0"/>
    <w:rPr>
      <w:kern w:val="2"/>
      <w:sz w:val="24"/>
      <w:szCs w:val="24"/>
    </w:rPr>
  </w:style>
  <w:style w:type="paragraph" w:customStyle="1" w:styleId="41">
    <w:name w:val="正文（首行缩进2字符）"/>
    <w:basedOn w:val="1"/>
    <w:link w:val="40"/>
    <w:autoRedefine/>
    <w:qFormat/>
    <w:uiPriority w:val="0"/>
    <w:pPr>
      <w:spacing w:line="360" w:lineRule="auto"/>
      <w:ind w:firstLine="480" w:firstLineChars="200"/>
    </w:pPr>
    <w:rPr>
      <w:sz w:val="24"/>
      <w:lang w:val="zh-CN" w:eastAsia="zh-CN"/>
    </w:rPr>
  </w:style>
  <w:style w:type="character" w:customStyle="1" w:styleId="42">
    <w:name w:val="段落 Char1"/>
    <w:link w:val="43"/>
    <w:autoRedefine/>
    <w:qFormat/>
    <w:uiPriority w:val="0"/>
    <w:rPr>
      <w:rFonts w:eastAsia="仿宋_GB2312"/>
      <w:sz w:val="24"/>
      <w:szCs w:val="24"/>
      <w:lang w:val="en-US" w:eastAsia="zh-CN" w:bidi="ar-SA"/>
    </w:rPr>
  </w:style>
  <w:style w:type="paragraph" w:customStyle="1" w:styleId="43">
    <w:name w:val="段落"/>
    <w:link w:val="42"/>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autoRedefine/>
    <w:qFormat/>
    <w:uiPriority w:val="0"/>
    <w:rPr>
      <w:rFonts w:ascii="Arial" w:hAnsi="Arial"/>
      <w:sz w:val="21"/>
      <w:szCs w:val="21"/>
      <w:lang w:val="en-US" w:eastAsia="zh-CN" w:bidi="ar-SA"/>
    </w:rPr>
  </w:style>
  <w:style w:type="paragraph" w:customStyle="1" w:styleId="45">
    <w:name w:val="正文（安华金和）"/>
    <w:link w:val="44"/>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autoRedefine/>
    <w:qFormat/>
    <w:uiPriority w:val="99"/>
  </w:style>
  <w:style w:type="character" w:customStyle="1" w:styleId="47">
    <w:name w:val="列出段落 Char"/>
    <w:link w:val="48"/>
    <w:autoRedefine/>
    <w:qFormat/>
    <w:uiPriority w:val="34"/>
    <w:rPr>
      <w:rFonts w:ascii="等线" w:hAnsi="等线" w:eastAsia="等线"/>
      <w:kern w:val="2"/>
      <w:sz w:val="21"/>
      <w:szCs w:val="22"/>
    </w:rPr>
  </w:style>
  <w:style w:type="paragraph" w:styleId="48">
    <w:name w:val="List Paragraph"/>
    <w:basedOn w:val="1"/>
    <w:link w:val="47"/>
    <w:autoRedefine/>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autoRedefine/>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autoRedefine/>
    <w:qFormat/>
    <w:uiPriority w:val="0"/>
    <w:pPr>
      <w:widowControl/>
      <w:numPr>
        <w:numId w:val="2"/>
      </w:numPr>
      <w:spacing w:after="156"/>
      <w:ind w:leftChars="200"/>
      <w:jc w:val="left"/>
    </w:pPr>
    <w:rPr>
      <w:rFonts w:ascii="Arial" w:hAnsi="Arial" w:eastAsia="黑体"/>
      <w:bCs w:val="0"/>
      <w:kern w:val="0"/>
    </w:rPr>
  </w:style>
  <w:style w:type="paragraph" w:customStyle="1" w:styleId="56">
    <w:name w:val="标题 3（DBSec）"/>
    <w:basedOn w:val="4"/>
    <w:next w:val="1"/>
    <w:autoRedefine/>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7">
    <w:name w:val="标题 1（DBSec）"/>
    <w:basedOn w:val="2"/>
    <w:next w:val="1"/>
    <w:autoRedefine/>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8">
    <w:name w:val="彩色列表 - 着色 11"/>
    <w:basedOn w:val="1"/>
    <w:autoRedefine/>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autoRedefine/>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autoRedefine/>
    <w:qFormat/>
    <w:uiPriority w:val="99"/>
    <w:rPr>
      <w:kern w:val="2"/>
      <w:sz w:val="21"/>
      <w:szCs w:val="24"/>
    </w:rPr>
  </w:style>
  <w:style w:type="character" w:customStyle="1" w:styleId="63">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281</Words>
  <Characters>1602</Characters>
  <Lines>13</Lines>
  <Paragraphs>3</Paragraphs>
  <TotalTime>0</TotalTime>
  <ScaleCrop>false</ScaleCrop>
  <LinksUpToDate>false</LinksUpToDate>
  <CharactersWithSpaces>1880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2022-01-06T02:43:00Z</dcterms:created>
  <dc:creator>陈永辉</dc:creator>
  <cp:lastModifiedBy>mlm</cp:lastModifiedBy>
  <dcterms:modified xsi:type="dcterms:W3CDTF">2024-01-29T06:36:32Z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B5BAAFA0F7A94526AC4D629E22DB0FD2_13</vt:lpwstr>
  </property>
</Properties>
</file>