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624" w:beforeLines="200" w:after="312" w:afterLines="100" w:line="360" w:lineRule="auto"/>
        <w:jc w:val="center"/>
        <w:rPr>
          <w:rFonts w:ascii="宋体" w:hAnsi="宋体"/>
          <w:b/>
          <w:sz w:val="44"/>
          <w:szCs w:val="30"/>
        </w:rPr>
      </w:pPr>
      <w:r>
        <w:rPr>
          <w:rFonts w:hint="eastAsia" w:ascii="宋体" w:hAnsi="宋体"/>
          <w:b/>
          <w:sz w:val="44"/>
          <w:szCs w:val="30"/>
        </w:rPr>
        <w:t>医养康智慧服务一体化云平台采购项目需求</w:t>
      </w:r>
    </w:p>
    <w:p>
      <w:pPr>
        <w:pStyle w:val="2"/>
        <w:numPr>
          <w:ilvl w:val="0"/>
          <w:numId w:val="3"/>
        </w:numPr>
        <w:spacing w:before="0" w:after="0"/>
        <w:rPr>
          <w:rFonts w:ascii="宋体" w:hAnsi="宋体"/>
          <w:sz w:val="32"/>
          <w:szCs w:val="32"/>
        </w:rPr>
      </w:pPr>
      <w:r>
        <w:rPr>
          <w:rFonts w:hint="eastAsia" w:ascii="宋体" w:hAnsi="宋体"/>
          <w:sz w:val="32"/>
          <w:szCs w:val="32"/>
        </w:rPr>
        <w:t>项目名称</w:t>
      </w:r>
    </w:p>
    <w:p>
      <w:pPr>
        <w:spacing w:line="360" w:lineRule="auto"/>
        <w:ind w:left="432"/>
        <w:rPr>
          <w:rFonts w:hint="default" w:ascii="宋体" w:hAnsi="宋体" w:eastAsia="宋体"/>
          <w:sz w:val="22"/>
          <w:lang w:val="en-US" w:eastAsia="zh-CN"/>
        </w:rPr>
      </w:pPr>
      <w:r>
        <w:rPr>
          <w:rFonts w:hint="eastAsia" w:ascii="宋体" w:hAnsi="宋体"/>
          <w:sz w:val="22"/>
        </w:rPr>
        <w:t>项目名称：</w:t>
      </w:r>
      <w:r>
        <w:rPr>
          <w:rFonts w:hint="eastAsia" w:ascii="宋体" w:hAnsi="宋体"/>
          <w:sz w:val="22"/>
          <w:lang w:val="en-US" w:eastAsia="zh-CN"/>
        </w:rPr>
        <w:t>医养康智慧服务一体化云平台采购项目</w:t>
      </w:r>
    </w:p>
    <w:p>
      <w:pPr>
        <w:spacing w:line="360" w:lineRule="auto"/>
        <w:ind w:left="432"/>
        <w:rPr>
          <w:rFonts w:ascii="宋体" w:hAnsi="宋体"/>
          <w:sz w:val="22"/>
        </w:rPr>
      </w:pPr>
    </w:p>
    <w:p>
      <w:pPr>
        <w:pStyle w:val="2"/>
        <w:numPr>
          <w:ilvl w:val="0"/>
          <w:numId w:val="3"/>
        </w:numPr>
        <w:spacing w:before="0" w:after="0"/>
        <w:rPr>
          <w:rFonts w:ascii="宋体" w:hAnsi="宋体" w:eastAsia="宋体"/>
          <w:b/>
          <w:bCs/>
          <w:vanish/>
          <w:kern w:val="44"/>
          <w:szCs w:val="21"/>
        </w:rPr>
      </w:pPr>
      <w:r>
        <w:rPr>
          <w:rFonts w:hint="eastAsia" w:ascii="宋体" w:hAnsi="宋体"/>
          <w:sz w:val="32"/>
          <w:szCs w:val="32"/>
        </w:rPr>
        <w:t>采购清单</w:t>
      </w:r>
    </w:p>
    <w:p>
      <w:pPr>
        <w:pStyle w:val="72"/>
        <w:spacing w:before="156" w:after="156"/>
        <w:rPr>
          <w:rFonts w:hint="default" w:cs="Times New Roman"/>
          <w:lang w:val="en-US" w:eastAsia="zh-CN"/>
        </w:rPr>
      </w:pPr>
      <w:r>
        <w:rPr>
          <w:rFonts w:hint="eastAsia" w:cs="Times New Roman"/>
          <w:lang w:val="en-US" w:eastAsia="zh-CN"/>
        </w:rPr>
        <w:t>2.1、项目需求（软件类）</w:t>
      </w:r>
    </w:p>
    <w:tbl>
      <w:tblPr>
        <w:tblStyle w:val="2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41"/>
        <w:gridCol w:w="3209"/>
        <w:gridCol w:w="2216"/>
        <w:gridCol w:w="22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84" w:type="pct"/>
            <w:tcBorders>
              <w:tl2br w:val="nil"/>
            </w:tcBorders>
            <w:shd w:val="clear" w:color="auto" w:fill="FFFFFF"/>
            <w:vAlign w:val="center"/>
          </w:tcPr>
          <w:p>
            <w:pPr>
              <w:widowControl/>
              <w:jc w:val="center"/>
              <w:textAlignment w:val="center"/>
              <w:rPr>
                <w:rFonts w:cs="宋体"/>
                <w:b w:val="0"/>
                <w:bCs/>
                <w:color w:val="000000"/>
                <w:kern w:val="0"/>
                <w:sz w:val="22"/>
              </w:rPr>
            </w:pPr>
            <w:r>
              <w:rPr>
                <w:rFonts w:hint="eastAsia" w:cs="宋体"/>
                <w:b w:val="0"/>
                <w:bCs/>
                <w:color w:val="000000"/>
                <w:kern w:val="0"/>
                <w:sz w:val="22"/>
              </w:rPr>
              <w:t>序号</w:t>
            </w:r>
          </w:p>
        </w:tc>
        <w:tc>
          <w:tcPr>
            <w:tcW w:w="1728" w:type="pct"/>
            <w:shd w:val="clear" w:color="auto" w:fill="FFFFFF"/>
            <w:vAlign w:val="center"/>
          </w:tcPr>
          <w:p>
            <w:pPr>
              <w:widowControl/>
              <w:jc w:val="center"/>
              <w:textAlignment w:val="center"/>
              <w:rPr>
                <w:rFonts w:cs="宋体"/>
                <w:b w:val="0"/>
                <w:bCs/>
                <w:color w:val="000000"/>
                <w:kern w:val="0"/>
                <w:sz w:val="22"/>
              </w:rPr>
            </w:pPr>
            <w:r>
              <w:rPr>
                <w:rFonts w:hint="eastAsia" w:cs="宋体"/>
                <w:b w:val="0"/>
                <w:bCs/>
                <w:color w:val="000000"/>
                <w:kern w:val="0"/>
                <w:sz w:val="22"/>
              </w:rPr>
              <w:t>项目名称</w:t>
            </w:r>
          </w:p>
        </w:tc>
        <w:tc>
          <w:tcPr>
            <w:tcW w:w="1193" w:type="pct"/>
            <w:shd w:val="clear" w:color="auto" w:fill="FFFFFF"/>
            <w:vAlign w:val="center"/>
          </w:tcPr>
          <w:p>
            <w:pPr>
              <w:widowControl/>
              <w:jc w:val="center"/>
              <w:textAlignment w:val="center"/>
              <w:rPr>
                <w:rFonts w:cs="宋体"/>
                <w:b w:val="0"/>
                <w:bCs/>
                <w:color w:val="000000"/>
                <w:kern w:val="0"/>
                <w:sz w:val="22"/>
              </w:rPr>
            </w:pPr>
            <w:r>
              <w:rPr>
                <w:rFonts w:hint="eastAsia" w:cs="宋体"/>
                <w:b w:val="0"/>
                <w:bCs/>
                <w:color w:val="000000"/>
                <w:kern w:val="0"/>
                <w:sz w:val="22"/>
              </w:rPr>
              <w:t>配置描述</w:t>
            </w:r>
          </w:p>
        </w:tc>
        <w:tc>
          <w:tcPr>
            <w:tcW w:w="1193" w:type="pct"/>
            <w:shd w:val="clear" w:color="auto" w:fill="FFFFFF"/>
            <w:vAlign w:val="center"/>
          </w:tcPr>
          <w:p>
            <w:pPr>
              <w:widowControl/>
              <w:jc w:val="center"/>
              <w:textAlignment w:val="center"/>
              <w:rPr>
                <w:rFonts w:hint="eastAsia" w:ascii="Times New Roman" w:hAnsi="Times New Roman" w:eastAsia="宋体" w:cs="宋体"/>
                <w:b w:val="0"/>
                <w:bCs/>
                <w:color w:val="000000"/>
                <w:kern w:val="0"/>
                <w:sz w:val="22"/>
                <w:szCs w:val="24"/>
                <w:lang w:val="en-US" w:eastAsia="zh-CN" w:bidi="ar-SA"/>
              </w:rPr>
            </w:pPr>
            <w:r>
              <w:rPr>
                <w:rFonts w:hint="eastAsia" w:cs="宋体"/>
                <w:b w:val="0"/>
                <w:bCs/>
                <w:color w:val="000000"/>
                <w:kern w:val="0"/>
                <w:sz w:val="22"/>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84" w:type="pct"/>
            <w:shd w:val="clear" w:color="auto" w:fill="FFFFFF"/>
            <w:vAlign w:val="center"/>
          </w:tcPr>
          <w:p>
            <w:pPr>
              <w:widowControl/>
              <w:jc w:val="center"/>
              <w:textAlignment w:val="center"/>
              <w:rPr>
                <w:rFonts w:hint="eastAsia" w:ascii="Times New Roman" w:hAnsi="Times New Roman" w:cs="宋体"/>
                <w:b w:val="0"/>
                <w:bCs/>
                <w:color w:val="000000"/>
                <w:kern w:val="0"/>
                <w:sz w:val="22"/>
              </w:rPr>
            </w:pPr>
            <w:bookmarkStart w:id="0" w:name="_Hlk150272548"/>
            <w:r>
              <w:rPr>
                <w:rFonts w:hint="eastAsia" w:ascii="Times New Roman" w:hAnsi="Times New Roman" w:cs="宋体"/>
                <w:b w:val="0"/>
                <w:bCs/>
                <w:color w:val="000000"/>
                <w:kern w:val="0"/>
                <w:sz w:val="22"/>
                <w:lang w:val="en-US" w:eastAsia="zh-CN"/>
              </w:rPr>
              <w:t>1</w:t>
            </w:r>
          </w:p>
        </w:tc>
        <w:tc>
          <w:tcPr>
            <w:tcW w:w="1728" w:type="pct"/>
            <w:shd w:val="clear" w:color="auto" w:fill="FFFFFF"/>
            <w:vAlign w:val="center"/>
          </w:tcPr>
          <w:p>
            <w:pPr>
              <w:widowControl/>
              <w:jc w:val="center"/>
              <w:textAlignment w:val="center"/>
              <w:rPr>
                <w:rFonts w:hint="eastAsia" w:ascii="Times New Roman" w:hAnsi="Times New Roman" w:cs="宋体"/>
                <w:b w:val="0"/>
                <w:bCs/>
                <w:color w:val="000000"/>
                <w:kern w:val="0"/>
                <w:sz w:val="22"/>
              </w:rPr>
            </w:pPr>
            <w:r>
              <w:rPr>
                <w:rFonts w:hint="eastAsia" w:ascii="Times New Roman" w:hAnsi="Times New Roman" w:cs="宋体"/>
                <w:b w:val="0"/>
                <w:bCs/>
                <w:color w:val="000000"/>
                <w:kern w:val="0"/>
                <w:sz w:val="22"/>
                <w:lang w:val="en-US" w:eastAsia="zh-CN"/>
              </w:rPr>
              <w:t>数据湖平台</w:t>
            </w:r>
          </w:p>
        </w:tc>
        <w:tc>
          <w:tcPr>
            <w:tcW w:w="1193" w:type="pct"/>
            <w:shd w:val="clear" w:color="auto" w:fill="FFFFFF"/>
            <w:vAlign w:val="center"/>
          </w:tcPr>
          <w:p>
            <w:pPr>
              <w:widowControl/>
              <w:jc w:val="center"/>
              <w:textAlignment w:val="center"/>
              <w:rPr>
                <w:rFonts w:hint="default" w:ascii="Times New Roman" w:hAnsi="Times New Roman" w:eastAsia="宋体" w:cs="宋体"/>
                <w:b w:val="0"/>
                <w:bCs/>
                <w:color w:val="000000"/>
                <w:kern w:val="0"/>
                <w:sz w:val="22"/>
                <w:lang w:val="en-US" w:eastAsia="zh-CN"/>
              </w:rPr>
            </w:pPr>
            <w:r>
              <w:rPr>
                <w:rFonts w:hint="eastAsia" w:cs="宋体"/>
                <w:b w:val="0"/>
                <w:bCs/>
                <w:color w:val="000000"/>
                <w:kern w:val="0"/>
                <w:sz w:val="22"/>
                <w:lang w:val="en-US" w:eastAsia="zh-CN"/>
              </w:rPr>
              <w:t>配置详见3.1</w:t>
            </w:r>
          </w:p>
        </w:tc>
        <w:tc>
          <w:tcPr>
            <w:tcW w:w="1193" w:type="pct"/>
            <w:shd w:val="clear" w:color="auto" w:fill="FFFFFF"/>
            <w:vAlign w:val="center"/>
          </w:tcPr>
          <w:p>
            <w:pPr>
              <w:widowControl/>
              <w:jc w:val="center"/>
              <w:textAlignment w:val="center"/>
              <w:rPr>
                <w:rFonts w:hint="eastAsia" w:ascii="Times New Roman" w:hAnsi="Times New Roman" w:eastAsia="宋体" w:cs="宋体"/>
                <w:b w:val="0"/>
                <w:bCs/>
                <w:color w:val="000000"/>
                <w:kern w:val="0"/>
                <w:sz w:val="22"/>
                <w:szCs w:val="24"/>
                <w:lang w:val="en-US" w:eastAsia="zh-CN" w:bidi="ar-SA"/>
              </w:rPr>
            </w:pPr>
            <w:r>
              <w:rPr>
                <w:rFonts w:hint="eastAsia" w:ascii="Times New Roman" w:hAnsi="Times New Roman" w:cs="宋体"/>
                <w:b w:val="0"/>
                <w:bCs/>
                <w:color w:val="000000"/>
                <w:kern w:val="0"/>
                <w:sz w:val="22"/>
                <w:lang w:val="en-US" w:eastAsia="zh-CN"/>
              </w:rPr>
              <w:t>1</w:t>
            </w:r>
            <w:r>
              <w:rPr>
                <w:rFonts w:hint="eastAsia" w:cs="宋体"/>
                <w:b w:val="0"/>
                <w:bCs/>
                <w:color w:val="000000"/>
                <w:kern w:val="0"/>
                <w:sz w:val="22"/>
                <w:lang w:val="en-US" w:eastAsia="zh-CN"/>
              </w:rPr>
              <w:t>套</w:t>
            </w:r>
          </w:p>
        </w:tc>
      </w:tr>
      <w:bookmarkEnd w:id="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84" w:type="pct"/>
            <w:shd w:val="clear" w:color="auto" w:fill="FFFFFF"/>
            <w:vAlign w:val="center"/>
          </w:tcPr>
          <w:p>
            <w:pPr>
              <w:widowControl/>
              <w:jc w:val="center"/>
              <w:textAlignment w:val="center"/>
              <w:rPr>
                <w:rFonts w:hint="eastAsia" w:ascii="Times New Roman" w:hAnsi="Times New Roman" w:cs="宋体"/>
                <w:b w:val="0"/>
                <w:bCs/>
                <w:color w:val="000000"/>
                <w:kern w:val="0"/>
                <w:sz w:val="22"/>
              </w:rPr>
            </w:pPr>
            <w:r>
              <w:rPr>
                <w:rFonts w:hint="eastAsia" w:ascii="Times New Roman" w:hAnsi="Times New Roman" w:cs="宋体"/>
                <w:b w:val="0"/>
                <w:bCs/>
                <w:color w:val="000000"/>
                <w:kern w:val="0"/>
                <w:sz w:val="22"/>
                <w:lang w:val="en-US" w:eastAsia="zh-CN"/>
              </w:rPr>
              <w:t>2</w:t>
            </w:r>
          </w:p>
        </w:tc>
        <w:tc>
          <w:tcPr>
            <w:tcW w:w="1728" w:type="pct"/>
            <w:shd w:val="clear" w:color="auto" w:fill="FFFFFF"/>
            <w:vAlign w:val="center"/>
          </w:tcPr>
          <w:p>
            <w:pPr>
              <w:widowControl/>
              <w:jc w:val="center"/>
              <w:textAlignment w:val="center"/>
              <w:rPr>
                <w:rFonts w:hint="eastAsia" w:ascii="Times New Roman" w:hAnsi="Times New Roman" w:cs="宋体"/>
                <w:b w:val="0"/>
                <w:bCs/>
                <w:color w:val="000000"/>
                <w:kern w:val="0"/>
                <w:sz w:val="22"/>
              </w:rPr>
            </w:pPr>
            <w:r>
              <w:rPr>
                <w:rFonts w:hint="eastAsia" w:ascii="Times New Roman" w:hAnsi="Times New Roman" w:cs="宋体"/>
                <w:b w:val="0"/>
                <w:bCs/>
                <w:color w:val="000000"/>
                <w:kern w:val="0"/>
                <w:sz w:val="22"/>
                <w:lang w:val="en-US" w:eastAsia="zh-CN"/>
              </w:rPr>
              <w:t>医养康服务平台</w:t>
            </w:r>
          </w:p>
        </w:tc>
        <w:tc>
          <w:tcPr>
            <w:tcW w:w="1193" w:type="pct"/>
            <w:shd w:val="clear" w:color="auto" w:fill="FFFFFF"/>
            <w:vAlign w:val="center"/>
          </w:tcPr>
          <w:p>
            <w:pPr>
              <w:widowControl/>
              <w:jc w:val="center"/>
              <w:textAlignment w:val="center"/>
              <w:rPr>
                <w:rFonts w:hint="default" w:ascii="Times New Roman" w:hAnsi="Times New Roman" w:cs="宋体"/>
                <w:b w:val="0"/>
                <w:bCs/>
                <w:color w:val="000000"/>
                <w:kern w:val="0"/>
                <w:sz w:val="22"/>
                <w:lang w:val="en-US"/>
              </w:rPr>
            </w:pPr>
            <w:r>
              <w:rPr>
                <w:rFonts w:hint="eastAsia" w:cs="宋体"/>
                <w:b w:val="0"/>
                <w:bCs/>
                <w:color w:val="000000"/>
                <w:kern w:val="0"/>
                <w:sz w:val="22"/>
                <w:lang w:val="en-US" w:eastAsia="zh-CN"/>
              </w:rPr>
              <w:t>配置详见3.2</w:t>
            </w:r>
          </w:p>
        </w:tc>
        <w:tc>
          <w:tcPr>
            <w:tcW w:w="1193" w:type="pct"/>
            <w:shd w:val="clear" w:color="auto" w:fill="FFFFFF"/>
            <w:vAlign w:val="center"/>
          </w:tcPr>
          <w:p>
            <w:pPr>
              <w:widowControl/>
              <w:jc w:val="center"/>
              <w:textAlignment w:val="center"/>
              <w:rPr>
                <w:rFonts w:hint="eastAsia" w:ascii="Times New Roman" w:hAnsi="Times New Roman" w:eastAsia="宋体" w:cs="宋体"/>
                <w:b w:val="0"/>
                <w:bCs/>
                <w:color w:val="000000"/>
                <w:kern w:val="0"/>
                <w:sz w:val="22"/>
                <w:szCs w:val="24"/>
                <w:lang w:val="en-US" w:eastAsia="zh-CN" w:bidi="ar-SA"/>
              </w:rPr>
            </w:pPr>
            <w:r>
              <w:rPr>
                <w:rFonts w:hint="eastAsia" w:ascii="Times New Roman" w:hAnsi="Times New Roman" w:cs="宋体"/>
                <w:b w:val="0"/>
                <w:bCs/>
                <w:color w:val="000000"/>
                <w:kern w:val="0"/>
                <w:sz w:val="22"/>
                <w:lang w:val="en-US" w:eastAsia="zh-CN"/>
              </w:rPr>
              <w:t>1</w:t>
            </w:r>
            <w:r>
              <w:rPr>
                <w:rFonts w:hint="eastAsia" w:cs="宋体"/>
                <w:b w:val="0"/>
                <w:bCs/>
                <w:color w:val="000000"/>
                <w:kern w:val="0"/>
                <w:sz w:val="22"/>
                <w:lang w:val="en-US"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84" w:type="pct"/>
            <w:shd w:val="clear" w:color="auto" w:fill="FFFFFF"/>
            <w:vAlign w:val="center"/>
          </w:tcPr>
          <w:p>
            <w:pPr>
              <w:widowControl/>
              <w:jc w:val="center"/>
              <w:textAlignment w:val="center"/>
              <w:rPr>
                <w:rFonts w:hint="eastAsia" w:ascii="Times New Roman" w:hAnsi="Times New Roman" w:cs="宋体"/>
                <w:b w:val="0"/>
                <w:bCs/>
                <w:color w:val="000000"/>
                <w:kern w:val="0"/>
                <w:sz w:val="22"/>
              </w:rPr>
            </w:pPr>
            <w:r>
              <w:rPr>
                <w:rFonts w:hint="eastAsia" w:ascii="Times New Roman" w:hAnsi="Times New Roman" w:cs="宋体"/>
                <w:b w:val="0"/>
                <w:bCs/>
                <w:color w:val="000000"/>
                <w:kern w:val="0"/>
                <w:sz w:val="22"/>
                <w:lang w:val="en-US" w:eastAsia="zh-CN"/>
              </w:rPr>
              <w:t>3</w:t>
            </w:r>
          </w:p>
        </w:tc>
        <w:tc>
          <w:tcPr>
            <w:tcW w:w="1728" w:type="pct"/>
            <w:shd w:val="clear" w:color="auto" w:fill="FFFFFF"/>
            <w:vAlign w:val="center"/>
          </w:tcPr>
          <w:p>
            <w:pPr>
              <w:widowControl/>
              <w:jc w:val="center"/>
              <w:textAlignment w:val="center"/>
              <w:rPr>
                <w:rFonts w:hint="eastAsia" w:ascii="Times New Roman" w:hAnsi="Times New Roman" w:cs="宋体"/>
                <w:b w:val="0"/>
                <w:bCs/>
                <w:color w:val="000000"/>
                <w:kern w:val="0"/>
                <w:sz w:val="22"/>
              </w:rPr>
            </w:pPr>
            <w:r>
              <w:rPr>
                <w:rFonts w:hint="eastAsia" w:ascii="Times New Roman" w:hAnsi="Times New Roman" w:cs="宋体"/>
                <w:b w:val="0"/>
                <w:bCs/>
                <w:color w:val="000000"/>
                <w:kern w:val="0"/>
                <w:sz w:val="22"/>
                <w:lang w:val="en-US" w:eastAsia="zh-CN"/>
              </w:rPr>
              <w:t>城市信息模型平台</w:t>
            </w:r>
          </w:p>
        </w:tc>
        <w:tc>
          <w:tcPr>
            <w:tcW w:w="1193" w:type="pct"/>
            <w:shd w:val="clear" w:color="auto" w:fill="FFFFFF"/>
            <w:vAlign w:val="center"/>
          </w:tcPr>
          <w:p>
            <w:pPr>
              <w:widowControl/>
              <w:jc w:val="center"/>
              <w:textAlignment w:val="center"/>
              <w:rPr>
                <w:rFonts w:hint="default" w:ascii="Times New Roman" w:hAnsi="Times New Roman" w:cs="宋体"/>
                <w:b w:val="0"/>
                <w:bCs/>
                <w:color w:val="000000"/>
                <w:kern w:val="0"/>
                <w:sz w:val="22"/>
                <w:lang w:val="en-US"/>
              </w:rPr>
            </w:pPr>
            <w:r>
              <w:rPr>
                <w:rFonts w:hint="eastAsia" w:cs="宋体"/>
                <w:b w:val="0"/>
                <w:bCs/>
                <w:color w:val="000000"/>
                <w:kern w:val="0"/>
                <w:sz w:val="22"/>
                <w:lang w:val="en-US" w:eastAsia="zh-CN"/>
              </w:rPr>
              <w:t>配置详见3.3</w:t>
            </w:r>
          </w:p>
        </w:tc>
        <w:tc>
          <w:tcPr>
            <w:tcW w:w="1193" w:type="pct"/>
            <w:shd w:val="clear" w:color="auto" w:fill="FFFFFF"/>
            <w:vAlign w:val="center"/>
          </w:tcPr>
          <w:p>
            <w:pPr>
              <w:widowControl/>
              <w:jc w:val="center"/>
              <w:textAlignment w:val="center"/>
              <w:rPr>
                <w:rFonts w:hint="eastAsia" w:ascii="Times New Roman" w:hAnsi="Times New Roman" w:eastAsia="宋体" w:cs="宋体"/>
                <w:b w:val="0"/>
                <w:bCs/>
                <w:color w:val="000000"/>
                <w:kern w:val="0"/>
                <w:sz w:val="22"/>
                <w:szCs w:val="24"/>
                <w:lang w:val="en-US" w:eastAsia="zh-CN" w:bidi="ar-SA"/>
              </w:rPr>
            </w:pPr>
            <w:r>
              <w:rPr>
                <w:rFonts w:hint="eastAsia" w:ascii="Times New Roman" w:hAnsi="Times New Roman" w:cs="宋体"/>
                <w:b w:val="0"/>
                <w:bCs/>
                <w:color w:val="000000"/>
                <w:kern w:val="0"/>
                <w:sz w:val="22"/>
                <w:lang w:val="en-US" w:eastAsia="zh-CN"/>
              </w:rPr>
              <w:t>1</w:t>
            </w:r>
            <w:r>
              <w:rPr>
                <w:rFonts w:hint="eastAsia" w:cs="宋体"/>
                <w:b w:val="0"/>
                <w:bCs/>
                <w:color w:val="000000"/>
                <w:kern w:val="0"/>
                <w:sz w:val="22"/>
                <w:lang w:val="en-US" w:eastAsia="zh-CN"/>
              </w:rPr>
              <w:t>套</w:t>
            </w:r>
          </w:p>
        </w:tc>
      </w:tr>
    </w:tbl>
    <w:p>
      <w:pPr>
        <w:rPr>
          <w:lang w:val="zh-CN"/>
        </w:rPr>
      </w:pPr>
    </w:p>
    <w:p>
      <w:pPr>
        <w:pStyle w:val="2"/>
        <w:numPr>
          <w:ilvl w:val="0"/>
          <w:numId w:val="3"/>
        </w:numPr>
        <w:spacing w:before="0" w:after="0"/>
        <w:rPr>
          <w:rFonts w:ascii="宋体" w:hAnsi="宋体"/>
          <w:sz w:val="32"/>
          <w:szCs w:val="32"/>
        </w:rPr>
      </w:pPr>
      <w:r>
        <w:rPr>
          <w:rFonts w:hint="eastAsia" w:ascii="宋体" w:hAnsi="宋体"/>
          <w:sz w:val="32"/>
          <w:szCs w:val="32"/>
        </w:rPr>
        <w:t>详细配置参数</w:t>
      </w:r>
      <w:bookmarkStart w:id="1" w:name="_6.1.1、大数据服务器"/>
      <w:bookmarkEnd w:id="1"/>
    </w:p>
    <w:p>
      <w:pPr>
        <w:pStyle w:val="72"/>
        <w:spacing w:before="156" w:after="156"/>
        <w:rPr>
          <w:rFonts w:hint="eastAsia"/>
        </w:rPr>
      </w:pPr>
      <w:bookmarkStart w:id="2" w:name="_6.1.2、容器服务器"/>
      <w:bookmarkEnd w:id="2"/>
      <w:r>
        <w:rPr>
          <w:rFonts w:hint="eastAsia"/>
          <w:lang w:val="en-US" w:eastAsia="zh-CN"/>
        </w:rPr>
        <w:t>3.</w:t>
      </w:r>
      <w:r>
        <w:rPr>
          <w:rFonts w:hint="default"/>
          <w:lang w:val="en-US" w:eastAsia="zh-CN"/>
        </w:rPr>
        <w:t>1</w:t>
      </w:r>
      <w:r>
        <w:rPr>
          <w:rFonts w:hint="eastAsia"/>
          <w:lang w:val="en-US" w:eastAsia="zh-CN"/>
        </w:rPr>
        <w:t>、数据湖平台</w:t>
      </w:r>
    </w:p>
    <w:tbl>
      <w:tblPr>
        <w:tblStyle w:val="23"/>
        <w:tblW w:w="4866"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81"/>
        <w:gridCol w:w="1725"/>
        <w:gridCol w:w="65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32" w:type="pct"/>
            <w:tcBorders>
              <w:top w:val="single" w:color="000000" w:sz="4" w:space="0"/>
              <w:left w:val="single" w:color="000000" w:sz="4" w:space="0"/>
              <w:bottom w:val="single" w:color="000000" w:sz="4" w:space="0"/>
              <w:right w:val="single" w:color="000000" w:sz="4" w:space="0"/>
              <w:tl2br w:val="nil"/>
            </w:tcBorders>
            <w:shd w:val="clear" w:color="auto" w:fill="FFFFFF"/>
            <w:vAlign w:val="center"/>
          </w:tcPr>
          <w:p>
            <w:pPr>
              <w:jc w:val="center"/>
              <w:rPr>
                <w:rFonts w:hint="eastAsia" w:asciiTheme="minorEastAsia" w:hAnsiTheme="minorEastAsia" w:eastAsiaTheme="minorEastAsia" w:cstheme="minorEastAsia"/>
                <w:b/>
                <w:bCs w:val="0"/>
                <w:sz w:val="22"/>
                <w:szCs w:val="22"/>
              </w:rPr>
            </w:pPr>
            <w:r>
              <w:rPr>
                <w:rFonts w:hint="eastAsia" w:asciiTheme="minorEastAsia" w:hAnsiTheme="minorEastAsia" w:eastAsiaTheme="minorEastAsia" w:cstheme="minorEastAsia"/>
                <w:b/>
                <w:bCs w:val="0"/>
                <w:sz w:val="22"/>
                <w:szCs w:val="22"/>
              </w:rPr>
              <w:t>序号</w:t>
            </w:r>
          </w:p>
        </w:tc>
        <w:tc>
          <w:tcPr>
            <w:tcW w:w="9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b/>
                <w:bCs w:val="0"/>
                <w:sz w:val="22"/>
                <w:szCs w:val="22"/>
              </w:rPr>
            </w:pPr>
            <w:r>
              <w:rPr>
                <w:rFonts w:hint="eastAsia" w:asciiTheme="minorEastAsia" w:hAnsiTheme="minorEastAsia" w:eastAsiaTheme="minorEastAsia" w:cstheme="minorEastAsia"/>
                <w:b/>
                <w:bCs w:val="0"/>
                <w:sz w:val="22"/>
                <w:szCs w:val="22"/>
              </w:rPr>
              <w:t>指标项</w:t>
            </w:r>
          </w:p>
        </w:tc>
        <w:tc>
          <w:tcPr>
            <w:tcW w:w="3612"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b/>
                <w:bCs w:val="0"/>
                <w:sz w:val="22"/>
                <w:szCs w:val="22"/>
              </w:rPr>
            </w:pPr>
            <w:r>
              <w:rPr>
                <w:rFonts w:hint="eastAsia" w:asciiTheme="minorEastAsia" w:hAnsiTheme="minorEastAsia" w:eastAsiaTheme="minorEastAsia" w:cstheme="minorEastAsia"/>
                <w:b/>
                <w:bCs w:val="0"/>
                <w:sz w:val="22"/>
                <w:szCs w:val="22"/>
              </w:rPr>
              <w:t>技术规格要求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432"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1</w:t>
            </w:r>
          </w:p>
        </w:tc>
        <w:tc>
          <w:tcPr>
            <w:tcW w:w="954" w:type="pct"/>
            <w:vMerge w:val="restart"/>
            <w:tcBorders>
              <w:top w:val="single" w:color="000000" w:sz="4" w:space="0"/>
              <w:left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数据接入</w:t>
            </w:r>
          </w:p>
        </w:tc>
        <w:tc>
          <w:tcPr>
            <w:tcW w:w="3612"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机构数据接入：制定数据接入接口规范，医疗、养老、康复机构通过前置机安全验证后，通过数据接入接口规范提供数据导入功能。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6" w:hRule="atLeast"/>
          <w:jc w:val="center"/>
        </w:trPr>
        <w:tc>
          <w:tcPr>
            <w:tcW w:w="432"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2</w:t>
            </w:r>
          </w:p>
        </w:tc>
        <w:tc>
          <w:tcPr>
            <w:tcW w:w="954" w:type="pct"/>
            <w:vMerge w:val="continue"/>
            <w:tcBorders>
              <w:left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sz w:val="22"/>
                <w:szCs w:val="22"/>
                <w:lang w:val="en-US" w:eastAsia="zh-CN"/>
              </w:rPr>
            </w:pPr>
          </w:p>
        </w:tc>
        <w:tc>
          <w:tcPr>
            <w:tcW w:w="3612"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设备数据接入：制定设备数据接入接口规范，支持穿戴健康管理类设备、便捷式或自助式健康监测设备、智能化养老监护设备、家庭智能服务机器人等适老化数据健康设备的数据接入；同时支持适老化环境监测设备的数据接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jc w:val="center"/>
        </w:trPr>
        <w:tc>
          <w:tcPr>
            <w:tcW w:w="432" w:type="pct"/>
            <w:vMerge w:val="restart"/>
            <w:tcBorders>
              <w:top w:val="single" w:color="000000" w:sz="4" w:space="0"/>
              <w:left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3</w:t>
            </w:r>
          </w:p>
        </w:tc>
        <w:tc>
          <w:tcPr>
            <w:tcW w:w="954" w:type="pct"/>
            <w:vMerge w:val="continue"/>
            <w:tcBorders>
              <w:left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sz w:val="22"/>
                <w:szCs w:val="22"/>
                <w:lang w:val="en-US" w:eastAsia="zh-CN"/>
              </w:rPr>
            </w:pPr>
          </w:p>
        </w:tc>
        <w:tc>
          <w:tcPr>
            <w:tcW w:w="3612" w:type="pct"/>
            <w:tcBorders>
              <w:top w:val="single" w:color="000000" w:sz="4" w:space="0"/>
              <w:left w:val="single" w:color="000000" w:sz="4" w:space="0"/>
              <w:bottom w:val="single" w:color="auto" w:sz="4" w:space="0"/>
              <w:right w:val="single" w:color="000000" w:sz="4" w:space="0"/>
            </w:tcBorders>
            <w:shd w:val="clear" w:color="auto" w:fill="FFFFFF"/>
            <w:vAlign w:val="center"/>
          </w:tcPr>
          <w:p>
            <w:pPr>
              <w:jc w:val="left"/>
              <w:rPr>
                <w:rFonts w:hint="default"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数据对齐：包括语义对齐、格式对齐、结构对齐、单位和精度对齐功能，比如同一个字段在不同机构不同部门的命名和值域不相同，平台支持数据对齐实现数据映射。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32" w:type="pct"/>
            <w:vMerge w:val="continue"/>
            <w:tcBorders>
              <w:left w:val="single" w:color="000000" w:sz="4" w:space="0"/>
              <w:bottom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sz w:val="22"/>
                <w:szCs w:val="22"/>
                <w:lang w:val="en-US" w:eastAsia="zh-CN"/>
              </w:rPr>
            </w:pPr>
          </w:p>
        </w:tc>
        <w:tc>
          <w:tcPr>
            <w:tcW w:w="954" w:type="pct"/>
            <w:vMerge w:val="continue"/>
            <w:tcBorders>
              <w:left w:val="single" w:color="000000" w:sz="4" w:space="0"/>
              <w:bottom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sz w:val="22"/>
                <w:szCs w:val="22"/>
                <w:lang w:val="en-US" w:eastAsia="zh-CN"/>
              </w:rPr>
            </w:pPr>
          </w:p>
        </w:tc>
        <w:tc>
          <w:tcPr>
            <w:tcW w:w="3612" w:type="pct"/>
            <w:tcBorders>
              <w:top w:val="single" w:color="auto" w:sz="4" w:space="0"/>
              <w:left w:val="single" w:color="000000" w:sz="4" w:space="0"/>
              <w:bottom w:val="single" w:color="000000" w:sz="4" w:space="0"/>
              <w:right w:val="single" w:color="000000" w:sz="4" w:space="0"/>
            </w:tcBorders>
            <w:shd w:val="clear" w:color="auto" w:fill="FFFFFF"/>
            <w:vAlign w:val="center"/>
          </w:tcPr>
          <w:p>
            <w:pPr>
              <w:jc w:val="left"/>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安全技术：支持联邦学习、多方安全计算、数据沙箱、区块链，日志审计等系统与数据安全防护技术的实现与集成。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32"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4</w:t>
            </w:r>
          </w:p>
        </w:tc>
        <w:tc>
          <w:tcPr>
            <w:tcW w:w="954"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数据集成</w:t>
            </w:r>
          </w:p>
        </w:tc>
        <w:tc>
          <w:tcPr>
            <w:tcW w:w="3612"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数据汇聚：支持老年人在医疗机构、康复机构、养老机构、社区中心等机构产生的主动健康数据导入和解析功能。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7" w:hRule="atLeast"/>
          <w:jc w:val="center"/>
        </w:trPr>
        <w:tc>
          <w:tcPr>
            <w:tcW w:w="432"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5</w:t>
            </w:r>
          </w:p>
        </w:tc>
        <w:tc>
          <w:tcPr>
            <w:tcW w:w="95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sz w:val="22"/>
                <w:szCs w:val="22"/>
                <w:lang w:val="en-US" w:eastAsia="zh-CN"/>
              </w:rPr>
            </w:pPr>
          </w:p>
        </w:tc>
        <w:tc>
          <w:tcPr>
            <w:tcW w:w="3612"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数据源管理：老年人主动健康数据源管理包含数据的表和表字段的管理，确保数据在采集、存储、整合、呈现使用、分析和应用、归档和销毁等过程可监管、可控制。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432"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6</w:t>
            </w:r>
          </w:p>
        </w:tc>
        <w:tc>
          <w:tcPr>
            <w:tcW w:w="95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sz w:val="22"/>
                <w:szCs w:val="22"/>
                <w:lang w:val="en-US" w:eastAsia="zh-CN"/>
              </w:rPr>
            </w:pPr>
          </w:p>
        </w:tc>
        <w:tc>
          <w:tcPr>
            <w:tcW w:w="3612"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数据采集任务：支持对数据采集任务管理，包括数据采集配置、文件采集配置、库表采集功能、文件采集功能和消息采集等功能。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4" w:hRule="atLeast"/>
          <w:jc w:val="center"/>
        </w:trPr>
        <w:tc>
          <w:tcPr>
            <w:tcW w:w="432"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7</w:t>
            </w:r>
          </w:p>
        </w:tc>
        <w:tc>
          <w:tcPr>
            <w:tcW w:w="95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sz w:val="22"/>
                <w:szCs w:val="22"/>
                <w:lang w:val="en-US" w:eastAsia="zh-CN"/>
              </w:rPr>
            </w:pPr>
          </w:p>
        </w:tc>
        <w:tc>
          <w:tcPr>
            <w:tcW w:w="3612"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采集任务监控：支持对数据采集任务进行监控管理，包括任务状态监控、采集性能监控和采集数据大屏。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jc w:val="center"/>
        </w:trPr>
        <w:tc>
          <w:tcPr>
            <w:tcW w:w="432"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8</w:t>
            </w:r>
          </w:p>
        </w:tc>
        <w:tc>
          <w:tcPr>
            <w:tcW w:w="9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数据开发</w:t>
            </w:r>
          </w:p>
        </w:tc>
        <w:tc>
          <w:tcPr>
            <w:tcW w:w="3612"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离线开发：支持界面化导航和脚本方式进行数据离线开发，包括任务目录、任务开发、任务调试、任务调度、任务监控等功能。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jc w:val="center"/>
        </w:trPr>
        <w:tc>
          <w:tcPr>
            <w:tcW w:w="432"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9</w:t>
            </w:r>
          </w:p>
        </w:tc>
        <w:tc>
          <w:tcPr>
            <w:tcW w:w="954"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数据治理</w:t>
            </w:r>
          </w:p>
        </w:tc>
        <w:tc>
          <w:tcPr>
            <w:tcW w:w="3612"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数据标准：通过数据元素和数据字典定义关键业务对象和业务对象属性的数据表达方式，制定并管理医养康数据湖遵循的统一数据标准。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4" w:hRule="atLeast"/>
          <w:jc w:val="center"/>
        </w:trPr>
        <w:tc>
          <w:tcPr>
            <w:tcW w:w="432"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10</w:t>
            </w:r>
          </w:p>
        </w:tc>
        <w:tc>
          <w:tcPr>
            <w:tcW w:w="95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sz w:val="22"/>
                <w:szCs w:val="22"/>
                <w:lang w:val="en-US" w:eastAsia="zh-CN"/>
              </w:rPr>
            </w:pPr>
          </w:p>
        </w:tc>
        <w:tc>
          <w:tcPr>
            <w:tcW w:w="3612"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数据资产：形成数据资产目录，通过资源目录的定义识别有效的数据管理，提升数据资产关联性和价值性，面向平台管理人员、使用用户提供数据资产服务。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2" w:hRule="atLeast"/>
          <w:jc w:val="center"/>
        </w:trPr>
        <w:tc>
          <w:tcPr>
            <w:tcW w:w="432"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11</w:t>
            </w:r>
          </w:p>
        </w:tc>
        <w:tc>
          <w:tcPr>
            <w:tcW w:w="95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sz w:val="22"/>
                <w:szCs w:val="22"/>
                <w:lang w:val="en-US" w:eastAsia="zh-CN"/>
              </w:rPr>
            </w:pPr>
          </w:p>
        </w:tc>
        <w:tc>
          <w:tcPr>
            <w:tcW w:w="3612"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元数据管理：通过元数据信息收集、分析、数据血缘探查等手段，帮助数据湖平台完成数据信息的收集和管理，提升数据资源的利用率。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32"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12</w:t>
            </w:r>
          </w:p>
        </w:tc>
        <w:tc>
          <w:tcPr>
            <w:tcW w:w="95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sz w:val="22"/>
                <w:szCs w:val="22"/>
                <w:lang w:val="en-US" w:eastAsia="zh-CN"/>
              </w:rPr>
            </w:pPr>
          </w:p>
        </w:tc>
        <w:tc>
          <w:tcPr>
            <w:tcW w:w="3612"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数据质量：提供一套完善的数据规则校验体系，通过数据分析检测数据质量状况，并提供质量监控，如不符质量监控规则，触发报警给相关人员。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2" w:hRule="atLeast"/>
          <w:jc w:val="center"/>
        </w:trPr>
        <w:tc>
          <w:tcPr>
            <w:tcW w:w="432"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13</w:t>
            </w:r>
          </w:p>
        </w:tc>
        <w:tc>
          <w:tcPr>
            <w:tcW w:w="954"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平台管理</w:t>
            </w:r>
          </w:p>
        </w:tc>
        <w:tc>
          <w:tcPr>
            <w:tcW w:w="3612"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统一数据门户：统一数据门户包括统一登录认证、统计分析、应用管理以及菜单管理等功能应用。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atLeast"/>
          <w:jc w:val="center"/>
        </w:trPr>
        <w:tc>
          <w:tcPr>
            <w:tcW w:w="432"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14</w:t>
            </w:r>
          </w:p>
        </w:tc>
        <w:tc>
          <w:tcPr>
            <w:tcW w:w="95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sz w:val="22"/>
                <w:szCs w:val="22"/>
                <w:lang w:val="en-US" w:eastAsia="zh-CN"/>
              </w:rPr>
            </w:pPr>
          </w:p>
        </w:tc>
        <w:tc>
          <w:tcPr>
            <w:tcW w:w="3612"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系统日志：记录用户对数据操作的所有轨迹，形成离线文件存储，支持在线实时预览日志。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32"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15</w:t>
            </w:r>
          </w:p>
        </w:tc>
        <w:tc>
          <w:tcPr>
            <w:tcW w:w="95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sz w:val="22"/>
                <w:szCs w:val="22"/>
                <w:lang w:val="en-US" w:eastAsia="zh-CN"/>
              </w:rPr>
            </w:pPr>
          </w:p>
        </w:tc>
        <w:tc>
          <w:tcPr>
            <w:tcW w:w="3612"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系统管理：系统管理主要指是是软件平台的日常功能，包括对用户、角色、组织、权限、日志以及项目的管理。</w:t>
            </w:r>
          </w:p>
        </w:tc>
      </w:tr>
    </w:tbl>
    <w:p>
      <w:pPr>
        <w:rPr>
          <w:rFonts w:hint="eastAsia" w:eastAsia="宋体"/>
          <w:lang w:val="en-US" w:eastAsia="zh-CN"/>
        </w:rPr>
      </w:pPr>
    </w:p>
    <w:p>
      <w:pPr>
        <w:pStyle w:val="72"/>
        <w:numPr>
          <w:ilvl w:val="0"/>
          <w:numId w:val="0"/>
        </w:numPr>
        <w:spacing w:before="156" w:after="156"/>
        <w:rPr>
          <w:rFonts w:hint="eastAsia"/>
          <w:lang w:val="en-US" w:eastAsia="zh-CN"/>
        </w:rPr>
      </w:pPr>
      <w:r>
        <w:rPr>
          <w:rFonts w:hint="eastAsia"/>
          <w:lang w:val="en-US" w:eastAsia="zh-CN"/>
        </w:rPr>
        <w:t>3.2、医养康服务平台</w:t>
      </w:r>
    </w:p>
    <w:tbl>
      <w:tblPr>
        <w:tblStyle w:val="23"/>
        <w:tblW w:w="8978" w:type="dxa"/>
        <w:jc w:val="center"/>
        <w:tblLayout w:type="autofit"/>
        <w:tblCellMar>
          <w:top w:w="0" w:type="dxa"/>
          <w:left w:w="108" w:type="dxa"/>
          <w:bottom w:w="0" w:type="dxa"/>
          <w:right w:w="108" w:type="dxa"/>
        </w:tblCellMar>
      </w:tblPr>
      <w:tblGrid>
        <w:gridCol w:w="840"/>
        <w:gridCol w:w="1693"/>
        <w:gridCol w:w="6445"/>
      </w:tblGrid>
      <w:tr>
        <w:tblPrEx>
          <w:tblCellMar>
            <w:top w:w="0" w:type="dxa"/>
            <w:left w:w="108" w:type="dxa"/>
            <w:bottom w:w="0" w:type="dxa"/>
            <w:right w:w="108" w:type="dxa"/>
          </w:tblCellMar>
        </w:tblPrEx>
        <w:trPr>
          <w:trHeight w:val="322" w:hRule="atLeast"/>
          <w:jc w:val="center"/>
        </w:trPr>
        <w:tc>
          <w:tcPr>
            <w:tcW w:w="840" w:type="dxa"/>
            <w:tcBorders>
              <w:top w:val="single" w:color="000000" w:sz="4" w:space="0"/>
              <w:left w:val="single" w:color="000000" w:sz="4" w:space="0"/>
              <w:bottom w:val="single" w:color="000000" w:sz="4" w:space="0"/>
              <w:right w:val="single" w:color="000000" w:sz="4" w:space="0"/>
              <w:tl2br w:val="nil"/>
            </w:tcBorders>
            <w:shd w:val="clear" w:color="auto" w:fill="FFFFFF"/>
            <w:vAlign w:val="center"/>
          </w:tcPr>
          <w:p>
            <w:pPr>
              <w:jc w:val="center"/>
              <w:rPr>
                <w:rFonts w:hint="eastAsia" w:asciiTheme="minorEastAsia" w:hAnsiTheme="minorEastAsia" w:eastAsiaTheme="minorEastAsia" w:cstheme="minorEastAsia"/>
                <w:b/>
                <w:sz w:val="22"/>
                <w:szCs w:val="22"/>
                <w:lang w:val="en-US" w:eastAsia="zh-CN"/>
              </w:rPr>
            </w:pPr>
            <w:r>
              <w:rPr>
                <w:rFonts w:hint="eastAsia" w:asciiTheme="minorEastAsia" w:hAnsiTheme="minorEastAsia" w:eastAsiaTheme="minorEastAsia" w:cstheme="minorEastAsia"/>
                <w:b/>
                <w:bCs w:val="0"/>
                <w:sz w:val="22"/>
                <w:szCs w:val="22"/>
              </w:rPr>
              <w:t>序号</w:t>
            </w:r>
          </w:p>
        </w:tc>
        <w:tc>
          <w:tcPr>
            <w:tcW w:w="1693" w:type="dxa"/>
            <w:tcBorders>
              <w:top w:val="single" w:color="000000" w:sz="4" w:space="0"/>
              <w:left w:val="single" w:color="000000" w:sz="4" w:space="0"/>
              <w:bottom w:val="single" w:color="000000" w:sz="4" w:space="0"/>
              <w:right w:val="single" w:color="000000" w:sz="4" w:space="0"/>
              <w:tl2br w:val="nil"/>
            </w:tcBorders>
            <w:shd w:val="clear" w:color="auto" w:fill="FFFFFF"/>
            <w:vAlign w:val="center"/>
          </w:tcPr>
          <w:p>
            <w:pPr>
              <w:jc w:val="center"/>
              <w:rPr>
                <w:rFonts w:hint="eastAsia" w:asciiTheme="minorEastAsia" w:hAnsiTheme="minorEastAsia" w:eastAsiaTheme="minorEastAsia" w:cstheme="minorEastAsia"/>
                <w:b/>
                <w:sz w:val="22"/>
                <w:szCs w:val="22"/>
                <w:lang w:val="en-US" w:eastAsia="zh-CN"/>
              </w:rPr>
            </w:pPr>
            <w:r>
              <w:rPr>
                <w:rFonts w:hint="eastAsia" w:asciiTheme="minorEastAsia" w:hAnsiTheme="minorEastAsia" w:eastAsiaTheme="minorEastAsia" w:cstheme="minorEastAsia"/>
                <w:b/>
                <w:bCs w:val="0"/>
                <w:sz w:val="22"/>
                <w:szCs w:val="22"/>
              </w:rPr>
              <w:t>指标项</w:t>
            </w:r>
          </w:p>
        </w:tc>
        <w:tc>
          <w:tcPr>
            <w:tcW w:w="64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b/>
                <w:sz w:val="22"/>
                <w:szCs w:val="22"/>
                <w:lang w:val="en-US" w:eastAsia="zh-CN"/>
              </w:rPr>
            </w:pPr>
            <w:r>
              <w:rPr>
                <w:rFonts w:hint="eastAsia" w:asciiTheme="minorEastAsia" w:hAnsiTheme="minorEastAsia" w:eastAsiaTheme="minorEastAsia" w:cstheme="minorEastAsia"/>
                <w:b/>
                <w:bCs w:val="0"/>
                <w:sz w:val="22"/>
                <w:szCs w:val="22"/>
              </w:rPr>
              <w:t>技术规格要求</w:t>
            </w:r>
          </w:p>
        </w:tc>
      </w:tr>
      <w:tr>
        <w:tblPrEx>
          <w:tblCellMar>
            <w:top w:w="0" w:type="dxa"/>
            <w:left w:w="108" w:type="dxa"/>
            <w:bottom w:w="0" w:type="dxa"/>
            <w:right w:w="108" w:type="dxa"/>
          </w:tblCellMar>
        </w:tblPrEx>
        <w:trPr>
          <w:trHeight w:val="1014"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1</w:t>
            </w:r>
          </w:p>
        </w:tc>
        <w:tc>
          <w:tcPr>
            <w:tcW w:w="169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老年人</w:t>
            </w:r>
          </w:p>
          <w:p>
            <w:pPr>
              <w:jc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信息中心</w:t>
            </w:r>
          </w:p>
        </w:tc>
        <w:tc>
          <w:tcPr>
            <w:tcW w:w="64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老年人档案信息：支持登记记录老人基本信息、健康状况、老人近况、亲属信息等，包括监测记录、健康管理、养老服务记录、健康评估、膳食计划、用药记录、查房记录、巡视探访记录等信息，根据查询条件检索老人信息，可进行添加老人、编辑老人、删除老人信息等操作操作。</w:t>
            </w:r>
          </w:p>
        </w:tc>
      </w:tr>
      <w:tr>
        <w:tblPrEx>
          <w:tblCellMar>
            <w:top w:w="0" w:type="dxa"/>
            <w:left w:w="108" w:type="dxa"/>
            <w:bottom w:w="0" w:type="dxa"/>
            <w:right w:w="108" w:type="dxa"/>
          </w:tblCellMar>
        </w:tblPrEx>
        <w:trPr>
          <w:trHeight w:val="175"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2</w:t>
            </w:r>
          </w:p>
        </w:tc>
        <w:tc>
          <w:tcPr>
            <w:tcW w:w="169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sz w:val="22"/>
                <w:szCs w:val="22"/>
                <w:lang w:val="en-US" w:eastAsia="zh-CN"/>
              </w:rPr>
            </w:pPr>
          </w:p>
        </w:tc>
        <w:tc>
          <w:tcPr>
            <w:tcW w:w="64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老年人二维码：服务对象二维码，获取居民基本信息和添加失能人群类型标签，系统给老人生成一张二维码服务卡，并可支持二维码打印。</w:t>
            </w:r>
          </w:p>
        </w:tc>
      </w:tr>
      <w:tr>
        <w:tblPrEx>
          <w:tblCellMar>
            <w:top w:w="0" w:type="dxa"/>
            <w:left w:w="108" w:type="dxa"/>
            <w:bottom w:w="0" w:type="dxa"/>
            <w:right w:w="108" w:type="dxa"/>
          </w:tblCellMar>
        </w:tblPrEx>
        <w:trPr>
          <w:trHeight w:val="97"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3</w:t>
            </w:r>
          </w:p>
        </w:tc>
        <w:tc>
          <w:tcPr>
            <w:tcW w:w="169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机构管理</w:t>
            </w:r>
          </w:p>
        </w:tc>
        <w:tc>
          <w:tcPr>
            <w:tcW w:w="64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服务机构管理：新增维护服务机构信息，并可添加行政区划所属功能，可自行勾选所属区划。为服务机构新增所属区划功能，方便管理员分级管理和查询操作。</w:t>
            </w:r>
          </w:p>
        </w:tc>
      </w:tr>
      <w:tr>
        <w:tblPrEx>
          <w:tblCellMar>
            <w:top w:w="0" w:type="dxa"/>
            <w:left w:w="108" w:type="dxa"/>
            <w:bottom w:w="0" w:type="dxa"/>
            <w:right w:w="108" w:type="dxa"/>
          </w:tblCellMar>
        </w:tblPrEx>
        <w:trPr>
          <w:trHeight w:val="9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4</w:t>
            </w:r>
          </w:p>
        </w:tc>
        <w:tc>
          <w:tcPr>
            <w:tcW w:w="169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sz w:val="22"/>
                <w:szCs w:val="22"/>
                <w:lang w:val="en-US" w:eastAsia="zh-CN"/>
              </w:rPr>
            </w:pPr>
          </w:p>
        </w:tc>
        <w:tc>
          <w:tcPr>
            <w:tcW w:w="64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服务人员管理：维护服务机构人员信息，添加机构人员所属区划功能，并记录服务人员工作量统计。</w:t>
            </w:r>
          </w:p>
        </w:tc>
      </w:tr>
      <w:tr>
        <w:tblPrEx>
          <w:tblCellMar>
            <w:top w:w="0" w:type="dxa"/>
            <w:left w:w="108" w:type="dxa"/>
            <w:bottom w:w="0" w:type="dxa"/>
            <w:right w:w="108" w:type="dxa"/>
          </w:tblCellMar>
        </w:tblPrEx>
        <w:trPr>
          <w:trHeight w:val="9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5</w:t>
            </w:r>
          </w:p>
        </w:tc>
        <w:tc>
          <w:tcPr>
            <w:tcW w:w="169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sz w:val="22"/>
                <w:szCs w:val="22"/>
                <w:lang w:val="en-US" w:eastAsia="zh-CN"/>
              </w:rPr>
            </w:pPr>
          </w:p>
        </w:tc>
        <w:tc>
          <w:tcPr>
            <w:tcW w:w="64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社区机构人员管理：维护社区机构人员信息，添加机构人员所属区划功能，并记录服务人员工作量统计。</w:t>
            </w:r>
          </w:p>
        </w:tc>
      </w:tr>
      <w:tr>
        <w:tblPrEx>
          <w:tblCellMar>
            <w:top w:w="0" w:type="dxa"/>
            <w:left w:w="108" w:type="dxa"/>
            <w:bottom w:w="0" w:type="dxa"/>
            <w:right w:w="108" w:type="dxa"/>
          </w:tblCellMar>
        </w:tblPrEx>
        <w:trPr>
          <w:trHeight w:val="9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6</w:t>
            </w:r>
          </w:p>
        </w:tc>
        <w:tc>
          <w:tcPr>
            <w:tcW w:w="169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评估管理</w:t>
            </w:r>
          </w:p>
        </w:tc>
        <w:tc>
          <w:tcPr>
            <w:tcW w:w="64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评估模板：支持评估量表自定义配置并可生成评估模板进行使用。</w:t>
            </w:r>
          </w:p>
        </w:tc>
      </w:tr>
      <w:tr>
        <w:tblPrEx>
          <w:tblCellMar>
            <w:top w:w="0" w:type="dxa"/>
            <w:left w:w="108" w:type="dxa"/>
            <w:bottom w:w="0" w:type="dxa"/>
            <w:right w:w="108" w:type="dxa"/>
          </w:tblCellMar>
        </w:tblPrEx>
        <w:trPr>
          <w:trHeight w:val="948"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7</w:t>
            </w:r>
          </w:p>
        </w:tc>
        <w:tc>
          <w:tcPr>
            <w:tcW w:w="169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sz w:val="22"/>
                <w:szCs w:val="22"/>
                <w:lang w:val="en-US" w:eastAsia="zh-CN"/>
              </w:rPr>
            </w:pPr>
          </w:p>
        </w:tc>
        <w:tc>
          <w:tcPr>
            <w:tcW w:w="64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养老需求评估量表：支持对老年人群进行日常生活活动能力，精神状态与社会参与能力，感知觉与沟通能力，老年综合征罹患情况，老年人健康养老需求评定等多种评估量表。</w:t>
            </w:r>
          </w:p>
        </w:tc>
      </w:tr>
      <w:tr>
        <w:tblPrEx>
          <w:tblCellMar>
            <w:top w:w="0" w:type="dxa"/>
            <w:left w:w="108" w:type="dxa"/>
            <w:bottom w:w="0" w:type="dxa"/>
            <w:right w:w="108" w:type="dxa"/>
          </w:tblCellMar>
        </w:tblPrEx>
        <w:trPr>
          <w:trHeight w:val="635"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8</w:t>
            </w:r>
          </w:p>
        </w:tc>
        <w:tc>
          <w:tcPr>
            <w:tcW w:w="16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巡视探访</w:t>
            </w:r>
          </w:p>
        </w:tc>
        <w:tc>
          <w:tcPr>
            <w:tcW w:w="64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巡视探访记录：对评估完成后的居民进行长期的巡视探访，并可以查看各时间段的巡视探访记录。</w:t>
            </w:r>
          </w:p>
        </w:tc>
      </w:tr>
      <w:tr>
        <w:tblPrEx>
          <w:tblCellMar>
            <w:top w:w="0" w:type="dxa"/>
            <w:left w:w="108" w:type="dxa"/>
            <w:bottom w:w="0" w:type="dxa"/>
            <w:right w:w="108" w:type="dxa"/>
          </w:tblCellMar>
        </w:tblPrEx>
        <w:trPr>
          <w:trHeight w:val="322"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9</w:t>
            </w:r>
          </w:p>
        </w:tc>
        <w:tc>
          <w:tcPr>
            <w:tcW w:w="169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服务项目管理</w:t>
            </w:r>
          </w:p>
        </w:tc>
        <w:tc>
          <w:tcPr>
            <w:tcW w:w="64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服务项目类别：可新增维护不同的服务项目类别。</w:t>
            </w:r>
          </w:p>
        </w:tc>
      </w:tr>
      <w:tr>
        <w:tblPrEx>
          <w:tblCellMar>
            <w:top w:w="0" w:type="dxa"/>
            <w:left w:w="108" w:type="dxa"/>
            <w:bottom w:w="0" w:type="dxa"/>
            <w:right w:w="108" w:type="dxa"/>
          </w:tblCellMar>
        </w:tblPrEx>
        <w:trPr>
          <w:trHeight w:val="635"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10</w:t>
            </w:r>
          </w:p>
        </w:tc>
        <w:tc>
          <w:tcPr>
            <w:tcW w:w="169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sz w:val="22"/>
                <w:szCs w:val="22"/>
                <w:lang w:val="en-US" w:eastAsia="zh-CN"/>
              </w:rPr>
            </w:pPr>
          </w:p>
        </w:tc>
        <w:tc>
          <w:tcPr>
            <w:tcW w:w="64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服务类型管理：可新增维护服务项目内容，设置服务项目的服务次数、服务时长、服务要求等。</w:t>
            </w:r>
          </w:p>
        </w:tc>
      </w:tr>
      <w:tr>
        <w:tblPrEx>
          <w:tblCellMar>
            <w:top w:w="0" w:type="dxa"/>
            <w:left w:w="108" w:type="dxa"/>
            <w:bottom w:w="0" w:type="dxa"/>
            <w:right w:w="108" w:type="dxa"/>
          </w:tblCellMar>
        </w:tblPrEx>
        <w:trPr>
          <w:trHeight w:val="635"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11</w:t>
            </w:r>
          </w:p>
        </w:tc>
        <w:tc>
          <w:tcPr>
            <w:tcW w:w="169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sz w:val="22"/>
                <w:szCs w:val="22"/>
                <w:lang w:val="en-US" w:eastAsia="zh-CN"/>
              </w:rPr>
            </w:pPr>
          </w:p>
        </w:tc>
        <w:tc>
          <w:tcPr>
            <w:tcW w:w="64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服务包管理：可新增维护套餐项列表，用于服务项目可将其维护成套餐包形式对居民进行服务。</w:t>
            </w:r>
          </w:p>
        </w:tc>
      </w:tr>
      <w:tr>
        <w:tblPrEx>
          <w:tblCellMar>
            <w:top w:w="0" w:type="dxa"/>
            <w:left w:w="108" w:type="dxa"/>
            <w:bottom w:w="0" w:type="dxa"/>
            <w:right w:w="108" w:type="dxa"/>
          </w:tblCellMar>
        </w:tblPrEx>
        <w:trPr>
          <w:trHeight w:val="322"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12</w:t>
            </w:r>
          </w:p>
        </w:tc>
        <w:tc>
          <w:tcPr>
            <w:tcW w:w="169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订单中心</w:t>
            </w:r>
          </w:p>
        </w:tc>
        <w:tc>
          <w:tcPr>
            <w:tcW w:w="64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订单列表：查看服务订单的待派单、待接单、已接单、开始服务四种订单状态的信息，查看订单操作日志。</w:t>
            </w:r>
          </w:p>
        </w:tc>
      </w:tr>
      <w:tr>
        <w:tblPrEx>
          <w:tblCellMar>
            <w:top w:w="0" w:type="dxa"/>
            <w:left w:w="108" w:type="dxa"/>
            <w:bottom w:w="0" w:type="dxa"/>
            <w:right w:w="108" w:type="dxa"/>
          </w:tblCellMar>
        </w:tblPrEx>
        <w:trPr>
          <w:trHeight w:val="9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13</w:t>
            </w:r>
          </w:p>
        </w:tc>
        <w:tc>
          <w:tcPr>
            <w:tcW w:w="169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sz w:val="22"/>
                <w:szCs w:val="22"/>
                <w:lang w:val="en-US" w:eastAsia="zh-CN"/>
              </w:rPr>
            </w:pPr>
          </w:p>
        </w:tc>
        <w:tc>
          <w:tcPr>
            <w:tcW w:w="64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订单看板管理：包括服务商品类订单、实体商品类订单、居家服务订单、机构养老订单及长护订单等状态信息，及订单服务趋势和订单趋势图展示。</w:t>
            </w:r>
          </w:p>
        </w:tc>
      </w:tr>
      <w:tr>
        <w:tblPrEx>
          <w:tblCellMar>
            <w:top w:w="0" w:type="dxa"/>
            <w:left w:w="108" w:type="dxa"/>
            <w:bottom w:w="0" w:type="dxa"/>
            <w:right w:w="108" w:type="dxa"/>
          </w:tblCellMar>
        </w:tblPrEx>
        <w:trPr>
          <w:trHeight w:val="9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14</w:t>
            </w:r>
          </w:p>
        </w:tc>
        <w:tc>
          <w:tcPr>
            <w:tcW w:w="169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服务订购</w:t>
            </w:r>
          </w:p>
        </w:tc>
        <w:tc>
          <w:tcPr>
            <w:tcW w:w="64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自创工单管理：养老中心的运营人员根据居民要求，创建工单并派单给对应机构，机构根据工单内容联系居民完成相应服务。</w:t>
            </w:r>
          </w:p>
        </w:tc>
      </w:tr>
      <w:tr>
        <w:tblPrEx>
          <w:tblCellMar>
            <w:top w:w="0" w:type="dxa"/>
            <w:left w:w="108" w:type="dxa"/>
            <w:bottom w:w="0" w:type="dxa"/>
            <w:right w:w="108" w:type="dxa"/>
          </w:tblCellMar>
        </w:tblPrEx>
        <w:trPr>
          <w:trHeight w:val="211"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15</w:t>
            </w:r>
          </w:p>
        </w:tc>
        <w:tc>
          <w:tcPr>
            <w:tcW w:w="169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sz w:val="22"/>
                <w:szCs w:val="22"/>
                <w:lang w:val="en-US" w:eastAsia="zh-CN"/>
              </w:rPr>
            </w:pPr>
          </w:p>
        </w:tc>
        <w:tc>
          <w:tcPr>
            <w:tcW w:w="64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待派单管理：对用户下单的服务进行派单，将其派给对应服务机构或服务中心，如订单有异议可对其进行驳回订单。</w:t>
            </w:r>
          </w:p>
        </w:tc>
      </w:tr>
      <w:tr>
        <w:tblPrEx>
          <w:tblCellMar>
            <w:top w:w="0" w:type="dxa"/>
            <w:left w:w="108" w:type="dxa"/>
            <w:bottom w:w="0" w:type="dxa"/>
            <w:right w:w="108" w:type="dxa"/>
          </w:tblCellMar>
        </w:tblPrEx>
        <w:trPr>
          <w:trHeight w:val="9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16</w:t>
            </w:r>
          </w:p>
        </w:tc>
        <w:tc>
          <w:tcPr>
            <w:tcW w:w="169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sz w:val="22"/>
                <w:szCs w:val="22"/>
                <w:lang w:val="en-US" w:eastAsia="zh-CN"/>
              </w:rPr>
            </w:pPr>
          </w:p>
        </w:tc>
        <w:tc>
          <w:tcPr>
            <w:tcW w:w="64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待接单管理：服务中心或机构可在平台上进行接单操作，查看订单详情及用户信息。</w:t>
            </w:r>
          </w:p>
        </w:tc>
      </w:tr>
      <w:tr>
        <w:tblPrEx>
          <w:tblCellMar>
            <w:top w:w="0" w:type="dxa"/>
            <w:left w:w="108" w:type="dxa"/>
            <w:bottom w:w="0" w:type="dxa"/>
            <w:right w:w="108" w:type="dxa"/>
          </w:tblCellMar>
        </w:tblPrEx>
        <w:trPr>
          <w:trHeight w:val="9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17</w:t>
            </w:r>
          </w:p>
        </w:tc>
        <w:tc>
          <w:tcPr>
            <w:tcW w:w="169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sz w:val="22"/>
                <w:szCs w:val="22"/>
                <w:lang w:val="en-US" w:eastAsia="zh-CN"/>
              </w:rPr>
            </w:pPr>
          </w:p>
        </w:tc>
        <w:tc>
          <w:tcPr>
            <w:tcW w:w="64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待派工管理：可将订单派工给对应服务人员手机微信公众号中，待服务人员接单开始服务。</w:t>
            </w:r>
          </w:p>
        </w:tc>
      </w:tr>
      <w:tr>
        <w:tblPrEx>
          <w:tblCellMar>
            <w:top w:w="0" w:type="dxa"/>
            <w:left w:w="108" w:type="dxa"/>
            <w:bottom w:w="0" w:type="dxa"/>
            <w:right w:w="108" w:type="dxa"/>
          </w:tblCellMar>
        </w:tblPrEx>
        <w:trPr>
          <w:trHeight w:val="9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18</w:t>
            </w:r>
          </w:p>
        </w:tc>
        <w:tc>
          <w:tcPr>
            <w:tcW w:w="169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sz w:val="22"/>
                <w:szCs w:val="22"/>
                <w:lang w:val="en-US" w:eastAsia="zh-CN"/>
              </w:rPr>
            </w:pPr>
          </w:p>
        </w:tc>
        <w:tc>
          <w:tcPr>
            <w:tcW w:w="64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订单服务记录：已完成服务的订单列表，可以查询订单信息和日志信息，查看服务上传的照片和评价等信息。</w:t>
            </w:r>
          </w:p>
        </w:tc>
      </w:tr>
      <w:tr>
        <w:tblPrEx>
          <w:tblCellMar>
            <w:top w:w="0" w:type="dxa"/>
            <w:left w:w="108" w:type="dxa"/>
            <w:bottom w:w="0" w:type="dxa"/>
            <w:right w:w="108" w:type="dxa"/>
          </w:tblCellMar>
        </w:tblPrEx>
        <w:trPr>
          <w:trHeight w:val="9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19</w:t>
            </w:r>
          </w:p>
        </w:tc>
        <w:tc>
          <w:tcPr>
            <w:tcW w:w="169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sz w:val="22"/>
                <w:szCs w:val="22"/>
                <w:lang w:val="en-US" w:eastAsia="zh-CN"/>
              </w:rPr>
            </w:pPr>
          </w:p>
        </w:tc>
        <w:tc>
          <w:tcPr>
            <w:tcW w:w="64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满意度评价：获取到服务对象的满意度评价和建议，可通过采用语音或影像的方式记录服务对象对于服务质量的评价意见，可通过该平台实现对服务人员的考勤管理和绩效考核，有效监督服务过程。</w:t>
            </w:r>
          </w:p>
        </w:tc>
      </w:tr>
      <w:tr>
        <w:tblPrEx>
          <w:tblCellMar>
            <w:top w:w="0" w:type="dxa"/>
            <w:left w:w="108" w:type="dxa"/>
            <w:bottom w:w="0" w:type="dxa"/>
            <w:right w:w="108" w:type="dxa"/>
          </w:tblCellMar>
        </w:tblPrEx>
        <w:trPr>
          <w:trHeight w:val="9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20</w:t>
            </w:r>
          </w:p>
        </w:tc>
        <w:tc>
          <w:tcPr>
            <w:tcW w:w="16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统计报表</w:t>
            </w:r>
          </w:p>
        </w:tc>
        <w:tc>
          <w:tcPr>
            <w:tcW w:w="64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工作量统计报表：支持居民服务统计、服务人员服务统计、统计结算报表、服务记录台账等报表信息。服务人员工作量统计时，可点击具体服务统计指标进行查看统计详情，可跳转服务记录界面，查看服务详情。</w:t>
            </w:r>
          </w:p>
        </w:tc>
      </w:tr>
      <w:tr>
        <w:tblPrEx>
          <w:tblCellMar>
            <w:top w:w="0" w:type="dxa"/>
            <w:left w:w="108" w:type="dxa"/>
            <w:bottom w:w="0" w:type="dxa"/>
            <w:right w:w="108" w:type="dxa"/>
          </w:tblCellMar>
        </w:tblPrEx>
        <w:trPr>
          <w:trHeight w:val="1221"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21</w:t>
            </w:r>
          </w:p>
        </w:tc>
        <w:tc>
          <w:tcPr>
            <w:tcW w:w="16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服务监管大屏</w:t>
            </w:r>
          </w:p>
        </w:tc>
        <w:tc>
          <w:tcPr>
            <w:tcW w:w="64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监管大屏统计：居家服务家监管大屏包含供居家养老位置分布、服务分析、统计分析等方面的相关功能。结合GIS地图定位提供居家养老服务组织的分布和信息查看，可查看各行政区域居家养老服务的组织数、人数、工单数、类型数等相关信息，并进行相应的占比统计，方便监管部门直观查询了解辖区内居家养老相关信息。</w:t>
            </w:r>
          </w:p>
        </w:tc>
      </w:tr>
      <w:tr>
        <w:tblPrEx>
          <w:tblCellMar>
            <w:top w:w="0" w:type="dxa"/>
            <w:left w:w="108" w:type="dxa"/>
            <w:bottom w:w="0" w:type="dxa"/>
            <w:right w:w="108" w:type="dxa"/>
          </w:tblCellMar>
        </w:tblPrEx>
        <w:trPr>
          <w:trHeight w:val="182"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22</w:t>
            </w:r>
          </w:p>
        </w:tc>
        <w:tc>
          <w:tcPr>
            <w:tcW w:w="169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医护人员端小程序</w:t>
            </w:r>
          </w:p>
        </w:tc>
        <w:tc>
          <w:tcPr>
            <w:tcW w:w="64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待服务人群：服务人员可在待服务人群菜单中看到还未服务的居民，选择对弈居民去服务填写完善服务内容、服务日志、居民服务前拍照照片等信息。</w:t>
            </w:r>
          </w:p>
        </w:tc>
      </w:tr>
      <w:tr>
        <w:tblPrEx>
          <w:tblCellMar>
            <w:top w:w="0" w:type="dxa"/>
            <w:left w:w="108" w:type="dxa"/>
            <w:bottom w:w="0" w:type="dxa"/>
            <w:right w:w="108" w:type="dxa"/>
          </w:tblCellMar>
        </w:tblPrEx>
        <w:trPr>
          <w:trHeight w:val="9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23</w:t>
            </w:r>
          </w:p>
        </w:tc>
        <w:tc>
          <w:tcPr>
            <w:tcW w:w="169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sz w:val="22"/>
                <w:szCs w:val="22"/>
                <w:lang w:val="en-US" w:eastAsia="zh-CN"/>
              </w:rPr>
            </w:pPr>
          </w:p>
        </w:tc>
        <w:tc>
          <w:tcPr>
            <w:tcW w:w="64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服务中人群：可在服务中菜单中看到正在服务的居民，记录服务时长和人员定位信息，服务完成后可记录居民满意度评价及评价语音录音，并拍摄服务完成后照片进行对比。</w:t>
            </w:r>
          </w:p>
        </w:tc>
      </w:tr>
      <w:tr>
        <w:tblPrEx>
          <w:tblCellMar>
            <w:top w:w="0" w:type="dxa"/>
            <w:left w:w="108" w:type="dxa"/>
            <w:bottom w:w="0" w:type="dxa"/>
            <w:right w:w="108" w:type="dxa"/>
          </w:tblCellMar>
        </w:tblPrEx>
        <w:trPr>
          <w:trHeight w:val="9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24</w:t>
            </w:r>
          </w:p>
        </w:tc>
        <w:tc>
          <w:tcPr>
            <w:tcW w:w="169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sz w:val="22"/>
                <w:szCs w:val="22"/>
                <w:lang w:val="en-US" w:eastAsia="zh-CN"/>
              </w:rPr>
            </w:pPr>
          </w:p>
        </w:tc>
        <w:tc>
          <w:tcPr>
            <w:tcW w:w="64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服务完成人群：可查看服务弯沉后各项目服务记录，同时关联到平台居民服务记录中。</w:t>
            </w:r>
          </w:p>
        </w:tc>
      </w:tr>
      <w:tr>
        <w:tblPrEx>
          <w:tblCellMar>
            <w:top w:w="0" w:type="dxa"/>
            <w:left w:w="108" w:type="dxa"/>
            <w:bottom w:w="0" w:type="dxa"/>
            <w:right w:w="108" w:type="dxa"/>
          </w:tblCellMar>
        </w:tblPrEx>
        <w:trPr>
          <w:trHeight w:val="9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25</w:t>
            </w:r>
          </w:p>
        </w:tc>
        <w:tc>
          <w:tcPr>
            <w:tcW w:w="169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sz w:val="22"/>
                <w:szCs w:val="22"/>
                <w:lang w:val="en-US" w:eastAsia="zh-CN"/>
              </w:rPr>
            </w:pPr>
          </w:p>
        </w:tc>
        <w:tc>
          <w:tcPr>
            <w:tcW w:w="64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服务记录：可以查看各居民订购服务的完成进度、完成时间和康养人员的服务情况以及满意度评分，服务记录也可以进行打印。</w:t>
            </w:r>
          </w:p>
        </w:tc>
      </w:tr>
      <w:tr>
        <w:tblPrEx>
          <w:tblCellMar>
            <w:top w:w="0" w:type="dxa"/>
            <w:left w:w="108" w:type="dxa"/>
            <w:bottom w:w="0" w:type="dxa"/>
            <w:right w:w="108" w:type="dxa"/>
          </w:tblCellMar>
        </w:tblPrEx>
        <w:trPr>
          <w:trHeight w:val="9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26</w:t>
            </w:r>
          </w:p>
        </w:tc>
        <w:tc>
          <w:tcPr>
            <w:tcW w:w="169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sz w:val="22"/>
                <w:szCs w:val="22"/>
                <w:lang w:val="en-US" w:eastAsia="zh-CN"/>
              </w:rPr>
            </w:pPr>
          </w:p>
        </w:tc>
        <w:tc>
          <w:tcPr>
            <w:tcW w:w="64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巡视探访人群：服务人员可以看到分配到自己患者，可对其进行居家上门巡视探访记录。</w:t>
            </w:r>
          </w:p>
        </w:tc>
      </w:tr>
      <w:tr>
        <w:tblPrEx>
          <w:tblCellMar>
            <w:top w:w="0" w:type="dxa"/>
            <w:left w:w="108" w:type="dxa"/>
            <w:bottom w:w="0" w:type="dxa"/>
            <w:right w:w="108" w:type="dxa"/>
          </w:tblCellMar>
        </w:tblPrEx>
        <w:trPr>
          <w:trHeight w:val="9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27</w:t>
            </w:r>
          </w:p>
        </w:tc>
        <w:tc>
          <w:tcPr>
            <w:tcW w:w="169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智能设备数据监测中心</w:t>
            </w:r>
          </w:p>
        </w:tc>
        <w:tc>
          <w:tcPr>
            <w:tcW w:w="64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监测设备绑定：维护绑定智能终端，配置物联网设备信息，可进行入库、绑定、下线功能。</w:t>
            </w:r>
          </w:p>
        </w:tc>
      </w:tr>
      <w:tr>
        <w:tblPrEx>
          <w:tblCellMar>
            <w:top w:w="0" w:type="dxa"/>
            <w:left w:w="108" w:type="dxa"/>
            <w:bottom w:w="0" w:type="dxa"/>
            <w:right w:w="108" w:type="dxa"/>
          </w:tblCellMar>
        </w:tblPrEx>
        <w:trPr>
          <w:trHeight w:val="9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28</w:t>
            </w:r>
          </w:p>
        </w:tc>
        <w:tc>
          <w:tcPr>
            <w:tcW w:w="169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sz w:val="22"/>
                <w:szCs w:val="22"/>
                <w:lang w:val="en-US" w:eastAsia="zh-CN"/>
              </w:rPr>
            </w:pPr>
          </w:p>
        </w:tc>
        <w:tc>
          <w:tcPr>
            <w:tcW w:w="64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SOS智能呼叫功能：主要包括一键通固定呼叫功能、一键通功能手机和腕表呼叫终端、挂件呼叫终端等监测数据展示。</w:t>
            </w:r>
          </w:p>
        </w:tc>
      </w:tr>
      <w:tr>
        <w:tblPrEx>
          <w:tblCellMar>
            <w:top w:w="0" w:type="dxa"/>
            <w:left w:w="108" w:type="dxa"/>
            <w:bottom w:w="0" w:type="dxa"/>
            <w:right w:w="108" w:type="dxa"/>
          </w:tblCellMar>
        </w:tblPrEx>
        <w:trPr>
          <w:trHeight w:val="9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29</w:t>
            </w:r>
          </w:p>
        </w:tc>
        <w:tc>
          <w:tcPr>
            <w:tcW w:w="169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sz w:val="22"/>
                <w:szCs w:val="22"/>
                <w:lang w:val="en-US" w:eastAsia="zh-CN"/>
              </w:rPr>
            </w:pPr>
          </w:p>
        </w:tc>
        <w:tc>
          <w:tcPr>
            <w:tcW w:w="64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智能定位功能：主要包括具有定位（GPS定位）功能的手环、手表、胸牌等定位终端。定时上报位置信息，查询老人最新定位信息和轨迹信息等监测数据展示。</w:t>
            </w:r>
          </w:p>
        </w:tc>
      </w:tr>
      <w:tr>
        <w:tblPrEx>
          <w:tblCellMar>
            <w:top w:w="0" w:type="dxa"/>
            <w:left w:w="108" w:type="dxa"/>
            <w:bottom w:w="0" w:type="dxa"/>
            <w:right w:w="108" w:type="dxa"/>
          </w:tblCellMar>
        </w:tblPrEx>
        <w:trPr>
          <w:trHeight w:val="9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30</w:t>
            </w:r>
          </w:p>
        </w:tc>
        <w:tc>
          <w:tcPr>
            <w:tcW w:w="169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sz w:val="22"/>
                <w:szCs w:val="22"/>
                <w:lang w:val="en-US" w:eastAsia="zh-CN"/>
              </w:rPr>
            </w:pPr>
          </w:p>
        </w:tc>
        <w:tc>
          <w:tcPr>
            <w:tcW w:w="64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智能防跌倒预警功能：主要通过绑定毫米波雷达设备进行监测预警，同时监测房间内老人心率、呼吸、如有老人跌倒或心率呼吸出现异常，平台会进行实时报警提醒等监测数据展示。</w:t>
            </w:r>
          </w:p>
        </w:tc>
      </w:tr>
      <w:tr>
        <w:tblPrEx>
          <w:tblCellMar>
            <w:top w:w="0" w:type="dxa"/>
            <w:left w:w="108" w:type="dxa"/>
            <w:bottom w:w="0" w:type="dxa"/>
            <w:right w:w="108" w:type="dxa"/>
          </w:tblCellMar>
        </w:tblPrEx>
        <w:trPr>
          <w:trHeight w:val="9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31</w:t>
            </w:r>
          </w:p>
        </w:tc>
        <w:tc>
          <w:tcPr>
            <w:tcW w:w="169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sz w:val="22"/>
                <w:szCs w:val="22"/>
                <w:lang w:val="en-US" w:eastAsia="zh-CN"/>
              </w:rPr>
            </w:pPr>
          </w:p>
        </w:tc>
        <w:tc>
          <w:tcPr>
            <w:tcW w:w="64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智能床垫功能：主要通过绑定床垫获取实时监测老人心率、呼吸、体动等数据，显示老人在床、离床和离线的状态等监测数据展示。</w:t>
            </w:r>
          </w:p>
        </w:tc>
      </w:tr>
      <w:tr>
        <w:tblPrEx>
          <w:tblCellMar>
            <w:top w:w="0" w:type="dxa"/>
            <w:left w:w="108" w:type="dxa"/>
            <w:bottom w:w="0" w:type="dxa"/>
            <w:right w:w="108" w:type="dxa"/>
          </w:tblCellMar>
        </w:tblPrEx>
        <w:trPr>
          <w:trHeight w:val="9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32</w:t>
            </w:r>
          </w:p>
        </w:tc>
        <w:tc>
          <w:tcPr>
            <w:tcW w:w="169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sz w:val="22"/>
                <w:szCs w:val="22"/>
                <w:lang w:val="en-US" w:eastAsia="zh-CN"/>
              </w:rPr>
            </w:pPr>
          </w:p>
        </w:tc>
        <w:tc>
          <w:tcPr>
            <w:tcW w:w="64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血压计监测数据：绑定支持IoT功能的血压计，数据实时上传，查询测量数据及信息。</w:t>
            </w:r>
          </w:p>
        </w:tc>
      </w:tr>
      <w:tr>
        <w:tblPrEx>
          <w:tblCellMar>
            <w:top w:w="0" w:type="dxa"/>
            <w:left w:w="108" w:type="dxa"/>
            <w:bottom w:w="0" w:type="dxa"/>
            <w:right w:w="108" w:type="dxa"/>
          </w:tblCellMar>
        </w:tblPrEx>
        <w:trPr>
          <w:trHeight w:val="9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33</w:t>
            </w:r>
          </w:p>
        </w:tc>
        <w:tc>
          <w:tcPr>
            <w:tcW w:w="169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sz w:val="22"/>
                <w:szCs w:val="22"/>
                <w:lang w:val="en-US" w:eastAsia="zh-CN"/>
              </w:rPr>
            </w:pPr>
          </w:p>
        </w:tc>
        <w:tc>
          <w:tcPr>
            <w:tcW w:w="64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血糖仪监测数据：绑定支持IoT功能的血糖仪，数据实时上传，查询测量数据及信息。</w:t>
            </w:r>
          </w:p>
        </w:tc>
      </w:tr>
    </w:tbl>
    <w:p>
      <w:pPr>
        <w:rPr>
          <w:rFonts w:hint="eastAsia"/>
          <w:lang w:val="en-US" w:eastAsia="zh-CN"/>
        </w:rPr>
      </w:pPr>
    </w:p>
    <w:p>
      <w:pPr>
        <w:pStyle w:val="72"/>
        <w:numPr>
          <w:ilvl w:val="0"/>
          <w:numId w:val="0"/>
        </w:numPr>
        <w:spacing w:before="156" w:after="156"/>
        <w:rPr>
          <w:rFonts w:hint="eastAsia"/>
          <w:lang w:val="en-US" w:eastAsia="zh-CN"/>
        </w:rPr>
      </w:pPr>
      <w:r>
        <w:rPr>
          <w:rFonts w:hint="eastAsia"/>
          <w:lang w:val="en-US" w:eastAsia="zh-CN"/>
        </w:rPr>
        <w:t>3.3、城市信息模型平台</w:t>
      </w:r>
    </w:p>
    <w:tbl>
      <w:tblPr>
        <w:tblStyle w:val="23"/>
        <w:tblpPr w:leftFromText="180" w:rightFromText="180" w:vertAnchor="text" w:horzAnchor="page" w:tblpX="1611" w:tblpY="225"/>
        <w:tblOverlap w:val="never"/>
        <w:tblW w:w="893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90"/>
        <w:gridCol w:w="1644"/>
        <w:gridCol w:w="660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kern w:val="2"/>
                <w:sz w:val="21"/>
                <w:szCs w:val="24"/>
                <w:lang w:val="en-US" w:eastAsia="zh-CN" w:bidi="ar-SA"/>
              </w:rPr>
            </w:pPr>
            <w:r>
              <w:rPr>
                <w:rFonts w:hint="eastAsia" w:asciiTheme="minorEastAsia" w:hAnsiTheme="minorEastAsia" w:eastAsiaTheme="minorEastAsia" w:cstheme="minorEastAsia"/>
                <w:b/>
                <w:bCs w:val="0"/>
                <w:sz w:val="22"/>
                <w:szCs w:val="22"/>
              </w:rPr>
              <w:t>序号</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kern w:val="2"/>
                <w:sz w:val="21"/>
                <w:szCs w:val="24"/>
                <w:lang w:val="en-US" w:eastAsia="zh-CN" w:bidi="ar-SA"/>
              </w:rPr>
            </w:pPr>
            <w:r>
              <w:rPr>
                <w:rFonts w:hint="eastAsia" w:asciiTheme="minorEastAsia" w:hAnsiTheme="minorEastAsia" w:eastAsiaTheme="minorEastAsia" w:cstheme="minorEastAsia"/>
                <w:b/>
                <w:bCs w:val="0"/>
                <w:sz w:val="22"/>
                <w:szCs w:val="22"/>
              </w:rPr>
              <w:t>指标项</w:t>
            </w:r>
          </w:p>
        </w:tc>
        <w:tc>
          <w:tcPr>
            <w:tcW w:w="66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kern w:val="2"/>
                <w:sz w:val="21"/>
                <w:szCs w:val="24"/>
                <w:lang w:val="en-US" w:eastAsia="zh-CN" w:bidi="ar-SA"/>
              </w:rPr>
            </w:pPr>
            <w:r>
              <w:rPr>
                <w:rFonts w:hint="eastAsia" w:asciiTheme="minorEastAsia" w:hAnsiTheme="minorEastAsia" w:eastAsiaTheme="minorEastAsia" w:cstheme="minorEastAsia"/>
                <w:b/>
                <w:bCs w:val="0"/>
                <w:sz w:val="22"/>
                <w:szCs w:val="22"/>
              </w:rPr>
              <w:t>技术规格要求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1</w:t>
            </w:r>
          </w:p>
        </w:tc>
        <w:tc>
          <w:tcPr>
            <w:tcW w:w="16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GIS三维</w:t>
            </w:r>
          </w:p>
          <w:p>
            <w:pPr>
              <w:jc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服务</w:t>
            </w:r>
          </w:p>
        </w:tc>
        <w:tc>
          <w:tcPr>
            <w:tcW w:w="66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发布三维GIS服务：支持利用离线的三维场景GIS数据，发布GIS服务。支持查看三维服务。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2</w:t>
            </w:r>
          </w:p>
        </w:tc>
        <w:tc>
          <w:tcPr>
            <w:tcW w:w="16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sz w:val="22"/>
                <w:szCs w:val="22"/>
                <w:lang w:val="en-US" w:eastAsia="zh-CN"/>
              </w:rPr>
            </w:pPr>
          </w:p>
        </w:tc>
        <w:tc>
          <w:tcPr>
            <w:tcW w:w="66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发布三维BIM服务：支持利用离线的三维BIM数据，发布GIS服务。支持查看三维服务。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3</w:t>
            </w:r>
          </w:p>
        </w:tc>
        <w:tc>
          <w:tcPr>
            <w:tcW w:w="16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sz w:val="22"/>
                <w:szCs w:val="22"/>
                <w:lang w:val="en-US" w:eastAsia="zh-CN"/>
              </w:rPr>
            </w:pPr>
          </w:p>
        </w:tc>
        <w:tc>
          <w:tcPr>
            <w:tcW w:w="66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发布三维倾斜摄影服务：支持利用离线的三维倾斜摄影数据，发布GIS服务。支持查看三维服务。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4</w:t>
            </w:r>
          </w:p>
        </w:tc>
        <w:tc>
          <w:tcPr>
            <w:tcW w:w="16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sz w:val="22"/>
                <w:szCs w:val="22"/>
                <w:lang w:val="en-US" w:eastAsia="zh-CN"/>
              </w:rPr>
            </w:pPr>
          </w:p>
        </w:tc>
        <w:tc>
          <w:tcPr>
            <w:tcW w:w="66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发布3dtile三维服务：支持利用离线的3dtile切片文件，发布三维服务。支持查看三维服务。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5</w:t>
            </w:r>
          </w:p>
        </w:tc>
        <w:tc>
          <w:tcPr>
            <w:tcW w:w="16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GIS二维</w:t>
            </w:r>
          </w:p>
          <w:p>
            <w:pPr>
              <w:jc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服务</w:t>
            </w:r>
          </w:p>
        </w:tc>
        <w:tc>
          <w:tcPr>
            <w:tcW w:w="66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发布二维切片服务服务：支持利用离线的二维切片数据，发布GIS服务。支持查看二维服务。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6</w:t>
            </w:r>
          </w:p>
        </w:tc>
        <w:tc>
          <w:tcPr>
            <w:tcW w:w="16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sz w:val="22"/>
                <w:szCs w:val="22"/>
                <w:lang w:val="en-US" w:eastAsia="zh-CN"/>
              </w:rPr>
            </w:pPr>
          </w:p>
        </w:tc>
        <w:tc>
          <w:tcPr>
            <w:tcW w:w="66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发布二维矢量切片服务服务：支持利用离线的二维矢量切片数据，发布GIS服务。支持查看二维服务。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7</w:t>
            </w:r>
          </w:p>
        </w:tc>
        <w:tc>
          <w:tcPr>
            <w:tcW w:w="16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sz w:val="22"/>
                <w:szCs w:val="22"/>
                <w:lang w:val="en-US" w:eastAsia="zh-CN"/>
              </w:rPr>
            </w:pPr>
          </w:p>
        </w:tc>
        <w:tc>
          <w:tcPr>
            <w:tcW w:w="66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发布WMTS服务：发布WMTS二维GIS服务，支持查看二维服务。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8</w:t>
            </w:r>
          </w:p>
        </w:tc>
        <w:tc>
          <w:tcPr>
            <w:tcW w:w="16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sz w:val="22"/>
                <w:szCs w:val="22"/>
                <w:lang w:val="en-US" w:eastAsia="zh-CN"/>
              </w:rPr>
            </w:pPr>
          </w:p>
        </w:tc>
        <w:tc>
          <w:tcPr>
            <w:tcW w:w="66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发布二维要素服务：支持模糊查询、几何查询；支持shp格式文件的导入导出。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9</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前端可视化SDK包</w:t>
            </w:r>
          </w:p>
        </w:tc>
        <w:tc>
          <w:tcPr>
            <w:tcW w:w="66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前端可视化SDK包：用于实现各项地图功能，可简单配置JSON文件，即可加载各种GIS服务。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10</w:t>
            </w:r>
          </w:p>
        </w:tc>
        <w:tc>
          <w:tcPr>
            <w:tcW w:w="16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数据生产及接入</w:t>
            </w:r>
          </w:p>
        </w:tc>
        <w:tc>
          <w:tcPr>
            <w:tcW w:w="66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在线地图资源：接入在线地图资源。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11</w:t>
            </w:r>
          </w:p>
        </w:tc>
        <w:tc>
          <w:tcPr>
            <w:tcW w:w="16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sz w:val="22"/>
                <w:szCs w:val="22"/>
                <w:lang w:val="en-US" w:eastAsia="zh-CN"/>
              </w:rPr>
            </w:pPr>
          </w:p>
        </w:tc>
        <w:tc>
          <w:tcPr>
            <w:tcW w:w="66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现状数据处理：现有的BIM、IoT、GIS数据处理并发布服务，并发布服务。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12</w:t>
            </w:r>
          </w:p>
        </w:tc>
        <w:tc>
          <w:tcPr>
            <w:tcW w:w="16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基础功能</w:t>
            </w:r>
          </w:p>
        </w:tc>
        <w:tc>
          <w:tcPr>
            <w:tcW w:w="66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二三维可视化：可视化加载医养康相关的GIS、IoT、BIM模型数据，可进行鼠标移动浏览等操作。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13</w:t>
            </w:r>
          </w:p>
        </w:tc>
        <w:tc>
          <w:tcPr>
            <w:tcW w:w="16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sz w:val="22"/>
                <w:szCs w:val="22"/>
                <w:lang w:val="en-US" w:eastAsia="zh-CN"/>
              </w:rPr>
            </w:pPr>
          </w:p>
        </w:tc>
        <w:tc>
          <w:tcPr>
            <w:tcW w:w="66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系统配置：支持场景配置、图层配置、图层权限配置、功能配置、图层规则配置等操作。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14</w:t>
            </w:r>
          </w:p>
        </w:tc>
        <w:tc>
          <w:tcPr>
            <w:tcW w:w="16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业务功能</w:t>
            </w:r>
          </w:p>
        </w:tc>
        <w:tc>
          <w:tcPr>
            <w:tcW w:w="66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意外事故场景的CIM综合能力提供：支持穿戴设备和室内外监控设备实时监测老年人的生命体征，实现老年人居家或社区突发疾病或意外摔倒等意外监测，运用 CIM 模型实时定位老年人所在的位置，支持通过平台就近派医护人员和救护车前往，实时显示老年人、医护人员、救护车的实时位置，显示老年人最近的医疗机构，规划前往医疗机构的最短路径，送往医院做针对性急救与治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63</w:t>
            </w:r>
          </w:p>
        </w:tc>
        <w:tc>
          <w:tcPr>
            <w:tcW w:w="16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sz w:val="22"/>
                <w:szCs w:val="22"/>
                <w:lang w:val="en-US" w:eastAsia="zh-CN"/>
              </w:rPr>
            </w:pPr>
          </w:p>
        </w:tc>
        <w:tc>
          <w:tcPr>
            <w:tcW w:w="66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意外事故场景的CIM能力提供（救护车路径规划）：采用高德或者百度的导航能力。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64</w:t>
            </w:r>
          </w:p>
        </w:tc>
        <w:tc>
          <w:tcPr>
            <w:tcW w:w="16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sz w:val="22"/>
                <w:szCs w:val="22"/>
                <w:lang w:val="en-US" w:eastAsia="zh-CN"/>
              </w:rPr>
            </w:pPr>
          </w:p>
        </w:tc>
        <w:tc>
          <w:tcPr>
            <w:tcW w:w="66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上门服务场景的CIM能力提供：在上门服务场景中，CIM能力的提供可以分为多个步骤。首先，老年人从医养康服务平台购买服务包。然后，平台运营团队对购买情况进行审核并确认，审核通过后，老年人的家属或监护人需要进行进一步的确认。接着，根据服务需求指定医护人员，并安排随访硬件设备，医护人员进行上门服务，在服务过程中会对相关服务细节进行记录。完成上门服务后，客户将对所接受的服务进行评价。最后，这些评价信息将被上传到医养康服务平台供平台运营团队查询和分析以提升未来的服务质量和效率。</w:t>
            </w:r>
          </w:p>
        </w:tc>
      </w:tr>
    </w:tbl>
    <w:p>
      <w:pPr>
        <w:rPr>
          <w:rFonts w:hint="eastAsia"/>
        </w:rPr>
      </w:pPr>
    </w:p>
    <w:p>
      <w:pPr>
        <w:pStyle w:val="22"/>
        <w:jc w:val="left"/>
        <w:rPr>
          <w:rFonts w:hint="eastAsia"/>
          <w:lang w:val="zh-CN"/>
        </w:rPr>
      </w:pPr>
      <w:r>
        <w:rPr>
          <w:rFonts w:hint="eastAsia"/>
        </w:rPr>
        <w:t>四、</w:t>
      </w:r>
      <w:r>
        <w:rPr>
          <w:rFonts w:hint="eastAsia"/>
          <w:lang w:val="zh-CN"/>
        </w:rPr>
        <w:t>实施方式</w:t>
      </w:r>
    </w:p>
    <w:p>
      <w:pPr>
        <w:spacing w:line="360" w:lineRule="auto"/>
        <w:ind w:firstLine="420" w:firstLineChars="200"/>
        <w:rPr>
          <w:rFonts w:hint="eastAsia"/>
          <w:color w:val="000000"/>
        </w:rPr>
      </w:pPr>
      <w:r>
        <w:rPr>
          <w:rFonts w:hint="eastAsia"/>
          <w:color w:val="000000"/>
        </w:rPr>
        <w:t>(一)供货方应按时将软件实施至院方，并稳定运行。</w:t>
      </w:r>
    </w:p>
    <w:p>
      <w:pPr>
        <w:spacing w:line="360" w:lineRule="auto"/>
        <w:ind w:firstLine="420" w:firstLineChars="200"/>
        <w:rPr>
          <w:rFonts w:hint="eastAsia"/>
          <w:color w:val="000000"/>
        </w:rPr>
      </w:pPr>
      <w:r>
        <w:rPr>
          <w:rFonts w:hint="eastAsia"/>
          <w:color w:val="000000"/>
        </w:rPr>
        <w:t>(二)验收的有效证明：供货方软件建设人，必须提交软件验收签收单给院方负责人，签收单必须有院方、供货方两方的签字方有效。</w:t>
      </w:r>
    </w:p>
    <w:p>
      <w:pPr>
        <w:spacing w:line="360" w:lineRule="auto"/>
        <w:rPr>
          <w:rFonts w:hint="eastAsia"/>
          <w:color w:val="000000"/>
        </w:rPr>
      </w:pPr>
    </w:p>
    <w:p>
      <w:pPr>
        <w:pStyle w:val="22"/>
        <w:jc w:val="left"/>
        <w:rPr>
          <w:rFonts w:hint="eastAsia"/>
          <w:lang w:val="zh-CN"/>
        </w:rPr>
      </w:pPr>
      <w:r>
        <w:rPr>
          <w:rFonts w:hint="eastAsia"/>
          <w:lang w:val="en-US" w:eastAsia="zh-CN"/>
        </w:rPr>
        <w:t>五、</w:t>
      </w:r>
      <w:r>
        <w:rPr>
          <w:rFonts w:hint="eastAsia"/>
          <w:lang w:val="zh-CN"/>
        </w:rPr>
        <w:t>安装要求</w:t>
      </w:r>
    </w:p>
    <w:p>
      <w:pPr>
        <w:spacing w:line="360" w:lineRule="auto"/>
        <w:ind w:firstLine="420" w:firstLineChars="200"/>
        <w:rPr>
          <w:rFonts w:hint="eastAsia"/>
          <w:color w:val="000000"/>
        </w:rPr>
      </w:pPr>
      <w:r>
        <w:rPr>
          <w:rFonts w:hint="eastAsia"/>
          <w:color w:val="000000"/>
        </w:rPr>
        <w:t>（一）供货方负责合同项下设备的安装调试，并按院方要求，免费提供本项目下实施建设工作。</w:t>
      </w:r>
    </w:p>
    <w:p>
      <w:pPr>
        <w:spacing w:line="360" w:lineRule="auto"/>
        <w:ind w:firstLine="420" w:firstLineChars="200"/>
        <w:rPr>
          <w:rFonts w:hint="eastAsia"/>
          <w:color w:val="000000"/>
        </w:rPr>
      </w:pPr>
      <w:r>
        <w:rPr>
          <w:rFonts w:hint="eastAsia"/>
          <w:color w:val="000000"/>
        </w:rPr>
        <w:t>（二）供货方应按院方指定的安装日期、安装要求进行安装工作。</w:t>
      </w:r>
    </w:p>
    <w:p>
      <w:pPr>
        <w:spacing w:line="360" w:lineRule="auto"/>
        <w:ind w:firstLine="420" w:firstLineChars="200"/>
        <w:rPr>
          <w:rFonts w:hint="eastAsia"/>
          <w:color w:val="000000"/>
        </w:rPr>
      </w:pPr>
      <w:r>
        <w:rPr>
          <w:rFonts w:hint="eastAsia"/>
          <w:color w:val="000000"/>
        </w:rPr>
        <w:t>（三）供货方需根据院方的详细需求，提交项目产品的安装、调试及培训实施方案，方案得到院方确认后实施，保证系统按时、正常地投入运行。</w:t>
      </w:r>
    </w:p>
    <w:p>
      <w:pPr>
        <w:spacing w:line="360" w:lineRule="auto"/>
        <w:rPr>
          <w:rFonts w:hint="eastAsia"/>
          <w:color w:val="000000"/>
        </w:rPr>
      </w:pPr>
    </w:p>
    <w:p>
      <w:pPr>
        <w:pStyle w:val="22"/>
        <w:jc w:val="left"/>
        <w:rPr>
          <w:rFonts w:hint="eastAsia" w:eastAsia="宋体"/>
          <w:lang w:val="en-US" w:eastAsia="zh-CN"/>
        </w:rPr>
      </w:pPr>
      <w:r>
        <w:rPr>
          <w:rFonts w:hint="eastAsia"/>
          <w:lang w:val="en-US" w:eastAsia="zh-CN"/>
        </w:rPr>
        <w:t>六</w:t>
      </w:r>
      <w:r>
        <w:rPr>
          <w:rFonts w:hint="eastAsia"/>
        </w:rPr>
        <w:t>、</w:t>
      </w:r>
      <w:r>
        <w:rPr>
          <w:rFonts w:hint="eastAsia"/>
          <w:lang w:val="en-US" w:eastAsia="zh-CN"/>
        </w:rPr>
        <w:t>保修</w:t>
      </w:r>
      <w:r>
        <w:rPr>
          <w:rFonts w:hint="eastAsia"/>
        </w:rPr>
        <w:t>服务</w:t>
      </w:r>
    </w:p>
    <w:p>
      <w:pPr>
        <w:spacing w:line="360" w:lineRule="auto"/>
        <w:ind w:left="0" w:leftChars="0" w:firstLine="420" w:firstLineChars="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w:t>
      </w:r>
      <w:r>
        <w:rPr>
          <w:rFonts w:hint="eastAsia" w:asciiTheme="minorEastAsia" w:hAnsiTheme="minorEastAsia" w:eastAsiaTheme="minorEastAsia" w:cstheme="minorEastAsia"/>
          <w:szCs w:val="21"/>
          <w:lang w:val="en-US" w:eastAsia="zh-CN"/>
        </w:rPr>
        <w:t>一</w:t>
      </w:r>
      <w:r>
        <w:rPr>
          <w:rFonts w:hint="eastAsia" w:asciiTheme="minorEastAsia" w:hAnsiTheme="minorEastAsia" w:eastAsiaTheme="minorEastAsia" w:cstheme="minorEastAsia"/>
          <w:szCs w:val="21"/>
        </w:rPr>
        <w:t>) 整体保修；保修期自验收合格之日起计算。</w:t>
      </w:r>
    </w:p>
    <w:p>
      <w:pPr>
        <w:spacing w:line="360" w:lineRule="auto"/>
        <w:ind w:left="0" w:leftChars="0" w:firstLine="420" w:firstLineChars="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(二) 提供 3 年原厂家保修服务。</w:t>
      </w:r>
    </w:p>
    <w:p>
      <w:pPr>
        <w:spacing w:line="360" w:lineRule="auto"/>
        <w:ind w:left="0" w:leftChars="0" w:firstLine="420" w:firstLineChars="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(三) 在免费维护期结束前，须由供货方和院方进行一次全面检查，任何缺陷必须由供货方负责修复，在修复之后，供货方应将缺陷原因、修复内容、完成修理及恢复正常的时间和日期等报告给院方，形成项目总结报告。</w:t>
      </w:r>
    </w:p>
    <w:p>
      <w:pPr>
        <w:spacing w:line="360" w:lineRule="auto"/>
        <w:ind w:left="0" w:leftChars="0" w:firstLine="420" w:firstLineChars="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(四) 超过免费维护期的，双方另行协商签订维护合同，信息设备（产品）的维护报价不超过合同信息设备（产品）部分金额的5%。</w:t>
      </w:r>
    </w:p>
    <w:p>
      <w:pPr>
        <w:spacing w:line="360" w:lineRule="auto"/>
        <w:ind w:left="0" w:leftChars="0" w:firstLine="420" w:firstLineChars="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（五）售后服务：提供原厂厂家7*24小时免费维修服务，提供不少于1人的驻场服务，节假日安排值班。</w:t>
      </w:r>
    </w:p>
    <w:p>
      <w:pPr>
        <w:spacing w:line="360" w:lineRule="auto"/>
        <w:ind w:left="0" w:leftChars="0" w:firstLine="420" w:firstLineChars="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（六）响应时间、方式：2小时内响应到院方报修处，供货方需提供备件先行服务。</w:t>
      </w:r>
    </w:p>
    <w:p>
      <w:pPr>
        <w:spacing w:line="360" w:lineRule="auto"/>
        <w:rPr>
          <w:rFonts w:hint="eastAsia" w:asciiTheme="minorEastAsia" w:hAnsiTheme="minorEastAsia" w:eastAsiaTheme="minorEastAsia" w:cstheme="minorEastAsia"/>
          <w:szCs w:val="21"/>
        </w:rPr>
      </w:pPr>
    </w:p>
    <w:p>
      <w:pPr>
        <w:pStyle w:val="22"/>
        <w:jc w:val="left"/>
      </w:pPr>
      <w:r>
        <w:rPr>
          <w:rFonts w:hint="eastAsia"/>
          <w:lang w:val="en-US" w:eastAsia="zh-CN"/>
        </w:rPr>
        <w:t>七</w:t>
      </w:r>
      <w:r>
        <w:rPr>
          <w:rFonts w:hint="eastAsia"/>
        </w:rPr>
        <w:t>、培训要求</w:t>
      </w:r>
    </w:p>
    <w:p>
      <w:pPr>
        <w:spacing w:line="360" w:lineRule="auto"/>
        <w:ind w:left="0" w:leftChars="0" w:firstLine="420" w:firstLineChars="0"/>
        <w:rPr>
          <w:rFonts w:ascii="宋体" w:hAnsi="宋体" w:cs="宋体"/>
          <w:szCs w:val="21"/>
        </w:rPr>
      </w:pPr>
      <w:r>
        <w:rPr>
          <w:rFonts w:hint="eastAsia" w:ascii="宋体" w:hAnsi="宋体" w:cs="宋体"/>
          <w:szCs w:val="21"/>
        </w:rPr>
        <w:t>项目培训应贯串于整个项目的实施过程中，包括在从项目准备、分析、设计到项目实施运行的全过程中。</w:t>
      </w:r>
    </w:p>
    <w:p>
      <w:pPr>
        <w:spacing w:line="360" w:lineRule="auto"/>
        <w:ind w:left="0" w:leftChars="0" w:firstLine="420" w:firstLineChars="0"/>
        <w:rPr>
          <w:rFonts w:ascii="宋体" w:hAnsi="宋体" w:cs="宋体"/>
          <w:szCs w:val="21"/>
        </w:rPr>
      </w:pPr>
      <w:r>
        <w:rPr>
          <w:rFonts w:hint="eastAsia" w:asciiTheme="minorEastAsia" w:hAnsiTheme="minorEastAsia" w:eastAsiaTheme="minorEastAsia" w:cstheme="minorEastAsia"/>
          <w:color w:val="000000"/>
        </w:rPr>
        <w:t>(一)</w:t>
      </w:r>
      <w:r>
        <w:rPr>
          <w:rFonts w:hint="eastAsia" w:asciiTheme="minorEastAsia" w:hAnsiTheme="minorEastAsia" w:eastAsiaTheme="minorEastAsia" w:cstheme="minorEastAsia"/>
          <w:szCs w:val="21"/>
        </w:rPr>
        <w:t>设计实施培训即是系统设计和各个阶段的培训，这些阶段包括：项目准备、用户需求分析、系统概要设计、系统详细设计、系统实施、系统运行建立、系统调试、系统维护管理。设计实施培训涉及的相关人员主要是技术人员，分</w:t>
      </w:r>
      <w:r>
        <w:rPr>
          <w:rFonts w:hint="eastAsia" w:ascii="宋体" w:hAnsi="宋体" w:cs="宋体"/>
          <w:szCs w:val="21"/>
        </w:rPr>
        <w:t>阶段的被培训的人员包括：项目管理人员、需求分析人员、系统分析设计人员和系统管理人员。</w:t>
      </w:r>
    </w:p>
    <w:p>
      <w:pPr>
        <w:spacing w:line="360" w:lineRule="auto"/>
        <w:ind w:left="0" w:leftChars="0" w:firstLine="420" w:firstLineChars="0"/>
        <w:rPr>
          <w:rFonts w:ascii="宋体" w:hAnsi="宋体" w:cs="宋体"/>
          <w:szCs w:val="21"/>
        </w:rPr>
      </w:pPr>
      <w:r>
        <w:rPr>
          <w:rFonts w:hint="eastAsia" w:ascii="宋体" w:hAnsi="宋体" w:cs="宋体"/>
          <w:szCs w:val="21"/>
        </w:rPr>
        <w:t>(二)运行管理培训</w:t>
      </w:r>
      <w:r>
        <w:rPr>
          <w:rFonts w:hint="eastAsia" w:ascii="宋体" w:hAnsi="宋体" w:cs="宋体"/>
          <w:szCs w:val="21"/>
          <w:lang w:val="en-US" w:eastAsia="zh-CN"/>
        </w:rPr>
        <w:t>是</w:t>
      </w:r>
      <w:r>
        <w:rPr>
          <w:rFonts w:hint="eastAsia" w:ascii="宋体" w:hAnsi="宋体" w:cs="宋体"/>
          <w:szCs w:val="21"/>
        </w:rPr>
        <w:t>为了使广东省人民医院相关人员掌握有关应用系统的使用、维护和管理方法，达到能独立进行管理、故障处理、日常测试和维护等工作的目的，应进行系统的技术培训，以保证所使用的系统能够正常、安全、平稳地运行。</w:t>
      </w:r>
    </w:p>
    <w:p>
      <w:pPr>
        <w:spacing w:line="360" w:lineRule="auto"/>
        <w:ind w:left="0" w:leftChars="0" w:firstLine="420" w:firstLineChars="0"/>
        <w:rPr>
          <w:rFonts w:hint="eastAsia" w:ascii="宋体" w:hAnsi="宋体" w:cs="宋体"/>
          <w:szCs w:val="21"/>
        </w:rPr>
      </w:pPr>
      <w:r>
        <w:rPr>
          <w:rFonts w:hint="eastAsia" w:ascii="宋体" w:hAnsi="宋体" w:cs="宋体"/>
          <w:szCs w:val="21"/>
        </w:rPr>
        <w:t>(三)培训要求派出的培训教员应具有丰富的同类课程的教学经验和应用经验，保证培训的质量，使被培训的人掌握培训的知识，尤其是能独立安装和配置并维护系统；必须为所有被培训人员提供培训用文字资料和讲义等相关材料，如果培训地点在外地，</w:t>
      </w:r>
      <w:r>
        <w:rPr>
          <w:rFonts w:hint="eastAsia" w:ascii="宋体" w:hAnsi="宋体" w:cs="宋体"/>
          <w:szCs w:val="21"/>
          <w:lang w:val="en-US" w:eastAsia="zh-CN"/>
        </w:rPr>
        <w:t>承建方</w:t>
      </w:r>
      <w:r>
        <w:rPr>
          <w:rFonts w:hint="eastAsia" w:ascii="宋体" w:hAnsi="宋体" w:cs="宋体"/>
          <w:szCs w:val="21"/>
        </w:rPr>
        <w:t>还应为所有被培训人员提供食宿</w:t>
      </w:r>
      <w:r>
        <w:rPr>
          <w:rFonts w:hint="eastAsia" w:ascii="宋体" w:hAnsi="宋体" w:cs="宋体"/>
          <w:szCs w:val="21"/>
          <w:lang w:eastAsia="zh-CN"/>
        </w:rPr>
        <w:t>。</w:t>
      </w:r>
      <w:r>
        <w:rPr>
          <w:rFonts w:hint="eastAsia" w:ascii="宋体" w:hAnsi="宋体" w:cs="宋体"/>
          <w:szCs w:val="21"/>
        </w:rPr>
        <w:t>培训方式：包括课堂讲解、上机操作和实际工作的参与。</w:t>
      </w:r>
    </w:p>
    <w:p>
      <w:pPr>
        <w:spacing w:line="360" w:lineRule="auto"/>
        <w:rPr>
          <w:rFonts w:hint="eastAsia" w:ascii="宋体" w:hAnsi="宋体" w:cs="宋体"/>
          <w:szCs w:val="21"/>
        </w:rPr>
      </w:pPr>
    </w:p>
    <w:p>
      <w:pPr>
        <w:pStyle w:val="22"/>
        <w:jc w:val="left"/>
      </w:pPr>
      <w:r>
        <w:rPr>
          <w:rFonts w:hint="eastAsia"/>
          <w:lang w:val="en-US" w:eastAsia="zh-CN"/>
        </w:rPr>
        <w:t>八</w:t>
      </w:r>
      <w:bookmarkStart w:id="3" w:name="_GoBack"/>
      <w:bookmarkEnd w:id="3"/>
      <w:r>
        <w:rPr>
          <w:rFonts w:hint="eastAsia"/>
        </w:rPr>
        <w:t>、合同款支付方式</w:t>
      </w:r>
    </w:p>
    <w:p>
      <w:pPr>
        <w:spacing w:line="360" w:lineRule="auto"/>
        <w:ind w:firstLine="420" w:firstLineChars="0"/>
        <w:rPr>
          <w:rFonts w:hint="default" w:ascii="Times New Roman" w:hAnsi="Times New Roman" w:cs="Times New Roman"/>
          <w:color w:val="000000"/>
          <w:szCs w:val="24"/>
        </w:rPr>
      </w:pPr>
      <w:r>
        <w:rPr>
          <w:rFonts w:hint="default" w:ascii="Times New Roman" w:hAnsi="Times New Roman" w:cs="Times New Roman"/>
          <w:color w:val="000000"/>
          <w:szCs w:val="24"/>
        </w:rPr>
        <w:t>（一）合同签订后，在收到供货方开具相应金额正式发票后，支付合同总金额的30%。</w:t>
      </w:r>
    </w:p>
    <w:p>
      <w:pPr>
        <w:spacing w:line="360" w:lineRule="auto"/>
        <w:ind w:firstLine="420" w:firstLineChars="0"/>
        <w:rPr>
          <w:rFonts w:hint="default" w:ascii="Times New Roman" w:hAnsi="Times New Roman" w:cs="Times New Roman"/>
          <w:color w:val="000000"/>
          <w:szCs w:val="24"/>
        </w:rPr>
      </w:pPr>
      <w:r>
        <w:rPr>
          <w:rFonts w:hint="default" w:ascii="Times New Roman" w:hAnsi="Times New Roman" w:cs="Times New Roman"/>
          <w:color w:val="000000"/>
          <w:szCs w:val="24"/>
        </w:rPr>
        <w:t>（二）合同所有软件（产品）至院方安装实施后、软件运转正常，并经最终用户签字验收，且收到供货方开具相应金额正式发票后，支付至结算审核价的95%。</w:t>
      </w:r>
    </w:p>
    <w:p>
      <w:pPr>
        <w:spacing w:line="360" w:lineRule="auto"/>
        <w:ind w:firstLine="420" w:firstLineChars="0"/>
        <w:rPr>
          <w:rFonts w:hint="default" w:ascii="Times New Roman" w:hAnsi="Times New Roman" w:cs="Times New Roman"/>
          <w:color w:val="000000"/>
          <w:szCs w:val="24"/>
        </w:rPr>
      </w:pPr>
      <w:r>
        <w:rPr>
          <w:rFonts w:hint="default" w:ascii="Times New Roman" w:hAnsi="Times New Roman" w:cs="Times New Roman"/>
          <w:color w:val="000000"/>
          <w:szCs w:val="24"/>
        </w:rPr>
        <w:t>（三）合同所有软件（产品）的保修期满后，由院方甲方对供货方在服务期内应完成任务进行确认并通过，且收到供货方开具相应金额正式发票后，向供货方支付结算审核价的5%。</w:t>
      </w:r>
    </w:p>
    <w:sectPr>
      <w:footerReference r:id="rId3" w:type="default"/>
      <w:pgSz w:w="11906" w:h="16838"/>
      <w:pgMar w:top="1021" w:right="1418" w:bottom="1021"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00"/>
    <w:family w:val="modern"/>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left="1441"/>
      <w:jc w:val="center"/>
      <w:rPr>
        <w:caps/>
        <w:color w:val="auto"/>
      </w:rPr>
    </w:pPr>
    <w:r>
      <w:rPr>
        <w:caps/>
        <w:color w:val="auto"/>
      </w:rPr>
      <w:fldChar w:fldCharType="begin"/>
    </w:r>
    <w:r>
      <w:rPr>
        <w:caps/>
        <w:color w:val="auto"/>
      </w:rPr>
      <w:instrText xml:space="preserve">PAGE   \* MERGEFORMAT</w:instrText>
    </w:r>
    <w:r>
      <w:rPr>
        <w:caps/>
        <w:color w:val="auto"/>
      </w:rPr>
      <w:fldChar w:fldCharType="separate"/>
    </w:r>
    <w:r>
      <w:rPr>
        <w:caps/>
        <w:color w:val="auto"/>
      </w:rPr>
      <w:t>8</w:t>
    </w:r>
    <w:r>
      <w:rPr>
        <w:caps/>
        <w:color w:val="auto"/>
      </w:rPr>
      <w:fldChar w:fldCharType="end"/>
    </w:r>
  </w:p>
  <w:p>
    <w:pPr>
      <w:pStyle w:val="1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015205"/>
    <w:multiLevelType w:val="multilevel"/>
    <w:tmpl w:val="29015205"/>
    <w:lvl w:ilvl="0" w:tentative="0">
      <w:start w:val="1"/>
      <w:numFmt w:val="decimal"/>
      <w:pStyle w:val="2"/>
      <w:lvlText w:val="%1"/>
      <w:lvlJc w:val="left"/>
      <w:pPr>
        <w:ind w:left="432" w:hanging="432"/>
      </w:pPr>
      <w:rPr>
        <w:rFonts w:hint="eastAsia"/>
      </w:rPr>
    </w:lvl>
    <w:lvl w:ilvl="1" w:tentative="0">
      <w:start w:val="1"/>
      <w:numFmt w:val="decimal"/>
      <w:lvlText w:val="4.%2"/>
      <w:lvlJc w:val="left"/>
      <w:pPr>
        <w:ind w:left="576" w:hanging="576"/>
      </w:pPr>
      <w:rPr>
        <w:rFonts w:hint="eastAsia"/>
      </w:rPr>
    </w:lvl>
    <w:lvl w:ilvl="2" w:tentative="0">
      <w:start w:val="1"/>
      <w:numFmt w:val="decimal"/>
      <w:lvlText w:val="6.2.%3"/>
      <w:lvlJc w:val="left"/>
      <w:pPr>
        <w:ind w:left="720" w:hanging="720"/>
      </w:pPr>
      <w:rPr>
        <w:rFonts w:hint="eastAsia"/>
      </w:rPr>
    </w:lvl>
    <w:lvl w:ilvl="3" w:tentative="0">
      <w:start w:val="1"/>
      <w:numFmt w:val="decimal"/>
      <w:pStyle w:val="5"/>
      <w:lvlText w:val="5.1.1.%4"/>
      <w:lvlJc w:val="left"/>
      <w:pPr>
        <w:ind w:left="864" w:hanging="864"/>
      </w:pPr>
      <w:rPr>
        <w:rFonts w:hint="eastAsia"/>
      </w:rPr>
    </w:lvl>
    <w:lvl w:ilvl="4" w:tentative="0">
      <w:start w:val="1"/>
      <w:numFmt w:val="decimal"/>
      <w:pStyle w:val="6"/>
      <w:lvlText w:val="5.1.1.1.%5"/>
      <w:lvlJc w:val="left"/>
      <w:pPr>
        <w:ind w:left="2142" w:hanging="1008"/>
      </w:pPr>
      <w:rPr>
        <w:rFonts w:hint="eastAsia"/>
      </w:rPr>
    </w:lvl>
    <w:lvl w:ilvl="5" w:tentative="0">
      <w:start w:val="1"/>
      <w:numFmt w:val="decimal"/>
      <w:pStyle w:val="7"/>
      <w:lvlText w:val="%1.%2.%3.%4.%5.%6"/>
      <w:lvlJc w:val="left"/>
      <w:pPr>
        <w:ind w:left="1152" w:hanging="1152"/>
      </w:pPr>
      <w:rPr>
        <w:rFonts w:hint="eastAsia"/>
      </w:rPr>
    </w:lvl>
    <w:lvl w:ilvl="6" w:tentative="0">
      <w:start w:val="1"/>
      <w:numFmt w:val="decimal"/>
      <w:pStyle w:val="8"/>
      <w:lvlText w:val="%1.%2.%3.%4.%5.%6.%7"/>
      <w:lvlJc w:val="left"/>
      <w:pPr>
        <w:ind w:left="1296" w:hanging="1296"/>
      </w:pPr>
      <w:rPr>
        <w:rFonts w:hint="eastAsia"/>
      </w:rPr>
    </w:lvl>
    <w:lvl w:ilvl="7" w:tentative="0">
      <w:start w:val="1"/>
      <w:numFmt w:val="decimal"/>
      <w:pStyle w:val="9"/>
      <w:lvlText w:val="%1.%2.%3.%4.%5.%6.%7.%8"/>
      <w:lvlJc w:val="left"/>
      <w:pPr>
        <w:ind w:left="1440" w:hanging="1440"/>
      </w:pPr>
      <w:rPr>
        <w:rFonts w:hint="eastAsia"/>
      </w:rPr>
    </w:lvl>
    <w:lvl w:ilvl="8" w:tentative="0">
      <w:start w:val="1"/>
      <w:numFmt w:val="decimal"/>
      <w:pStyle w:val="10"/>
      <w:lvlText w:val="%1.%2.%3.%4.%5.%6.%7.%8.%9"/>
      <w:lvlJc w:val="left"/>
      <w:pPr>
        <w:ind w:left="1584" w:hanging="1584"/>
      </w:pPr>
      <w:rPr>
        <w:rFonts w:hint="eastAsia"/>
      </w:rPr>
    </w:lvl>
  </w:abstractNum>
  <w:abstractNum w:abstractNumId="1">
    <w:nsid w:val="3EBB3C91"/>
    <w:multiLevelType w:val="multilevel"/>
    <w:tmpl w:val="3EBB3C91"/>
    <w:lvl w:ilvl="0" w:tentative="0">
      <w:start w:val="1"/>
      <w:numFmt w:val="decimal"/>
      <w:pStyle w:val="64"/>
      <w:lvlText w:val="%1. "/>
      <w:lvlJc w:val="left"/>
      <w:pPr>
        <w:ind w:left="420" w:hanging="420"/>
      </w:pPr>
      <w:rPr>
        <w:rFonts w:hint="default" w:ascii="Times New Roman" w:hAnsi="Times New Roman" w:eastAsia="宋体"/>
        <w:b/>
        <w:i w:val="0"/>
      </w:rPr>
    </w:lvl>
    <w:lvl w:ilvl="1" w:tentative="0">
      <w:start w:val="1"/>
      <w:numFmt w:val="decimal"/>
      <w:pStyle w:val="57"/>
      <w:isLgl/>
      <w:suff w:val="space"/>
      <w:lvlText w:val="%1.%2 "/>
      <w:lvlJc w:val="left"/>
      <w:pPr>
        <w:ind w:left="3913" w:hanging="794"/>
      </w:pPr>
      <w:rPr>
        <w:rFonts w:hint="eastAsia"/>
      </w:rPr>
    </w:lvl>
    <w:lvl w:ilvl="2" w:tentative="0">
      <w:start w:val="1"/>
      <w:numFmt w:val="decimal"/>
      <w:pStyle w:val="63"/>
      <w:isLgl/>
      <w:suff w:val="space"/>
      <w:lvlText w:val="%1.%2.%3 "/>
      <w:lvlJc w:val="left"/>
      <w:pPr>
        <w:ind w:left="907" w:hanging="907"/>
      </w:pPr>
      <w:rPr>
        <w:rFonts w:hint="eastAsia"/>
      </w:rPr>
    </w:lvl>
    <w:lvl w:ilvl="3" w:tentative="0">
      <w:start w:val="1"/>
      <w:numFmt w:val="decimal"/>
      <w:pStyle w:val="62"/>
      <w:isLgl/>
      <w:suff w:val="space"/>
      <w:lvlText w:val="%1.%2.%3.%4 "/>
      <w:lvlJc w:val="left"/>
      <w:pPr>
        <w:ind w:left="1021" w:hanging="1021"/>
      </w:pPr>
      <w:rPr>
        <w:rFonts w:hint="eastAsia"/>
      </w:rPr>
    </w:lvl>
    <w:lvl w:ilvl="4" w:tentative="0">
      <w:start w:val="1"/>
      <w:numFmt w:val="decimal"/>
      <w:pStyle w:val="67"/>
      <w:isLgl/>
      <w:suff w:val="space"/>
      <w:lvlText w:val="%1.%2.%3.%4.%5 "/>
      <w:lvlJc w:val="left"/>
      <w:pPr>
        <w:ind w:left="1134" w:hanging="1134"/>
      </w:pPr>
      <w:rPr>
        <w:rFonts w:hint="eastAsia"/>
      </w:rPr>
    </w:lvl>
    <w:lvl w:ilvl="5" w:tentative="0">
      <w:start w:val="1"/>
      <w:numFmt w:val="decimal"/>
      <w:pStyle w:val="61"/>
      <w:isLgl/>
      <w:suff w:val="space"/>
      <w:lvlText w:val="%1.%2.%3.%4.%5.%6 "/>
      <w:lvlJc w:val="left"/>
      <w:pPr>
        <w:ind w:left="1247" w:hanging="1247"/>
      </w:pPr>
      <w:rPr>
        <w:rFonts w:hint="eastAsia"/>
      </w:rPr>
    </w:lvl>
    <w:lvl w:ilvl="6" w:tentative="0">
      <w:start w:val="1"/>
      <w:numFmt w:val="decimal"/>
      <w:lvlRestart w:val="1"/>
      <w:pStyle w:val="56"/>
      <w:isLgl/>
      <w:suff w:val="space"/>
      <w:lvlText w:val="图 %1.%7 "/>
      <w:lvlJc w:val="left"/>
      <w:pPr>
        <w:ind w:left="0" w:firstLine="0"/>
      </w:pPr>
      <w:rPr>
        <w:rFonts w:hint="eastAsia"/>
      </w:rPr>
    </w:lvl>
    <w:lvl w:ilvl="7" w:tentative="0">
      <w:start w:val="1"/>
      <w:numFmt w:val="decimal"/>
      <w:lvlRestart w:val="1"/>
      <w:pStyle w:val="66"/>
      <w:isLgl/>
      <w:suff w:val="space"/>
      <w:lvlText w:val="表 %1.%8 "/>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2">
    <w:nsid w:val="424A4138"/>
    <w:multiLevelType w:val="multilevel"/>
    <w:tmpl w:val="424A4138"/>
    <w:lvl w:ilvl="0" w:tentative="0">
      <w:start w:val="1"/>
      <w:numFmt w:val="chineseCountingThousand"/>
      <w:lvlText w:val="%1."/>
      <w:lvlJc w:val="left"/>
      <w:pPr>
        <w:ind w:left="432" w:hanging="432"/>
      </w:pPr>
      <w:rPr>
        <w:rFonts w:hint="eastAsia"/>
        <w:color w:val="auto"/>
        <w:sz w:val="32"/>
        <w:szCs w:val="32"/>
      </w:rPr>
    </w:lvl>
    <w:lvl w:ilvl="1" w:tentative="0">
      <w:start w:val="1"/>
      <w:numFmt w:val="decimal"/>
      <w:lvlText w:val="%1.%2"/>
      <w:lvlJc w:val="left"/>
      <w:pPr>
        <w:ind w:left="576" w:hanging="576"/>
      </w:pPr>
      <w:rPr>
        <w:rFonts w:hint="eastAsia"/>
      </w:rPr>
    </w:lvl>
    <w:lvl w:ilvl="2" w:tentative="0">
      <w:start w:val="1"/>
      <w:numFmt w:val="decimal"/>
      <w:lvlText w:val="%1.%2.%3"/>
      <w:lvlJc w:val="left"/>
      <w:pPr>
        <w:ind w:left="720" w:hanging="720"/>
      </w:pPr>
      <w:rPr>
        <w:rFonts w:hint="eastAsia"/>
      </w:rPr>
    </w:lvl>
    <w:lvl w:ilvl="3" w:tentative="0">
      <w:start w:val="1"/>
      <w:numFmt w:val="decimal"/>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doNotDisplayPageBoundarie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VhY2FlZDRlZDVmYjczMDZmMTI1YzUxYTgwYjk4YjAifQ=="/>
  </w:docVars>
  <w:rsids>
    <w:rsidRoot w:val="00172A27"/>
    <w:rsid w:val="000051D2"/>
    <w:rsid w:val="000079DD"/>
    <w:rsid w:val="00012DCC"/>
    <w:rsid w:val="00016B63"/>
    <w:rsid w:val="0004334E"/>
    <w:rsid w:val="00046B39"/>
    <w:rsid w:val="00054706"/>
    <w:rsid w:val="000612F5"/>
    <w:rsid w:val="00066DE7"/>
    <w:rsid w:val="00074EDD"/>
    <w:rsid w:val="000757C1"/>
    <w:rsid w:val="00086AE0"/>
    <w:rsid w:val="0009064D"/>
    <w:rsid w:val="00090A18"/>
    <w:rsid w:val="000B41B7"/>
    <w:rsid w:val="000D5317"/>
    <w:rsid w:val="000E276C"/>
    <w:rsid w:val="00106D68"/>
    <w:rsid w:val="001106CE"/>
    <w:rsid w:val="001107F8"/>
    <w:rsid w:val="001116F6"/>
    <w:rsid w:val="001161EB"/>
    <w:rsid w:val="00121E40"/>
    <w:rsid w:val="0012322D"/>
    <w:rsid w:val="00123CDF"/>
    <w:rsid w:val="00123FCC"/>
    <w:rsid w:val="00135BF9"/>
    <w:rsid w:val="001365DD"/>
    <w:rsid w:val="00136606"/>
    <w:rsid w:val="00140E0C"/>
    <w:rsid w:val="0014437A"/>
    <w:rsid w:val="00153AB3"/>
    <w:rsid w:val="001602AF"/>
    <w:rsid w:val="00162D29"/>
    <w:rsid w:val="00164878"/>
    <w:rsid w:val="00164C38"/>
    <w:rsid w:val="00165091"/>
    <w:rsid w:val="00171903"/>
    <w:rsid w:val="0018200C"/>
    <w:rsid w:val="001833B6"/>
    <w:rsid w:val="00190CD2"/>
    <w:rsid w:val="001947FD"/>
    <w:rsid w:val="00194BFE"/>
    <w:rsid w:val="001A22A1"/>
    <w:rsid w:val="001B4850"/>
    <w:rsid w:val="001B7966"/>
    <w:rsid w:val="001B7D79"/>
    <w:rsid w:val="001C23B3"/>
    <w:rsid w:val="001C7BC6"/>
    <w:rsid w:val="001D4A68"/>
    <w:rsid w:val="001D7749"/>
    <w:rsid w:val="001E3B38"/>
    <w:rsid w:val="00200054"/>
    <w:rsid w:val="002000DE"/>
    <w:rsid w:val="00202EFF"/>
    <w:rsid w:val="0020509F"/>
    <w:rsid w:val="00207A96"/>
    <w:rsid w:val="00214A6F"/>
    <w:rsid w:val="00221F1F"/>
    <w:rsid w:val="00223E47"/>
    <w:rsid w:val="00241D77"/>
    <w:rsid w:val="002509F5"/>
    <w:rsid w:val="002535AA"/>
    <w:rsid w:val="00261CBC"/>
    <w:rsid w:val="00265DE7"/>
    <w:rsid w:val="00270260"/>
    <w:rsid w:val="002722CA"/>
    <w:rsid w:val="002834D3"/>
    <w:rsid w:val="002853BF"/>
    <w:rsid w:val="00292528"/>
    <w:rsid w:val="002A01D6"/>
    <w:rsid w:val="002A4778"/>
    <w:rsid w:val="002C1296"/>
    <w:rsid w:val="002C53D1"/>
    <w:rsid w:val="002D6BE1"/>
    <w:rsid w:val="002F31F1"/>
    <w:rsid w:val="003024F8"/>
    <w:rsid w:val="00303343"/>
    <w:rsid w:val="00303CAB"/>
    <w:rsid w:val="003042A2"/>
    <w:rsid w:val="00304636"/>
    <w:rsid w:val="00311322"/>
    <w:rsid w:val="00314487"/>
    <w:rsid w:val="00314A5A"/>
    <w:rsid w:val="00322973"/>
    <w:rsid w:val="003325F0"/>
    <w:rsid w:val="00341038"/>
    <w:rsid w:val="00352E7C"/>
    <w:rsid w:val="00353276"/>
    <w:rsid w:val="00360458"/>
    <w:rsid w:val="00366980"/>
    <w:rsid w:val="00370A5D"/>
    <w:rsid w:val="003802E2"/>
    <w:rsid w:val="00385E95"/>
    <w:rsid w:val="00385FED"/>
    <w:rsid w:val="00397B7E"/>
    <w:rsid w:val="003A7269"/>
    <w:rsid w:val="003B285A"/>
    <w:rsid w:val="003C0FB7"/>
    <w:rsid w:val="003C6D81"/>
    <w:rsid w:val="003D0F80"/>
    <w:rsid w:val="003D2595"/>
    <w:rsid w:val="003E7083"/>
    <w:rsid w:val="003F629F"/>
    <w:rsid w:val="00403938"/>
    <w:rsid w:val="00405AA9"/>
    <w:rsid w:val="00413DA3"/>
    <w:rsid w:val="00414171"/>
    <w:rsid w:val="0041787F"/>
    <w:rsid w:val="00423450"/>
    <w:rsid w:val="0042702D"/>
    <w:rsid w:val="00435C81"/>
    <w:rsid w:val="0044060A"/>
    <w:rsid w:val="00440F72"/>
    <w:rsid w:val="004565AA"/>
    <w:rsid w:val="00456A2C"/>
    <w:rsid w:val="004630DC"/>
    <w:rsid w:val="00474AE0"/>
    <w:rsid w:val="0047796F"/>
    <w:rsid w:val="00482931"/>
    <w:rsid w:val="00495574"/>
    <w:rsid w:val="004A44FF"/>
    <w:rsid w:val="004C2C5B"/>
    <w:rsid w:val="004E2D8F"/>
    <w:rsid w:val="004E5E61"/>
    <w:rsid w:val="004F1410"/>
    <w:rsid w:val="004F4766"/>
    <w:rsid w:val="00500264"/>
    <w:rsid w:val="00510B1E"/>
    <w:rsid w:val="005120A9"/>
    <w:rsid w:val="00517D7C"/>
    <w:rsid w:val="00520646"/>
    <w:rsid w:val="0052176F"/>
    <w:rsid w:val="0052604B"/>
    <w:rsid w:val="0053088D"/>
    <w:rsid w:val="00534BF6"/>
    <w:rsid w:val="00537CDE"/>
    <w:rsid w:val="005409FC"/>
    <w:rsid w:val="005563D3"/>
    <w:rsid w:val="00562842"/>
    <w:rsid w:val="00567D4F"/>
    <w:rsid w:val="00575F76"/>
    <w:rsid w:val="005766CE"/>
    <w:rsid w:val="00580F0E"/>
    <w:rsid w:val="00591388"/>
    <w:rsid w:val="0059358B"/>
    <w:rsid w:val="005944F9"/>
    <w:rsid w:val="00596428"/>
    <w:rsid w:val="00596CC5"/>
    <w:rsid w:val="005A4D1C"/>
    <w:rsid w:val="005B046D"/>
    <w:rsid w:val="005B33AE"/>
    <w:rsid w:val="005C49D7"/>
    <w:rsid w:val="005C60FB"/>
    <w:rsid w:val="005C7EF5"/>
    <w:rsid w:val="005D1C7F"/>
    <w:rsid w:val="005D2402"/>
    <w:rsid w:val="005D2BF6"/>
    <w:rsid w:val="005E17A1"/>
    <w:rsid w:val="005E7C53"/>
    <w:rsid w:val="005F0356"/>
    <w:rsid w:val="005F73BC"/>
    <w:rsid w:val="00600923"/>
    <w:rsid w:val="006053FC"/>
    <w:rsid w:val="006067C8"/>
    <w:rsid w:val="00612F3F"/>
    <w:rsid w:val="00620E68"/>
    <w:rsid w:val="00623637"/>
    <w:rsid w:val="006279C6"/>
    <w:rsid w:val="00644F1D"/>
    <w:rsid w:val="00646B59"/>
    <w:rsid w:val="006604C2"/>
    <w:rsid w:val="00677259"/>
    <w:rsid w:val="006861F5"/>
    <w:rsid w:val="00697FBB"/>
    <w:rsid w:val="006B2085"/>
    <w:rsid w:val="006B21B8"/>
    <w:rsid w:val="006B7B58"/>
    <w:rsid w:val="006C36EB"/>
    <w:rsid w:val="006D4B15"/>
    <w:rsid w:val="006D59F7"/>
    <w:rsid w:val="006E5E07"/>
    <w:rsid w:val="006F0434"/>
    <w:rsid w:val="00701D12"/>
    <w:rsid w:val="0070239F"/>
    <w:rsid w:val="0072309C"/>
    <w:rsid w:val="0072695B"/>
    <w:rsid w:val="0074224C"/>
    <w:rsid w:val="00750A70"/>
    <w:rsid w:val="00752912"/>
    <w:rsid w:val="007556BE"/>
    <w:rsid w:val="007621CC"/>
    <w:rsid w:val="0076668A"/>
    <w:rsid w:val="00784C08"/>
    <w:rsid w:val="00785EDF"/>
    <w:rsid w:val="00786A29"/>
    <w:rsid w:val="00795F59"/>
    <w:rsid w:val="007A5027"/>
    <w:rsid w:val="007C0A5B"/>
    <w:rsid w:val="007C6921"/>
    <w:rsid w:val="007D22AB"/>
    <w:rsid w:val="007E5D71"/>
    <w:rsid w:val="007E71E6"/>
    <w:rsid w:val="007F5726"/>
    <w:rsid w:val="008168FB"/>
    <w:rsid w:val="00822BA6"/>
    <w:rsid w:val="008419E9"/>
    <w:rsid w:val="008548FB"/>
    <w:rsid w:val="008623FD"/>
    <w:rsid w:val="00866774"/>
    <w:rsid w:val="00873B97"/>
    <w:rsid w:val="008A5AC9"/>
    <w:rsid w:val="008A62AC"/>
    <w:rsid w:val="008B2206"/>
    <w:rsid w:val="008C255D"/>
    <w:rsid w:val="008C576F"/>
    <w:rsid w:val="008D3291"/>
    <w:rsid w:val="008D59AA"/>
    <w:rsid w:val="008E145D"/>
    <w:rsid w:val="008E2B56"/>
    <w:rsid w:val="008E69C8"/>
    <w:rsid w:val="00900232"/>
    <w:rsid w:val="00900BAA"/>
    <w:rsid w:val="00903734"/>
    <w:rsid w:val="00903878"/>
    <w:rsid w:val="00903CF6"/>
    <w:rsid w:val="009052C7"/>
    <w:rsid w:val="00905FFA"/>
    <w:rsid w:val="0092017A"/>
    <w:rsid w:val="00922032"/>
    <w:rsid w:val="00925C23"/>
    <w:rsid w:val="00927E08"/>
    <w:rsid w:val="009303FA"/>
    <w:rsid w:val="00941F0C"/>
    <w:rsid w:val="00943004"/>
    <w:rsid w:val="00953807"/>
    <w:rsid w:val="00966A88"/>
    <w:rsid w:val="00973A47"/>
    <w:rsid w:val="00981ED8"/>
    <w:rsid w:val="009822C7"/>
    <w:rsid w:val="00982AA3"/>
    <w:rsid w:val="009863EF"/>
    <w:rsid w:val="00986A41"/>
    <w:rsid w:val="0098719A"/>
    <w:rsid w:val="00991FF2"/>
    <w:rsid w:val="0099315B"/>
    <w:rsid w:val="00995DD9"/>
    <w:rsid w:val="009C1F02"/>
    <w:rsid w:val="009C3783"/>
    <w:rsid w:val="009C4E7E"/>
    <w:rsid w:val="009D6951"/>
    <w:rsid w:val="009D7DD1"/>
    <w:rsid w:val="009E006A"/>
    <w:rsid w:val="009E0351"/>
    <w:rsid w:val="009E214B"/>
    <w:rsid w:val="009E53AF"/>
    <w:rsid w:val="009F0270"/>
    <w:rsid w:val="009F61FA"/>
    <w:rsid w:val="00A05796"/>
    <w:rsid w:val="00A13CB0"/>
    <w:rsid w:val="00A14FD8"/>
    <w:rsid w:val="00A16AAF"/>
    <w:rsid w:val="00A22CA1"/>
    <w:rsid w:val="00A4595D"/>
    <w:rsid w:val="00A51146"/>
    <w:rsid w:val="00A61D3A"/>
    <w:rsid w:val="00A66833"/>
    <w:rsid w:val="00A70DCF"/>
    <w:rsid w:val="00A72437"/>
    <w:rsid w:val="00A73FDF"/>
    <w:rsid w:val="00A824B9"/>
    <w:rsid w:val="00A870DD"/>
    <w:rsid w:val="00A96157"/>
    <w:rsid w:val="00A969AF"/>
    <w:rsid w:val="00A9729E"/>
    <w:rsid w:val="00AA1822"/>
    <w:rsid w:val="00AA1F69"/>
    <w:rsid w:val="00AB348F"/>
    <w:rsid w:val="00AB7D36"/>
    <w:rsid w:val="00AC1390"/>
    <w:rsid w:val="00AC4663"/>
    <w:rsid w:val="00AE1DD2"/>
    <w:rsid w:val="00AE4106"/>
    <w:rsid w:val="00B12138"/>
    <w:rsid w:val="00B17749"/>
    <w:rsid w:val="00B17AE9"/>
    <w:rsid w:val="00B17C05"/>
    <w:rsid w:val="00B20334"/>
    <w:rsid w:val="00B20819"/>
    <w:rsid w:val="00B225B9"/>
    <w:rsid w:val="00B24AB1"/>
    <w:rsid w:val="00B36BD9"/>
    <w:rsid w:val="00B41A4C"/>
    <w:rsid w:val="00B43095"/>
    <w:rsid w:val="00B446CA"/>
    <w:rsid w:val="00B5093C"/>
    <w:rsid w:val="00B54356"/>
    <w:rsid w:val="00B55FE5"/>
    <w:rsid w:val="00B603D8"/>
    <w:rsid w:val="00B62917"/>
    <w:rsid w:val="00B6697F"/>
    <w:rsid w:val="00B74609"/>
    <w:rsid w:val="00B752B2"/>
    <w:rsid w:val="00B80E39"/>
    <w:rsid w:val="00B824A5"/>
    <w:rsid w:val="00B8588F"/>
    <w:rsid w:val="00B858F1"/>
    <w:rsid w:val="00B8684C"/>
    <w:rsid w:val="00BA5A2D"/>
    <w:rsid w:val="00BA5B8F"/>
    <w:rsid w:val="00BB2B54"/>
    <w:rsid w:val="00BC3CA1"/>
    <w:rsid w:val="00BC49E5"/>
    <w:rsid w:val="00BC6DB1"/>
    <w:rsid w:val="00BD3194"/>
    <w:rsid w:val="00BD5FA8"/>
    <w:rsid w:val="00BE23E5"/>
    <w:rsid w:val="00BE31E6"/>
    <w:rsid w:val="00BF757E"/>
    <w:rsid w:val="00BF7C0E"/>
    <w:rsid w:val="00BF7F5A"/>
    <w:rsid w:val="00C17719"/>
    <w:rsid w:val="00C20730"/>
    <w:rsid w:val="00C2470A"/>
    <w:rsid w:val="00C335D8"/>
    <w:rsid w:val="00C50E12"/>
    <w:rsid w:val="00C54491"/>
    <w:rsid w:val="00C71B43"/>
    <w:rsid w:val="00C74D8F"/>
    <w:rsid w:val="00C751A9"/>
    <w:rsid w:val="00C766DD"/>
    <w:rsid w:val="00C76BDF"/>
    <w:rsid w:val="00C775CE"/>
    <w:rsid w:val="00C8030E"/>
    <w:rsid w:val="00C91697"/>
    <w:rsid w:val="00C92EAA"/>
    <w:rsid w:val="00CA148F"/>
    <w:rsid w:val="00CA29F9"/>
    <w:rsid w:val="00CB6B73"/>
    <w:rsid w:val="00CC218D"/>
    <w:rsid w:val="00CC6334"/>
    <w:rsid w:val="00CC677A"/>
    <w:rsid w:val="00CD008E"/>
    <w:rsid w:val="00CD6EDC"/>
    <w:rsid w:val="00CE2D1F"/>
    <w:rsid w:val="00CF1561"/>
    <w:rsid w:val="00CF1A40"/>
    <w:rsid w:val="00CF36EF"/>
    <w:rsid w:val="00CF4AE2"/>
    <w:rsid w:val="00D1110F"/>
    <w:rsid w:val="00D15B10"/>
    <w:rsid w:val="00D20969"/>
    <w:rsid w:val="00D23E20"/>
    <w:rsid w:val="00D30FA6"/>
    <w:rsid w:val="00D32842"/>
    <w:rsid w:val="00D407EB"/>
    <w:rsid w:val="00D454AB"/>
    <w:rsid w:val="00D536AB"/>
    <w:rsid w:val="00D54E0C"/>
    <w:rsid w:val="00D5537A"/>
    <w:rsid w:val="00D64109"/>
    <w:rsid w:val="00D71136"/>
    <w:rsid w:val="00D7755A"/>
    <w:rsid w:val="00D77F36"/>
    <w:rsid w:val="00D9057D"/>
    <w:rsid w:val="00DA026E"/>
    <w:rsid w:val="00DA576E"/>
    <w:rsid w:val="00DB0A86"/>
    <w:rsid w:val="00DB57B7"/>
    <w:rsid w:val="00DC33CF"/>
    <w:rsid w:val="00DC3415"/>
    <w:rsid w:val="00DD3DE6"/>
    <w:rsid w:val="00DE4534"/>
    <w:rsid w:val="00DF3D3A"/>
    <w:rsid w:val="00DF4228"/>
    <w:rsid w:val="00E06670"/>
    <w:rsid w:val="00E47752"/>
    <w:rsid w:val="00E53030"/>
    <w:rsid w:val="00E56652"/>
    <w:rsid w:val="00E62C9E"/>
    <w:rsid w:val="00E63369"/>
    <w:rsid w:val="00E63569"/>
    <w:rsid w:val="00E80756"/>
    <w:rsid w:val="00E81F96"/>
    <w:rsid w:val="00E8302B"/>
    <w:rsid w:val="00E83E34"/>
    <w:rsid w:val="00E847A3"/>
    <w:rsid w:val="00E84F8C"/>
    <w:rsid w:val="00E85360"/>
    <w:rsid w:val="00E85641"/>
    <w:rsid w:val="00E85DA4"/>
    <w:rsid w:val="00E86B42"/>
    <w:rsid w:val="00E95892"/>
    <w:rsid w:val="00E97354"/>
    <w:rsid w:val="00EA5C44"/>
    <w:rsid w:val="00EA6408"/>
    <w:rsid w:val="00EC0483"/>
    <w:rsid w:val="00EC33A4"/>
    <w:rsid w:val="00ED0897"/>
    <w:rsid w:val="00ED73FF"/>
    <w:rsid w:val="00ED7F01"/>
    <w:rsid w:val="00EE2FB8"/>
    <w:rsid w:val="00EE4612"/>
    <w:rsid w:val="00EE51DE"/>
    <w:rsid w:val="00EE609F"/>
    <w:rsid w:val="00EF5E01"/>
    <w:rsid w:val="00EF6223"/>
    <w:rsid w:val="00EF6EC0"/>
    <w:rsid w:val="00F02058"/>
    <w:rsid w:val="00F0343C"/>
    <w:rsid w:val="00F04CE5"/>
    <w:rsid w:val="00F13514"/>
    <w:rsid w:val="00F1360F"/>
    <w:rsid w:val="00F16AA8"/>
    <w:rsid w:val="00F21791"/>
    <w:rsid w:val="00F3226A"/>
    <w:rsid w:val="00F33DB0"/>
    <w:rsid w:val="00F36222"/>
    <w:rsid w:val="00F45DB8"/>
    <w:rsid w:val="00F54D29"/>
    <w:rsid w:val="00F62BCD"/>
    <w:rsid w:val="00F72395"/>
    <w:rsid w:val="00F74B77"/>
    <w:rsid w:val="00F764FE"/>
    <w:rsid w:val="00F80625"/>
    <w:rsid w:val="00F827B6"/>
    <w:rsid w:val="00F86265"/>
    <w:rsid w:val="00F92BE5"/>
    <w:rsid w:val="00FA0574"/>
    <w:rsid w:val="00FB40F7"/>
    <w:rsid w:val="00FB68D3"/>
    <w:rsid w:val="00FC4B75"/>
    <w:rsid w:val="00FE7554"/>
    <w:rsid w:val="00FF17FE"/>
    <w:rsid w:val="011F3ABA"/>
    <w:rsid w:val="01A653AB"/>
    <w:rsid w:val="01B72D39"/>
    <w:rsid w:val="023A0DE1"/>
    <w:rsid w:val="03CA501F"/>
    <w:rsid w:val="04276F58"/>
    <w:rsid w:val="048A698E"/>
    <w:rsid w:val="051F0BAA"/>
    <w:rsid w:val="05AE12D1"/>
    <w:rsid w:val="08807DC0"/>
    <w:rsid w:val="09972933"/>
    <w:rsid w:val="09C03B07"/>
    <w:rsid w:val="09D52C60"/>
    <w:rsid w:val="0B2C354F"/>
    <w:rsid w:val="0B2E4DAA"/>
    <w:rsid w:val="0CD22E44"/>
    <w:rsid w:val="0D617DE3"/>
    <w:rsid w:val="0DD0089A"/>
    <w:rsid w:val="0DE52D71"/>
    <w:rsid w:val="0E4D4EA6"/>
    <w:rsid w:val="0F41270C"/>
    <w:rsid w:val="104C6824"/>
    <w:rsid w:val="10D97CD5"/>
    <w:rsid w:val="10ED1476"/>
    <w:rsid w:val="10FB3693"/>
    <w:rsid w:val="12135469"/>
    <w:rsid w:val="124315DA"/>
    <w:rsid w:val="145E16ED"/>
    <w:rsid w:val="14E15863"/>
    <w:rsid w:val="162776F9"/>
    <w:rsid w:val="162858D7"/>
    <w:rsid w:val="19801636"/>
    <w:rsid w:val="1B1B2DCE"/>
    <w:rsid w:val="1BFD08D4"/>
    <w:rsid w:val="1D0165EA"/>
    <w:rsid w:val="1DFB0471"/>
    <w:rsid w:val="1E5365E3"/>
    <w:rsid w:val="1EF23289"/>
    <w:rsid w:val="1F274302"/>
    <w:rsid w:val="1F5D746C"/>
    <w:rsid w:val="1FC94C0B"/>
    <w:rsid w:val="2079293B"/>
    <w:rsid w:val="20803CC9"/>
    <w:rsid w:val="20F425EE"/>
    <w:rsid w:val="213F1567"/>
    <w:rsid w:val="21BF3B5D"/>
    <w:rsid w:val="228965CC"/>
    <w:rsid w:val="2426228E"/>
    <w:rsid w:val="25CD5C03"/>
    <w:rsid w:val="25FA00A6"/>
    <w:rsid w:val="27471C24"/>
    <w:rsid w:val="28887BBF"/>
    <w:rsid w:val="28C8725C"/>
    <w:rsid w:val="2BAF24A8"/>
    <w:rsid w:val="313A1A4C"/>
    <w:rsid w:val="313F6476"/>
    <w:rsid w:val="317908E2"/>
    <w:rsid w:val="32194889"/>
    <w:rsid w:val="322555EA"/>
    <w:rsid w:val="330469DC"/>
    <w:rsid w:val="340003BA"/>
    <w:rsid w:val="370945C1"/>
    <w:rsid w:val="3AA77129"/>
    <w:rsid w:val="3AD11A9D"/>
    <w:rsid w:val="3B1BEA99"/>
    <w:rsid w:val="3C1507B4"/>
    <w:rsid w:val="3C1D6069"/>
    <w:rsid w:val="3E2B7643"/>
    <w:rsid w:val="3ED23E32"/>
    <w:rsid w:val="40D5220D"/>
    <w:rsid w:val="42200080"/>
    <w:rsid w:val="439A6E35"/>
    <w:rsid w:val="446E63AB"/>
    <w:rsid w:val="461940F5"/>
    <w:rsid w:val="46406C9A"/>
    <w:rsid w:val="46A071B9"/>
    <w:rsid w:val="46B75D3F"/>
    <w:rsid w:val="48480CC1"/>
    <w:rsid w:val="488C513A"/>
    <w:rsid w:val="48965ED0"/>
    <w:rsid w:val="4948541D"/>
    <w:rsid w:val="49DF0FCF"/>
    <w:rsid w:val="4A201EF6"/>
    <w:rsid w:val="4A357967"/>
    <w:rsid w:val="4C1F2800"/>
    <w:rsid w:val="4CB30DFF"/>
    <w:rsid w:val="4D85268B"/>
    <w:rsid w:val="51275918"/>
    <w:rsid w:val="51D774AB"/>
    <w:rsid w:val="521D79C2"/>
    <w:rsid w:val="526606C2"/>
    <w:rsid w:val="52A907F9"/>
    <w:rsid w:val="530D5254"/>
    <w:rsid w:val="54F00B42"/>
    <w:rsid w:val="551663CF"/>
    <w:rsid w:val="56533E33"/>
    <w:rsid w:val="56F32878"/>
    <w:rsid w:val="576553EC"/>
    <w:rsid w:val="58354DBE"/>
    <w:rsid w:val="589436CF"/>
    <w:rsid w:val="5ABE78FA"/>
    <w:rsid w:val="5AD72AAD"/>
    <w:rsid w:val="5B4D1163"/>
    <w:rsid w:val="5C16336B"/>
    <w:rsid w:val="5C8E7193"/>
    <w:rsid w:val="5E7E6D93"/>
    <w:rsid w:val="5E987E55"/>
    <w:rsid w:val="5F5513E2"/>
    <w:rsid w:val="5FCD662E"/>
    <w:rsid w:val="60822B6A"/>
    <w:rsid w:val="63DE4ECC"/>
    <w:rsid w:val="645C5585"/>
    <w:rsid w:val="647A167F"/>
    <w:rsid w:val="648B3FB8"/>
    <w:rsid w:val="64A86918"/>
    <w:rsid w:val="6523039D"/>
    <w:rsid w:val="65554CF2"/>
    <w:rsid w:val="6692441C"/>
    <w:rsid w:val="6787544C"/>
    <w:rsid w:val="67D07485"/>
    <w:rsid w:val="698A66BE"/>
    <w:rsid w:val="6AD472F2"/>
    <w:rsid w:val="6D1D4D2C"/>
    <w:rsid w:val="6E511DCE"/>
    <w:rsid w:val="6F4F022A"/>
    <w:rsid w:val="704837AC"/>
    <w:rsid w:val="70B54896"/>
    <w:rsid w:val="712A11B9"/>
    <w:rsid w:val="712D16A4"/>
    <w:rsid w:val="718710C4"/>
    <w:rsid w:val="73955FE3"/>
    <w:rsid w:val="73B0538E"/>
    <w:rsid w:val="74EF0832"/>
    <w:rsid w:val="75CA4C66"/>
    <w:rsid w:val="768C7E47"/>
    <w:rsid w:val="774F263D"/>
    <w:rsid w:val="788F1E71"/>
    <w:rsid w:val="7B413328"/>
    <w:rsid w:val="7BCD092E"/>
    <w:rsid w:val="7BD77067"/>
    <w:rsid w:val="7C902574"/>
    <w:rsid w:val="7DC511EB"/>
    <w:rsid w:val="7E3F3BE5"/>
    <w:rsid w:val="7EA3483F"/>
    <w:rsid w:val="7EB26F07"/>
    <w:rsid w:val="7FEBEB7F"/>
    <w:rsid w:val="7FFFFE9E"/>
    <w:rsid w:val="A7FB11C9"/>
    <w:rsid w:val="AE9FAFE0"/>
    <w:rsid w:val="B3B3E8CB"/>
    <w:rsid w:val="BAFE0312"/>
    <w:rsid w:val="BF172D5F"/>
    <w:rsid w:val="CBF183CC"/>
    <w:rsid w:val="CDFF529D"/>
    <w:rsid w:val="DED7DFFB"/>
    <w:rsid w:val="DEEA0063"/>
    <w:rsid w:val="F7F31279"/>
    <w:rsid w:val="FB6FE567"/>
    <w:rsid w:val="FBB9C780"/>
    <w:rsid w:val="FDFFA62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8"/>
    <w:qFormat/>
    <w:uiPriority w:val="0"/>
    <w:pPr>
      <w:keepNext/>
      <w:keepLines/>
      <w:numPr>
        <w:ilvl w:val="0"/>
        <w:numId w:val="1"/>
      </w:numPr>
      <w:spacing w:before="340" w:after="330" w:line="578" w:lineRule="auto"/>
      <w:outlineLvl w:val="0"/>
    </w:pPr>
    <w:rPr>
      <w:b/>
      <w:bCs/>
      <w:kern w:val="44"/>
      <w:sz w:val="44"/>
      <w:szCs w:val="44"/>
      <w:lang w:val="zh-CN" w:eastAsia="zh-CN"/>
    </w:rPr>
  </w:style>
  <w:style w:type="paragraph" w:styleId="3">
    <w:name w:val="heading 2"/>
    <w:basedOn w:val="1"/>
    <w:next w:val="1"/>
    <w:link w:val="29"/>
    <w:autoRedefine/>
    <w:qFormat/>
    <w:uiPriority w:val="0"/>
    <w:pPr>
      <w:keepNext/>
      <w:keepLines/>
      <w:spacing w:before="260" w:after="260" w:line="416" w:lineRule="auto"/>
      <w:outlineLvl w:val="1"/>
    </w:pPr>
    <w:rPr>
      <w:rFonts w:ascii="等线 Light" w:hAnsi="等线 Light" w:eastAsia="等线 Light"/>
      <w:b/>
      <w:bCs/>
      <w:sz w:val="32"/>
      <w:szCs w:val="32"/>
      <w:lang w:val="zh-CN" w:eastAsia="zh-CN"/>
    </w:rPr>
  </w:style>
  <w:style w:type="paragraph" w:styleId="4">
    <w:name w:val="heading 3"/>
    <w:basedOn w:val="1"/>
    <w:next w:val="1"/>
    <w:link w:val="30"/>
    <w:qFormat/>
    <w:uiPriority w:val="0"/>
    <w:pPr>
      <w:keepNext/>
      <w:keepLines/>
      <w:spacing w:before="260" w:after="260" w:line="416" w:lineRule="auto"/>
      <w:outlineLvl w:val="2"/>
    </w:pPr>
    <w:rPr>
      <w:b/>
      <w:bCs/>
      <w:sz w:val="30"/>
      <w:szCs w:val="30"/>
      <w:lang w:val="zh-CN" w:eastAsia="zh-CN"/>
    </w:rPr>
  </w:style>
  <w:style w:type="paragraph" w:styleId="5">
    <w:name w:val="heading 4"/>
    <w:basedOn w:val="1"/>
    <w:next w:val="1"/>
    <w:link w:val="31"/>
    <w:autoRedefine/>
    <w:qFormat/>
    <w:uiPriority w:val="0"/>
    <w:pPr>
      <w:keepNext/>
      <w:keepLines/>
      <w:numPr>
        <w:ilvl w:val="3"/>
        <w:numId w:val="1"/>
      </w:numPr>
      <w:spacing w:before="280" w:after="290" w:line="376" w:lineRule="auto"/>
      <w:outlineLvl w:val="3"/>
    </w:pPr>
    <w:rPr>
      <w:rFonts w:ascii="宋体" w:hAnsi="宋体"/>
      <w:b/>
      <w:bCs/>
      <w:sz w:val="28"/>
      <w:szCs w:val="28"/>
      <w:lang w:val="zh-CN" w:eastAsia="zh-CN"/>
    </w:rPr>
  </w:style>
  <w:style w:type="paragraph" w:styleId="6">
    <w:name w:val="heading 5"/>
    <w:basedOn w:val="1"/>
    <w:next w:val="1"/>
    <w:link w:val="32"/>
    <w:autoRedefine/>
    <w:qFormat/>
    <w:uiPriority w:val="0"/>
    <w:pPr>
      <w:keepNext/>
      <w:keepLines/>
      <w:numPr>
        <w:ilvl w:val="4"/>
        <w:numId w:val="1"/>
      </w:numPr>
      <w:spacing w:before="280" w:after="290" w:line="376" w:lineRule="auto"/>
      <w:outlineLvl w:val="4"/>
    </w:pPr>
    <w:rPr>
      <w:b/>
      <w:bCs/>
      <w:sz w:val="28"/>
      <w:szCs w:val="28"/>
      <w:lang w:val="zh-CN" w:eastAsia="zh-CN"/>
    </w:rPr>
  </w:style>
  <w:style w:type="paragraph" w:styleId="7">
    <w:name w:val="heading 6"/>
    <w:basedOn w:val="1"/>
    <w:next w:val="1"/>
    <w:link w:val="33"/>
    <w:autoRedefine/>
    <w:qFormat/>
    <w:uiPriority w:val="0"/>
    <w:pPr>
      <w:keepNext/>
      <w:keepLines/>
      <w:numPr>
        <w:ilvl w:val="5"/>
        <w:numId w:val="1"/>
      </w:numPr>
      <w:spacing w:before="240" w:after="64" w:line="320" w:lineRule="auto"/>
      <w:outlineLvl w:val="5"/>
    </w:pPr>
    <w:rPr>
      <w:rFonts w:ascii="等线 Light" w:hAnsi="等线 Light" w:eastAsia="等线 Light"/>
      <w:b/>
      <w:bCs/>
      <w:sz w:val="24"/>
      <w:lang w:val="zh-CN" w:eastAsia="zh-CN"/>
    </w:rPr>
  </w:style>
  <w:style w:type="paragraph" w:styleId="8">
    <w:name w:val="heading 7"/>
    <w:basedOn w:val="1"/>
    <w:next w:val="1"/>
    <w:link w:val="34"/>
    <w:autoRedefine/>
    <w:qFormat/>
    <w:uiPriority w:val="0"/>
    <w:pPr>
      <w:keepNext/>
      <w:keepLines/>
      <w:numPr>
        <w:ilvl w:val="6"/>
        <w:numId w:val="1"/>
      </w:numPr>
      <w:spacing w:before="240" w:after="64" w:line="320" w:lineRule="auto"/>
      <w:outlineLvl w:val="6"/>
    </w:pPr>
    <w:rPr>
      <w:b/>
      <w:bCs/>
      <w:sz w:val="24"/>
      <w:lang w:val="zh-CN" w:eastAsia="zh-CN"/>
    </w:rPr>
  </w:style>
  <w:style w:type="paragraph" w:styleId="9">
    <w:name w:val="heading 8"/>
    <w:basedOn w:val="1"/>
    <w:next w:val="1"/>
    <w:link w:val="35"/>
    <w:autoRedefine/>
    <w:qFormat/>
    <w:uiPriority w:val="0"/>
    <w:pPr>
      <w:keepNext/>
      <w:keepLines/>
      <w:numPr>
        <w:ilvl w:val="7"/>
        <w:numId w:val="1"/>
      </w:numPr>
      <w:spacing w:before="240" w:after="64" w:line="320" w:lineRule="auto"/>
      <w:outlineLvl w:val="7"/>
    </w:pPr>
    <w:rPr>
      <w:rFonts w:ascii="等线 Light" w:hAnsi="等线 Light" w:eastAsia="等线 Light"/>
      <w:sz w:val="24"/>
      <w:lang w:val="zh-CN" w:eastAsia="zh-CN"/>
    </w:rPr>
  </w:style>
  <w:style w:type="paragraph" w:styleId="10">
    <w:name w:val="heading 9"/>
    <w:basedOn w:val="1"/>
    <w:next w:val="1"/>
    <w:link w:val="36"/>
    <w:autoRedefine/>
    <w:qFormat/>
    <w:uiPriority w:val="0"/>
    <w:pPr>
      <w:keepNext/>
      <w:keepLines/>
      <w:numPr>
        <w:ilvl w:val="8"/>
        <w:numId w:val="1"/>
      </w:numPr>
      <w:spacing w:before="240" w:after="64" w:line="320" w:lineRule="auto"/>
      <w:outlineLvl w:val="8"/>
    </w:pPr>
    <w:rPr>
      <w:rFonts w:ascii="等线 Light" w:hAnsi="等线 Light" w:eastAsia="等线 Light"/>
      <w:szCs w:val="21"/>
      <w:lang w:val="zh-CN" w:eastAsia="zh-CN"/>
    </w:rPr>
  </w:style>
  <w:style w:type="character" w:default="1" w:styleId="25">
    <w:name w:val="Default Paragraph Font"/>
    <w:autoRedefine/>
    <w:unhideWhenUsed/>
    <w:qFormat/>
    <w:uiPriority w:val="1"/>
  </w:style>
  <w:style w:type="table" w:default="1" w:styleId="23">
    <w:name w:val="Normal Table"/>
    <w:autoRedefine/>
    <w:unhideWhenUsed/>
    <w:qFormat/>
    <w:uiPriority w:val="99"/>
    <w:tblPr>
      <w:tblCellMar>
        <w:top w:w="0" w:type="dxa"/>
        <w:left w:w="108" w:type="dxa"/>
        <w:bottom w:w="0" w:type="dxa"/>
        <w:right w:w="108" w:type="dxa"/>
      </w:tblCellMar>
    </w:tblPr>
  </w:style>
  <w:style w:type="paragraph" w:styleId="11">
    <w:name w:val="Normal Indent"/>
    <w:basedOn w:val="1"/>
    <w:link w:val="37"/>
    <w:autoRedefine/>
    <w:qFormat/>
    <w:uiPriority w:val="99"/>
    <w:pPr>
      <w:spacing w:before="120" w:beforeLines="50" w:line="360" w:lineRule="auto"/>
      <w:ind w:firstLine="512" w:firstLineChars="200"/>
    </w:pPr>
    <w:rPr>
      <w:spacing w:val="8"/>
      <w:sz w:val="24"/>
      <w:szCs w:val="20"/>
    </w:rPr>
  </w:style>
  <w:style w:type="paragraph" w:styleId="12">
    <w:name w:val="annotation text"/>
    <w:basedOn w:val="1"/>
    <w:link w:val="38"/>
    <w:autoRedefine/>
    <w:unhideWhenUsed/>
    <w:qFormat/>
    <w:uiPriority w:val="0"/>
    <w:pPr>
      <w:jc w:val="left"/>
    </w:pPr>
    <w:rPr>
      <w:kern w:val="0"/>
      <w:sz w:val="20"/>
      <w:lang w:val="zh-CN" w:eastAsia="zh-CN"/>
    </w:rPr>
  </w:style>
  <w:style w:type="paragraph" w:styleId="13">
    <w:name w:val="Body Text"/>
    <w:basedOn w:val="1"/>
    <w:next w:val="14"/>
    <w:link w:val="39"/>
    <w:autoRedefine/>
    <w:qFormat/>
    <w:uiPriority w:val="0"/>
    <w:pPr>
      <w:spacing w:after="120"/>
    </w:pPr>
  </w:style>
  <w:style w:type="paragraph" w:styleId="14">
    <w:name w:val="Quote"/>
    <w:next w:val="1"/>
    <w:link w:val="40"/>
    <w:autoRedefine/>
    <w:qFormat/>
    <w:uiPriority w:val="0"/>
    <w:pPr>
      <w:wordWrap w:val="0"/>
      <w:spacing w:before="200" w:after="160"/>
      <w:ind w:left="864" w:right="864"/>
      <w:jc w:val="center"/>
    </w:pPr>
    <w:rPr>
      <w:rFonts w:ascii="Calibri" w:hAnsi="Calibri" w:eastAsia="宋体" w:cs="Times New Roman"/>
      <w:i/>
      <w:sz w:val="21"/>
      <w:lang w:val="en-US" w:eastAsia="zh-CN" w:bidi="ar-SA"/>
    </w:rPr>
  </w:style>
  <w:style w:type="paragraph" w:styleId="15">
    <w:name w:val="Plain Text"/>
    <w:basedOn w:val="1"/>
    <w:link w:val="41"/>
    <w:autoRedefine/>
    <w:qFormat/>
    <w:uiPriority w:val="0"/>
    <w:rPr>
      <w:rFonts w:ascii="Calibri" w:hAnsi="Courier New"/>
      <w:szCs w:val="20"/>
      <w:lang w:val="zh-CN" w:eastAsia="zh-CN"/>
    </w:rPr>
  </w:style>
  <w:style w:type="paragraph" w:styleId="16">
    <w:name w:val="Body Text Indent 2"/>
    <w:basedOn w:val="1"/>
    <w:autoRedefine/>
    <w:unhideWhenUsed/>
    <w:qFormat/>
    <w:uiPriority w:val="99"/>
    <w:pPr>
      <w:spacing w:after="120" w:line="480" w:lineRule="auto"/>
      <w:ind w:left="420" w:leftChars="200"/>
    </w:pPr>
  </w:style>
  <w:style w:type="paragraph" w:styleId="17">
    <w:name w:val="Balloon Text"/>
    <w:basedOn w:val="1"/>
    <w:link w:val="42"/>
    <w:autoRedefine/>
    <w:qFormat/>
    <w:uiPriority w:val="0"/>
    <w:rPr>
      <w:sz w:val="18"/>
      <w:szCs w:val="18"/>
      <w:lang w:val="zh-CN" w:eastAsia="zh-CN"/>
    </w:rPr>
  </w:style>
  <w:style w:type="paragraph" w:styleId="18">
    <w:name w:val="footer"/>
    <w:basedOn w:val="1"/>
    <w:link w:val="43"/>
    <w:autoRedefine/>
    <w:qFormat/>
    <w:uiPriority w:val="0"/>
    <w:pPr>
      <w:tabs>
        <w:tab w:val="center" w:pos="4153"/>
        <w:tab w:val="right" w:pos="8306"/>
      </w:tabs>
      <w:snapToGrid w:val="0"/>
      <w:jc w:val="left"/>
    </w:pPr>
    <w:rPr>
      <w:sz w:val="18"/>
      <w:szCs w:val="18"/>
      <w:lang w:val="zh-CN" w:eastAsia="zh-CN"/>
    </w:rPr>
  </w:style>
  <w:style w:type="paragraph" w:styleId="19">
    <w:name w:val="header"/>
    <w:basedOn w:val="1"/>
    <w:link w:val="44"/>
    <w:autoRedefine/>
    <w:qFormat/>
    <w:uiPriority w:val="0"/>
    <w:pPr>
      <w:pBdr>
        <w:bottom w:val="single" w:color="auto" w:sz="6" w:space="1"/>
      </w:pBdr>
      <w:tabs>
        <w:tab w:val="center" w:pos="4153"/>
        <w:tab w:val="right" w:pos="8306"/>
      </w:tabs>
      <w:snapToGrid w:val="0"/>
      <w:jc w:val="center"/>
    </w:pPr>
    <w:rPr>
      <w:sz w:val="18"/>
      <w:szCs w:val="18"/>
      <w:lang w:val="zh-CN" w:eastAsia="zh-CN"/>
    </w:rPr>
  </w:style>
  <w:style w:type="paragraph" w:styleId="20">
    <w:name w:val="Subtitle"/>
    <w:basedOn w:val="1"/>
    <w:next w:val="1"/>
    <w:link w:val="45"/>
    <w:autoRedefine/>
    <w:qFormat/>
    <w:uiPriority w:val="0"/>
    <w:pPr>
      <w:spacing w:before="240" w:beforeLines="50" w:after="60" w:line="312" w:lineRule="auto"/>
      <w:ind w:firstLine="200" w:firstLineChars="200"/>
      <w:jc w:val="center"/>
      <w:outlineLvl w:val="1"/>
    </w:pPr>
    <w:rPr>
      <w:rFonts w:ascii="Cambria" w:hAnsi="Cambria"/>
      <w:b/>
      <w:bCs/>
      <w:kern w:val="28"/>
      <w:sz w:val="32"/>
      <w:szCs w:val="32"/>
      <w:lang w:eastAsia="en-US"/>
    </w:rPr>
  </w:style>
  <w:style w:type="paragraph" w:styleId="21">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paragraph" w:styleId="22">
    <w:name w:val="Title"/>
    <w:basedOn w:val="1"/>
    <w:autoRedefine/>
    <w:qFormat/>
    <w:uiPriority w:val="99"/>
    <w:pPr>
      <w:spacing w:before="240" w:after="60"/>
      <w:jc w:val="center"/>
      <w:outlineLvl w:val="0"/>
    </w:pPr>
    <w:rPr>
      <w:rFonts w:ascii="Arial" w:hAnsi="Arial" w:cs="Arial"/>
      <w:b/>
      <w:bCs/>
      <w:sz w:val="32"/>
      <w:szCs w:val="32"/>
    </w:rPr>
  </w:style>
  <w:style w:type="table" w:styleId="24">
    <w:name w:val="Table Grid"/>
    <w:basedOn w:val="23"/>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6">
    <w:name w:val="Hyperlink"/>
    <w:qFormat/>
    <w:uiPriority w:val="0"/>
    <w:rPr>
      <w:color w:val="0563C1"/>
      <w:u w:val="single"/>
    </w:rPr>
  </w:style>
  <w:style w:type="character" w:styleId="27">
    <w:name w:val="annotation reference"/>
    <w:autoRedefine/>
    <w:unhideWhenUsed/>
    <w:qFormat/>
    <w:uiPriority w:val="99"/>
    <w:rPr>
      <w:sz w:val="21"/>
      <w:szCs w:val="21"/>
    </w:rPr>
  </w:style>
  <w:style w:type="character" w:customStyle="1" w:styleId="28">
    <w:name w:val="标题 1 字符"/>
    <w:link w:val="2"/>
    <w:autoRedefine/>
    <w:qFormat/>
    <w:uiPriority w:val="0"/>
    <w:rPr>
      <w:b/>
      <w:bCs/>
      <w:kern w:val="44"/>
      <w:sz w:val="44"/>
      <w:szCs w:val="44"/>
      <w:lang w:val="zh-CN" w:eastAsia="zh-CN"/>
    </w:rPr>
  </w:style>
  <w:style w:type="character" w:customStyle="1" w:styleId="29">
    <w:name w:val="标题 2 字符"/>
    <w:link w:val="3"/>
    <w:autoRedefine/>
    <w:qFormat/>
    <w:uiPriority w:val="0"/>
    <w:rPr>
      <w:rFonts w:ascii="等线 Light" w:hAnsi="等线 Light" w:eastAsia="等线 Light" w:cs="Times New Roman"/>
      <w:b/>
      <w:bCs/>
      <w:kern w:val="2"/>
      <w:sz w:val="32"/>
      <w:szCs w:val="32"/>
    </w:rPr>
  </w:style>
  <w:style w:type="character" w:customStyle="1" w:styleId="30">
    <w:name w:val="标题 3 字符"/>
    <w:link w:val="4"/>
    <w:autoRedefine/>
    <w:qFormat/>
    <w:uiPriority w:val="0"/>
    <w:rPr>
      <w:b/>
      <w:bCs/>
      <w:kern w:val="2"/>
      <w:sz w:val="30"/>
      <w:szCs w:val="30"/>
    </w:rPr>
  </w:style>
  <w:style w:type="character" w:customStyle="1" w:styleId="31">
    <w:name w:val="标题 4 字符"/>
    <w:link w:val="5"/>
    <w:autoRedefine/>
    <w:qFormat/>
    <w:uiPriority w:val="0"/>
    <w:rPr>
      <w:rFonts w:ascii="宋体" w:hAnsi="宋体"/>
      <w:b/>
      <w:bCs/>
      <w:kern w:val="2"/>
      <w:sz w:val="28"/>
      <w:szCs w:val="28"/>
    </w:rPr>
  </w:style>
  <w:style w:type="character" w:customStyle="1" w:styleId="32">
    <w:name w:val="标题 5 字符"/>
    <w:link w:val="6"/>
    <w:qFormat/>
    <w:uiPriority w:val="0"/>
    <w:rPr>
      <w:b/>
      <w:bCs/>
      <w:kern w:val="2"/>
      <w:sz w:val="28"/>
      <w:szCs w:val="28"/>
    </w:rPr>
  </w:style>
  <w:style w:type="character" w:customStyle="1" w:styleId="33">
    <w:name w:val="标题 6 字符"/>
    <w:link w:val="7"/>
    <w:semiHidden/>
    <w:qFormat/>
    <w:uiPriority w:val="0"/>
    <w:rPr>
      <w:rFonts w:ascii="等线 Light" w:hAnsi="等线 Light" w:eastAsia="等线 Light"/>
      <w:b/>
      <w:bCs/>
      <w:kern w:val="2"/>
      <w:sz w:val="24"/>
      <w:szCs w:val="24"/>
    </w:rPr>
  </w:style>
  <w:style w:type="character" w:customStyle="1" w:styleId="34">
    <w:name w:val="标题 7 字符"/>
    <w:link w:val="8"/>
    <w:autoRedefine/>
    <w:semiHidden/>
    <w:qFormat/>
    <w:uiPriority w:val="0"/>
    <w:rPr>
      <w:b/>
      <w:bCs/>
      <w:kern w:val="2"/>
      <w:sz w:val="24"/>
      <w:szCs w:val="24"/>
    </w:rPr>
  </w:style>
  <w:style w:type="character" w:customStyle="1" w:styleId="35">
    <w:name w:val="标题 8 字符"/>
    <w:link w:val="9"/>
    <w:semiHidden/>
    <w:qFormat/>
    <w:uiPriority w:val="0"/>
    <w:rPr>
      <w:rFonts w:ascii="等线 Light" w:hAnsi="等线 Light" w:eastAsia="等线 Light"/>
      <w:kern w:val="2"/>
      <w:sz w:val="24"/>
      <w:szCs w:val="24"/>
    </w:rPr>
  </w:style>
  <w:style w:type="character" w:customStyle="1" w:styleId="36">
    <w:name w:val="标题 9 字符"/>
    <w:link w:val="10"/>
    <w:semiHidden/>
    <w:qFormat/>
    <w:uiPriority w:val="0"/>
    <w:rPr>
      <w:rFonts w:ascii="等线 Light" w:hAnsi="等线 Light" w:eastAsia="等线 Light"/>
      <w:kern w:val="2"/>
      <w:sz w:val="21"/>
      <w:szCs w:val="21"/>
    </w:rPr>
  </w:style>
  <w:style w:type="character" w:customStyle="1" w:styleId="37">
    <w:name w:val="正文缩进 字符"/>
    <w:link w:val="11"/>
    <w:autoRedefine/>
    <w:qFormat/>
    <w:uiPriority w:val="99"/>
    <w:rPr>
      <w:spacing w:val="8"/>
      <w:kern w:val="2"/>
      <w:sz w:val="24"/>
      <w:lang w:val="en-US" w:eastAsia="zh-CN"/>
    </w:rPr>
  </w:style>
  <w:style w:type="character" w:customStyle="1" w:styleId="38">
    <w:name w:val="批注文字 字符1"/>
    <w:link w:val="12"/>
    <w:qFormat/>
    <w:uiPriority w:val="0"/>
    <w:rPr>
      <w:szCs w:val="24"/>
    </w:rPr>
  </w:style>
  <w:style w:type="character" w:customStyle="1" w:styleId="39">
    <w:name w:val="正文文本 字符"/>
    <w:link w:val="13"/>
    <w:qFormat/>
    <w:uiPriority w:val="0"/>
    <w:rPr>
      <w:kern w:val="2"/>
      <w:sz w:val="21"/>
      <w:szCs w:val="24"/>
    </w:rPr>
  </w:style>
  <w:style w:type="character" w:customStyle="1" w:styleId="40">
    <w:name w:val="引用 字符"/>
    <w:link w:val="14"/>
    <w:autoRedefine/>
    <w:qFormat/>
    <w:uiPriority w:val="0"/>
    <w:rPr>
      <w:rFonts w:ascii="Calibri" w:hAnsi="Calibri"/>
      <w:i/>
      <w:sz w:val="21"/>
    </w:rPr>
  </w:style>
  <w:style w:type="character" w:customStyle="1" w:styleId="41">
    <w:name w:val="纯文本 字符"/>
    <w:link w:val="15"/>
    <w:qFormat/>
    <w:uiPriority w:val="0"/>
    <w:rPr>
      <w:rFonts w:ascii="Calibri" w:hAnsi="Courier New"/>
      <w:kern w:val="2"/>
      <w:sz w:val="21"/>
    </w:rPr>
  </w:style>
  <w:style w:type="character" w:customStyle="1" w:styleId="42">
    <w:name w:val="批注框文本 字符"/>
    <w:link w:val="17"/>
    <w:qFormat/>
    <w:uiPriority w:val="0"/>
    <w:rPr>
      <w:kern w:val="2"/>
      <w:sz w:val="18"/>
      <w:szCs w:val="18"/>
    </w:rPr>
  </w:style>
  <w:style w:type="character" w:customStyle="1" w:styleId="43">
    <w:name w:val="页脚 字符1"/>
    <w:link w:val="18"/>
    <w:qFormat/>
    <w:uiPriority w:val="0"/>
    <w:rPr>
      <w:kern w:val="2"/>
      <w:sz w:val="18"/>
      <w:szCs w:val="18"/>
    </w:rPr>
  </w:style>
  <w:style w:type="character" w:customStyle="1" w:styleId="44">
    <w:name w:val="页眉 字符"/>
    <w:link w:val="19"/>
    <w:autoRedefine/>
    <w:qFormat/>
    <w:uiPriority w:val="0"/>
    <w:rPr>
      <w:kern w:val="2"/>
      <w:sz w:val="18"/>
      <w:szCs w:val="18"/>
    </w:rPr>
  </w:style>
  <w:style w:type="character" w:customStyle="1" w:styleId="45">
    <w:name w:val="副标题 字符"/>
    <w:link w:val="20"/>
    <w:autoRedefine/>
    <w:qFormat/>
    <w:uiPriority w:val="0"/>
    <w:rPr>
      <w:rFonts w:ascii="Cambria" w:hAnsi="Cambria"/>
      <w:b/>
      <w:bCs/>
      <w:kern w:val="28"/>
      <w:sz w:val="32"/>
      <w:szCs w:val="32"/>
      <w:lang w:eastAsia="en-US"/>
    </w:rPr>
  </w:style>
  <w:style w:type="character" w:customStyle="1" w:styleId="46">
    <w:name w:val="已访问的超链接1"/>
    <w:autoRedefine/>
    <w:qFormat/>
    <w:uiPriority w:val="0"/>
    <w:rPr>
      <w:color w:val="800080"/>
      <w:u w:val="single"/>
    </w:rPr>
  </w:style>
  <w:style w:type="character" w:customStyle="1" w:styleId="47">
    <w:name w:val="正文（首行缩进2字符） Char"/>
    <w:link w:val="48"/>
    <w:autoRedefine/>
    <w:qFormat/>
    <w:uiPriority w:val="0"/>
    <w:rPr>
      <w:kern w:val="2"/>
      <w:sz w:val="24"/>
      <w:szCs w:val="24"/>
    </w:rPr>
  </w:style>
  <w:style w:type="paragraph" w:customStyle="1" w:styleId="48">
    <w:name w:val="正文（首行缩进2字符）"/>
    <w:basedOn w:val="1"/>
    <w:link w:val="47"/>
    <w:autoRedefine/>
    <w:qFormat/>
    <w:uiPriority w:val="0"/>
    <w:pPr>
      <w:spacing w:line="360" w:lineRule="auto"/>
      <w:ind w:firstLine="480" w:firstLineChars="200"/>
    </w:pPr>
    <w:rPr>
      <w:sz w:val="24"/>
      <w:lang w:val="zh-CN" w:eastAsia="zh-CN"/>
    </w:rPr>
  </w:style>
  <w:style w:type="character" w:customStyle="1" w:styleId="49">
    <w:name w:val="段落 Char1"/>
    <w:link w:val="50"/>
    <w:autoRedefine/>
    <w:qFormat/>
    <w:uiPriority w:val="0"/>
    <w:rPr>
      <w:rFonts w:eastAsia="仿宋_GB2312"/>
      <w:sz w:val="24"/>
      <w:szCs w:val="24"/>
      <w:lang w:val="en-US" w:eastAsia="zh-CN" w:bidi="ar-SA"/>
    </w:rPr>
  </w:style>
  <w:style w:type="paragraph" w:customStyle="1" w:styleId="50">
    <w:name w:val="段落"/>
    <w:link w:val="49"/>
    <w:qFormat/>
    <w:uiPriority w:val="0"/>
    <w:pPr>
      <w:adjustRightInd w:val="0"/>
      <w:snapToGrid w:val="0"/>
      <w:spacing w:before="120" w:after="120" w:line="360" w:lineRule="auto"/>
      <w:ind w:firstLine="480" w:firstLineChars="200"/>
      <w:jc w:val="both"/>
    </w:pPr>
    <w:rPr>
      <w:rFonts w:ascii="Times New Roman" w:hAnsi="Times New Roman" w:eastAsia="仿宋_GB2312" w:cs="Times New Roman"/>
      <w:sz w:val="24"/>
      <w:szCs w:val="24"/>
      <w:lang w:val="en-US" w:eastAsia="zh-CN" w:bidi="ar-SA"/>
    </w:rPr>
  </w:style>
  <w:style w:type="character" w:customStyle="1" w:styleId="51">
    <w:name w:val="正文（安华金和） Char"/>
    <w:link w:val="52"/>
    <w:autoRedefine/>
    <w:qFormat/>
    <w:uiPriority w:val="0"/>
    <w:rPr>
      <w:rFonts w:ascii="Arial" w:hAnsi="Arial"/>
      <w:sz w:val="21"/>
      <w:szCs w:val="21"/>
      <w:lang w:val="en-US" w:eastAsia="zh-CN" w:bidi="ar-SA"/>
    </w:rPr>
  </w:style>
  <w:style w:type="paragraph" w:customStyle="1" w:styleId="52">
    <w:name w:val="正文（安华金和）"/>
    <w:link w:val="51"/>
    <w:autoRedefine/>
    <w:qFormat/>
    <w:uiPriority w:val="0"/>
    <w:pPr>
      <w:widowControl w:val="0"/>
      <w:spacing w:line="360" w:lineRule="auto"/>
      <w:ind w:firstLine="200"/>
    </w:pPr>
    <w:rPr>
      <w:rFonts w:ascii="Arial" w:hAnsi="Arial" w:eastAsia="宋体" w:cs="Times New Roman"/>
      <w:sz w:val="21"/>
      <w:szCs w:val="21"/>
      <w:lang w:val="en-US" w:eastAsia="zh-CN" w:bidi="ar-SA"/>
    </w:rPr>
  </w:style>
  <w:style w:type="character" w:customStyle="1" w:styleId="53">
    <w:name w:val="页脚 字符"/>
    <w:autoRedefine/>
    <w:qFormat/>
    <w:uiPriority w:val="99"/>
  </w:style>
  <w:style w:type="character" w:customStyle="1" w:styleId="54">
    <w:name w:val="列出段落 字符"/>
    <w:link w:val="55"/>
    <w:autoRedefine/>
    <w:qFormat/>
    <w:uiPriority w:val="34"/>
    <w:rPr>
      <w:rFonts w:ascii="等线" w:hAnsi="等线" w:eastAsia="等线"/>
      <w:kern w:val="2"/>
      <w:sz w:val="21"/>
      <w:szCs w:val="22"/>
    </w:rPr>
  </w:style>
  <w:style w:type="paragraph" w:styleId="55">
    <w:name w:val="List Paragraph"/>
    <w:basedOn w:val="1"/>
    <w:link w:val="54"/>
    <w:autoRedefine/>
    <w:qFormat/>
    <w:uiPriority w:val="34"/>
    <w:pPr>
      <w:ind w:firstLine="420" w:firstLineChars="200"/>
    </w:pPr>
    <w:rPr>
      <w:rFonts w:ascii="等线" w:hAnsi="等线" w:eastAsia="等线"/>
      <w:szCs w:val="22"/>
      <w:lang w:val="zh-CN" w:eastAsia="zh-CN"/>
    </w:rPr>
  </w:style>
  <w:style w:type="paragraph" w:customStyle="1" w:styleId="56">
    <w:name w:val="插图标注（安华金和）"/>
    <w:next w:val="1"/>
    <w:autoRedefine/>
    <w:qFormat/>
    <w:uiPriority w:val="0"/>
    <w:pPr>
      <w:numPr>
        <w:ilvl w:val="6"/>
        <w:numId w:val="2"/>
      </w:numPr>
      <w:spacing w:after="156"/>
      <w:jc w:val="center"/>
    </w:pPr>
    <w:rPr>
      <w:rFonts w:ascii="Arial" w:hAnsi="Arial" w:eastAsia="宋体" w:cs="Arial"/>
      <w:sz w:val="21"/>
      <w:szCs w:val="21"/>
      <w:lang w:val="en-US" w:eastAsia="zh-CN" w:bidi="ar-SA"/>
    </w:rPr>
  </w:style>
  <w:style w:type="paragraph" w:customStyle="1" w:styleId="57">
    <w:name w:val="标题 2（DBSec）"/>
    <w:basedOn w:val="3"/>
    <w:next w:val="1"/>
    <w:autoRedefine/>
    <w:qFormat/>
    <w:uiPriority w:val="0"/>
    <w:pPr>
      <w:numPr>
        <w:ilvl w:val="1"/>
        <w:numId w:val="2"/>
      </w:numPr>
      <w:spacing w:line="415" w:lineRule="auto"/>
      <w:ind w:left="794" w:leftChars="200"/>
      <w:jc w:val="left"/>
    </w:pPr>
    <w:rPr>
      <w:rFonts w:ascii="Arial" w:hAnsi="Arial" w:eastAsia="黑体"/>
      <w:bCs w:val="0"/>
    </w:rPr>
  </w:style>
  <w:style w:type="paragraph" w:customStyle="1" w:styleId="58">
    <w:name w:val="Default"/>
    <w:autoRedefine/>
    <w:qFormat/>
    <w:uiPriority w:val="0"/>
    <w:pPr>
      <w:widowControl w:val="0"/>
      <w:autoSpaceDE w:val="0"/>
      <w:autoSpaceDN w:val="0"/>
      <w:adjustRightInd w:val="0"/>
    </w:pPr>
    <w:rPr>
      <w:rFonts w:ascii="微软雅黑" w:hAnsi="Times New Roman" w:eastAsia="微软雅黑" w:cs="微软雅黑"/>
      <w:color w:val="000000"/>
      <w:sz w:val="24"/>
      <w:szCs w:val="24"/>
      <w:lang w:val="en-US" w:eastAsia="zh-CN" w:bidi="ar-SA"/>
    </w:rPr>
  </w:style>
  <w:style w:type="paragraph" w:customStyle="1" w:styleId="59">
    <w:name w:val="_Style 27"/>
    <w:basedOn w:val="1"/>
    <w:next w:val="55"/>
    <w:autoRedefine/>
    <w:qFormat/>
    <w:uiPriority w:val="34"/>
    <w:pPr>
      <w:widowControl/>
      <w:spacing w:line="240" w:lineRule="atLeast"/>
      <w:ind w:firstLine="420" w:firstLineChars="200"/>
    </w:pPr>
    <w:rPr>
      <w:rFonts w:ascii="Arial" w:hAnsi="Arial"/>
      <w:kern w:val="0"/>
      <w:szCs w:val="21"/>
    </w:rPr>
  </w:style>
  <w:style w:type="paragraph" w:customStyle="1" w:styleId="60">
    <w:name w:val="列出段落2"/>
    <w:basedOn w:val="1"/>
    <w:autoRedefine/>
    <w:qFormat/>
    <w:uiPriority w:val="99"/>
    <w:pPr>
      <w:widowControl/>
      <w:spacing w:line="240" w:lineRule="atLeast"/>
      <w:ind w:firstLine="420" w:firstLineChars="200"/>
    </w:pPr>
    <w:rPr>
      <w:rFonts w:ascii="Arial" w:hAnsi="Arial"/>
      <w:kern w:val="0"/>
      <w:szCs w:val="21"/>
    </w:rPr>
  </w:style>
  <w:style w:type="paragraph" w:customStyle="1" w:styleId="61">
    <w:name w:val="标题 6（有编号）（安华金和）"/>
    <w:basedOn w:val="1"/>
    <w:next w:val="1"/>
    <w:autoRedefine/>
    <w:qFormat/>
    <w:uiPriority w:val="0"/>
    <w:pPr>
      <w:keepNext/>
      <w:keepLines/>
      <w:numPr>
        <w:ilvl w:val="5"/>
        <w:numId w:val="2"/>
      </w:numPr>
      <w:spacing w:before="240" w:after="64" w:line="319" w:lineRule="auto"/>
      <w:ind w:left="0"/>
      <w:jc w:val="left"/>
      <w:outlineLvl w:val="5"/>
    </w:pPr>
    <w:rPr>
      <w:rFonts w:ascii="Arial" w:hAnsi="Arial" w:eastAsia="黑体"/>
      <w:b/>
      <w:kern w:val="0"/>
    </w:rPr>
  </w:style>
  <w:style w:type="paragraph" w:customStyle="1" w:styleId="62">
    <w:name w:val="标题 4（DBSec）"/>
    <w:basedOn w:val="5"/>
    <w:next w:val="1"/>
    <w:autoRedefine/>
    <w:qFormat/>
    <w:uiPriority w:val="0"/>
    <w:pPr>
      <w:widowControl/>
      <w:numPr>
        <w:numId w:val="2"/>
      </w:numPr>
      <w:spacing w:after="156"/>
      <w:ind w:left="200" w:leftChars="200"/>
      <w:jc w:val="left"/>
    </w:pPr>
    <w:rPr>
      <w:rFonts w:ascii="Arial" w:hAnsi="Arial" w:eastAsia="黑体"/>
      <w:bCs w:val="0"/>
      <w:kern w:val="0"/>
    </w:rPr>
  </w:style>
  <w:style w:type="paragraph" w:customStyle="1" w:styleId="63">
    <w:name w:val="标题 3（DBSec）"/>
    <w:basedOn w:val="4"/>
    <w:next w:val="1"/>
    <w:autoRedefine/>
    <w:qFormat/>
    <w:uiPriority w:val="0"/>
    <w:pPr>
      <w:numPr>
        <w:ilvl w:val="2"/>
        <w:numId w:val="2"/>
      </w:numPr>
      <w:tabs>
        <w:tab w:val="left" w:pos="960"/>
      </w:tabs>
      <w:spacing w:line="415" w:lineRule="auto"/>
      <w:ind w:left="200" w:leftChars="200"/>
      <w:jc w:val="left"/>
    </w:pPr>
    <w:rPr>
      <w:rFonts w:ascii="Arial" w:hAnsi="Arial" w:eastAsia="黑体"/>
      <w:bCs w:val="0"/>
      <w:kern w:val="0"/>
    </w:rPr>
  </w:style>
  <w:style w:type="paragraph" w:customStyle="1" w:styleId="64">
    <w:name w:val="标题 1（DBSec）"/>
    <w:basedOn w:val="2"/>
    <w:next w:val="1"/>
    <w:autoRedefine/>
    <w:qFormat/>
    <w:uiPriority w:val="0"/>
    <w:pPr>
      <w:pageBreakBefore/>
      <w:numPr>
        <w:numId w:val="2"/>
      </w:numPr>
      <w:pBdr>
        <w:bottom w:val="single" w:color="auto" w:sz="48" w:space="1"/>
      </w:pBdr>
      <w:spacing w:before="600" w:line="576" w:lineRule="auto"/>
      <w:ind w:left="200" w:leftChars="200"/>
      <w:jc w:val="left"/>
    </w:pPr>
    <w:rPr>
      <w:rFonts w:ascii="Arial" w:hAnsi="Arial" w:eastAsia="黑体"/>
      <w:lang w:val="en-US" w:eastAsia="zh-CN"/>
    </w:rPr>
  </w:style>
  <w:style w:type="paragraph" w:customStyle="1" w:styleId="65">
    <w:name w:val="彩色列表 - 着色 11"/>
    <w:basedOn w:val="1"/>
    <w:autoRedefine/>
    <w:qFormat/>
    <w:uiPriority w:val="34"/>
    <w:pPr>
      <w:spacing w:line="360" w:lineRule="auto"/>
      <w:ind w:firstLine="420" w:firstLineChars="200"/>
    </w:pPr>
    <w:rPr>
      <w:rFonts w:ascii="Arial" w:hAnsi="Arial"/>
      <w:szCs w:val="21"/>
    </w:rPr>
  </w:style>
  <w:style w:type="paragraph" w:customStyle="1" w:styleId="66">
    <w:name w:val="表格标注（安华金和）"/>
    <w:basedOn w:val="56"/>
    <w:next w:val="1"/>
    <w:autoRedefine/>
    <w:qFormat/>
    <w:uiPriority w:val="0"/>
    <w:pPr>
      <w:numPr>
        <w:ilvl w:val="7"/>
      </w:numPr>
    </w:pPr>
  </w:style>
  <w:style w:type="paragraph" w:customStyle="1" w:styleId="67">
    <w:name w:val="标题 5（有编号）（安华金和）"/>
    <w:basedOn w:val="1"/>
    <w:next w:val="1"/>
    <w:autoRedefine/>
    <w:qFormat/>
    <w:uiPriority w:val="0"/>
    <w:pPr>
      <w:keepNext/>
      <w:keepLines/>
      <w:numPr>
        <w:ilvl w:val="4"/>
        <w:numId w:val="2"/>
      </w:numPr>
      <w:spacing w:before="280" w:after="156" w:line="377" w:lineRule="auto"/>
      <w:ind w:left="0"/>
      <w:jc w:val="left"/>
      <w:outlineLvl w:val="4"/>
    </w:pPr>
    <w:rPr>
      <w:rFonts w:ascii="Arial" w:hAnsi="Arial" w:eastAsia="黑体"/>
      <w:b/>
      <w:kern w:val="0"/>
      <w:sz w:val="24"/>
      <w:szCs w:val="28"/>
    </w:rPr>
  </w:style>
  <w:style w:type="paragraph" w:customStyle="1" w:styleId="68">
    <w:name w:val="List Paragraph11"/>
    <w:basedOn w:val="1"/>
    <w:next w:val="1"/>
    <w:autoRedefine/>
    <w:qFormat/>
    <w:uiPriority w:val="34"/>
    <w:pPr>
      <w:spacing w:line="360" w:lineRule="auto"/>
      <w:ind w:firstLine="420" w:firstLineChars="200"/>
    </w:pPr>
    <w:rPr>
      <w:rFonts w:ascii="Verdana" w:hAnsi="Verdana"/>
      <w:color w:val="000000"/>
      <w:sz w:val="20"/>
      <w:szCs w:val="20"/>
    </w:rPr>
  </w:style>
  <w:style w:type="character" w:customStyle="1" w:styleId="69">
    <w:name w:val="批注文字 字符"/>
    <w:autoRedefine/>
    <w:qFormat/>
    <w:uiPriority w:val="99"/>
    <w:rPr>
      <w:kern w:val="2"/>
      <w:sz w:val="21"/>
      <w:szCs w:val="24"/>
    </w:rPr>
  </w:style>
  <w:style w:type="paragraph" w:customStyle="1" w:styleId="70">
    <w:name w:val="Other|1"/>
    <w:basedOn w:val="1"/>
    <w:autoRedefine/>
    <w:qFormat/>
    <w:uiPriority w:val="0"/>
    <w:pPr>
      <w:jc w:val="center"/>
    </w:pPr>
    <w:rPr>
      <w:rFonts w:ascii="宋体" w:hAnsi="宋体" w:cs="宋体"/>
      <w:sz w:val="22"/>
      <w:szCs w:val="22"/>
    </w:rPr>
  </w:style>
  <w:style w:type="paragraph" w:customStyle="1" w:styleId="71">
    <w:name w:val="列出段落1"/>
    <w:basedOn w:val="1"/>
    <w:autoRedefine/>
    <w:qFormat/>
    <w:uiPriority w:val="34"/>
    <w:pPr>
      <w:widowControl/>
      <w:ind w:firstLine="420" w:firstLineChars="200"/>
      <w:jc w:val="left"/>
    </w:pPr>
    <w:rPr>
      <w:rFonts w:ascii="宋体" w:hAnsi="宋体" w:cs="宋体"/>
      <w:kern w:val="0"/>
      <w:sz w:val="24"/>
    </w:rPr>
  </w:style>
  <w:style w:type="paragraph" w:customStyle="1" w:styleId="72">
    <w:name w:val="标题-2"/>
    <w:basedOn w:val="1"/>
    <w:next w:val="3"/>
    <w:autoRedefine/>
    <w:qFormat/>
    <w:uiPriority w:val="0"/>
    <w:pPr>
      <w:spacing w:before="50" w:beforeLines="50" w:after="50" w:afterLines="50"/>
      <w:outlineLvl w:val="1"/>
    </w:pPr>
    <w:rPr>
      <w:rFonts w:ascii="宋体" w:hAnsi="宋体"/>
      <w:b/>
      <w:kern w:val="0"/>
      <w:sz w:val="24"/>
      <w:lang w:val="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1130</Words>
  <Characters>6441</Characters>
  <Lines>53</Lines>
  <Paragraphs>15</Paragraphs>
  <TotalTime>0</TotalTime>
  <ScaleCrop>false</ScaleCrop>
  <LinksUpToDate>false</LinksUpToDate>
  <CharactersWithSpaces>7556</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2022-01-07T02:43:00Z</dcterms:created>
  <dc:creator>陈永辉</dc:creator>
  <cp:lastModifiedBy>梁铭标</cp:lastModifiedBy>
  <dcterms:modified xsi:type="dcterms:W3CDTF">2024-02-21T07:36:51Z</dcterms:modified>
  <dc:title>1</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35C2E31CFB1938E535384E65782E47D2_43</vt:lpwstr>
  </property>
</Properties>
</file>